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49E4" w14:textId="16FF88EC" w:rsidR="00AF7A3E" w:rsidRPr="00134946" w:rsidRDefault="00010283" w:rsidP="007550C8">
      <w:pPr>
        <w:pStyle w:val="Title"/>
      </w:pPr>
      <w:bookmarkStart w:id="0" w:name="_Toc53053866"/>
      <w:bookmarkStart w:id="1" w:name="_Toc53054065"/>
      <w:bookmarkStart w:id="2" w:name="_Toc53054187"/>
      <w:bookmarkStart w:id="3" w:name="_Toc53054824"/>
      <w:bookmarkStart w:id="4" w:name="_Toc53055136"/>
      <w:bookmarkStart w:id="5" w:name="_Toc53064251"/>
      <w:r>
        <w:t xml:space="preserve">Data Specification </w:t>
      </w:r>
      <w:r w:rsidR="00716384">
        <w:t>–</w:t>
      </w:r>
      <w:r>
        <w:t xml:space="preserve"> </w:t>
      </w:r>
      <w:bookmarkEnd w:id="0"/>
      <w:bookmarkEnd w:id="1"/>
      <w:bookmarkEnd w:id="2"/>
      <w:bookmarkEnd w:id="3"/>
      <w:bookmarkEnd w:id="4"/>
      <w:bookmarkEnd w:id="5"/>
      <w:r w:rsidR="00716384">
        <w:t>Public Entities</w:t>
      </w:r>
    </w:p>
    <w:p w14:paraId="21E4E1C1" w14:textId="313855E3" w:rsidR="00716384" w:rsidRPr="00134946" w:rsidRDefault="4FBA33BD" w:rsidP="101BD506">
      <w:pPr>
        <w:pStyle w:val="Subtitle"/>
      </w:pPr>
      <w:r>
        <w:t>2025</w:t>
      </w:r>
    </w:p>
    <w:p w14:paraId="1DF2AFEA" w14:textId="77777777" w:rsidR="00716384" w:rsidRPr="00134946" w:rsidRDefault="00716384" w:rsidP="0000093F">
      <w:pPr>
        <w:pStyle w:val="Body"/>
      </w:pPr>
      <w:r>
        <w:t>This resource describes the data required by the VPSC in the annual Workforce Data Collection.</w:t>
      </w:r>
    </w:p>
    <w:p w14:paraId="57326976" w14:textId="20001AF1" w:rsidR="00716384" w:rsidRPr="00134946" w:rsidRDefault="00716384" w:rsidP="0000093F">
      <w:pPr>
        <w:pStyle w:val="Body"/>
      </w:pPr>
      <w:r>
        <w:t xml:space="preserve">Contact us at </w:t>
      </w:r>
      <w:hyperlink r:id="rId13">
        <w:r w:rsidRPr="101BD506">
          <w:rPr>
            <w:rStyle w:val="Hyperlink"/>
            <w:rFonts w:cs="Arial"/>
            <w:lang w:val="en-US"/>
          </w:rPr>
          <w:t>workforce.data@vpsc.vic.gov.au</w:t>
        </w:r>
      </w:hyperlink>
      <w:r>
        <w:t xml:space="preserve"> if you need further assistance.</w:t>
      </w:r>
    </w:p>
    <w:p w14:paraId="4404B7AD" w14:textId="77777777" w:rsidR="00716384" w:rsidRPr="00134946" w:rsidRDefault="00716384" w:rsidP="000808B1">
      <w:pPr>
        <w:pStyle w:val="Heading2"/>
      </w:pPr>
      <w:r>
        <w:t>Your data file</w:t>
      </w:r>
    </w:p>
    <w:p w14:paraId="0407303B" w14:textId="717679EB" w:rsidR="00716384" w:rsidRPr="00134946" w:rsidRDefault="00716384" w:rsidP="0000093F">
      <w:pPr>
        <w:pStyle w:val="Body"/>
      </w:pPr>
      <w:r>
        <w:t>The data described in this document needs to be placed into a .csv (comma separated variable) file.</w:t>
      </w:r>
    </w:p>
    <w:p w14:paraId="22D20CBF" w14:textId="70A389E2" w:rsidR="00716384" w:rsidRPr="00134946" w:rsidRDefault="00716384" w:rsidP="0000093F">
      <w:pPr>
        <w:pStyle w:val="Body"/>
      </w:pPr>
      <w:r>
        <w:t xml:space="preserve">An Excel template file and other guidance materials can be found at: </w:t>
      </w:r>
    </w:p>
    <w:p w14:paraId="66B4672F" w14:textId="63AD4982" w:rsidR="63D69131" w:rsidRDefault="63D69131" w:rsidP="7AD073E3">
      <w:pPr>
        <w:pStyle w:val="Body"/>
        <w:rPr>
          <w:rStyle w:val="Hyperlink"/>
        </w:rPr>
      </w:pPr>
      <w:hyperlink r:id="rId14">
        <w:r w:rsidRPr="7AD073E3">
          <w:rPr>
            <w:rStyle w:val="Hyperlink"/>
            <w:rFonts w:cs="Arial"/>
          </w:rPr>
          <w:t>https://vpsc.vic.gov.au/data-collection/workforce-data-collection/data-collection-guides-by-sector/victorian-public-entity-data-collection/</w:t>
        </w:r>
      </w:hyperlink>
      <w:r w:rsidRPr="7AD073E3">
        <w:rPr>
          <w:rFonts w:cs="Arial"/>
        </w:rPr>
        <w:t xml:space="preserve"> </w:t>
      </w:r>
    </w:p>
    <w:p w14:paraId="793E04CA" w14:textId="77777777" w:rsidR="00716384" w:rsidRPr="00134946" w:rsidRDefault="00716384" w:rsidP="0000093F">
      <w:pPr>
        <w:pStyle w:val="Body"/>
        <w:rPr>
          <w:rFonts w:cs="Arial"/>
        </w:rPr>
      </w:pPr>
      <w:r w:rsidRPr="101BD506">
        <w:rPr>
          <w:rFonts w:cs="Arial"/>
        </w:rPr>
        <w:t>In your data file please ensure that:</w:t>
      </w:r>
    </w:p>
    <w:p w14:paraId="5B4ABA7C" w14:textId="77777777" w:rsidR="00716384" w:rsidRPr="00134946" w:rsidRDefault="00716384" w:rsidP="0000093F">
      <w:pPr>
        <w:pStyle w:val="Bullet1"/>
      </w:pPr>
      <w:r>
        <w:t>the column headers are kept in your file for upload</w:t>
      </w:r>
    </w:p>
    <w:p w14:paraId="5CE0FFB0" w14:textId="77777777" w:rsidR="00716384" w:rsidRPr="00134946" w:rsidRDefault="00716384" w:rsidP="0000093F">
      <w:pPr>
        <w:pStyle w:val="Bullet1"/>
      </w:pPr>
      <w:r>
        <w:t>the column headers exactly match the headers in the Excel template file provided. For example, there should be no additional spaces, characters etc. The headers are case sensitive.</w:t>
      </w:r>
    </w:p>
    <w:p w14:paraId="3EBDD835" w14:textId="77777777" w:rsidR="00716384" w:rsidRPr="00134946" w:rsidRDefault="00716384" w:rsidP="00DE7263">
      <w:pPr>
        <w:pStyle w:val="Heading2"/>
      </w:pPr>
      <w:r>
        <w:t>Data requirements</w:t>
      </w:r>
    </w:p>
    <w:p w14:paraId="141C37DB" w14:textId="77777777" w:rsidR="00716384" w:rsidRPr="00134946" w:rsidRDefault="00716384" w:rsidP="0000093F">
      <w:pPr>
        <w:pStyle w:val="Heading3"/>
      </w:pPr>
      <w:r>
        <w:t>Which employees to include in your data file</w:t>
      </w:r>
    </w:p>
    <w:p w14:paraId="199794CB" w14:textId="77777777" w:rsidR="00716384" w:rsidRPr="00134946" w:rsidRDefault="00716384" w:rsidP="0000093F">
      <w:pPr>
        <w:pStyle w:val="Body"/>
      </w:pPr>
      <w:r>
        <w:t>Please provide data for:</w:t>
      </w:r>
    </w:p>
    <w:p w14:paraId="6733E71E" w14:textId="550B0D94" w:rsidR="00716384" w:rsidRPr="00134946" w:rsidRDefault="00716384" w:rsidP="0000093F">
      <w:pPr>
        <w:pStyle w:val="NumberedList1"/>
      </w:pPr>
      <w:r>
        <w:t xml:space="preserve">All Active Employees of your organisation who were employed and paid for the final full pay period in June </w:t>
      </w:r>
      <w:r w:rsidR="4FBA33BD">
        <w:t>2025</w:t>
      </w:r>
    </w:p>
    <w:p w14:paraId="5869B753" w14:textId="4B5D0C96" w:rsidR="6C7E35F2" w:rsidRDefault="6C7E35F2" w:rsidP="101BD506">
      <w:pPr>
        <w:pStyle w:val="NumberedList1"/>
      </w:pPr>
      <w:r w:rsidRPr="38885FB5">
        <w:rPr>
          <w:rFonts w:cs="VIC"/>
          <w:color w:val="000000" w:themeColor="text1"/>
        </w:rPr>
        <w:lastRenderedPageBreak/>
        <w:t xml:space="preserve">All Separated Employees that ceased employment with your organisation during the 12 months from the first day of the first pay period of July </w:t>
      </w:r>
      <w:r w:rsidR="63886C67" w:rsidRPr="38885FB5">
        <w:rPr>
          <w:rFonts w:cs="VIC"/>
          <w:color w:val="000000" w:themeColor="text1"/>
        </w:rPr>
        <w:t>2024</w:t>
      </w:r>
      <w:r w:rsidRPr="38885FB5">
        <w:rPr>
          <w:rFonts w:cs="VIC"/>
          <w:color w:val="000000" w:themeColor="text1"/>
        </w:rPr>
        <w:t xml:space="preserve"> until the end of the last full pay period of June </w:t>
      </w:r>
      <w:r w:rsidR="4FBA33BD" w:rsidRPr="38885FB5">
        <w:rPr>
          <w:rFonts w:cs="VIC"/>
          <w:color w:val="000000" w:themeColor="text1"/>
        </w:rPr>
        <w:t>2025</w:t>
      </w:r>
      <w:r w:rsidRPr="38885FB5">
        <w:rPr>
          <w:rFonts w:cs="VIC"/>
          <w:color w:val="000000" w:themeColor="text1"/>
        </w:rPr>
        <w:t xml:space="preserve">. </w:t>
      </w:r>
      <w:r w:rsidRPr="38885FB5">
        <w:rPr>
          <w:rFonts w:cs="VIC"/>
          <w:b/>
          <w:bCs/>
          <w:color w:val="000000" w:themeColor="text1"/>
        </w:rPr>
        <w:t>Please note</w:t>
      </w:r>
      <w:r w:rsidRPr="38885FB5">
        <w:rPr>
          <w:rFonts w:cs="VIC"/>
          <w:color w:val="000000" w:themeColor="text1"/>
        </w:rPr>
        <w:t xml:space="preserve"> this means that your </w:t>
      </w:r>
      <w:r w:rsidR="63886C67" w:rsidRPr="38885FB5">
        <w:rPr>
          <w:rFonts w:cs="VIC"/>
          <w:color w:val="000000" w:themeColor="text1"/>
        </w:rPr>
        <w:t>2024</w:t>
      </w:r>
      <w:r w:rsidRPr="38885FB5">
        <w:rPr>
          <w:rFonts w:cs="VIC"/>
          <w:color w:val="000000" w:themeColor="text1"/>
        </w:rPr>
        <w:t>/2</w:t>
      </w:r>
      <w:r w:rsidR="35C8A625" w:rsidRPr="38885FB5">
        <w:rPr>
          <w:rFonts w:cs="VIC"/>
          <w:color w:val="000000" w:themeColor="text1"/>
        </w:rPr>
        <w:t>5</w:t>
      </w:r>
      <w:r w:rsidRPr="38885FB5">
        <w:rPr>
          <w:rFonts w:cs="VIC"/>
          <w:color w:val="000000" w:themeColor="text1"/>
        </w:rPr>
        <w:t xml:space="preserve"> submission could include some employees who separated from your organisation in June </w:t>
      </w:r>
      <w:r w:rsidR="63886C67" w:rsidRPr="38885FB5">
        <w:rPr>
          <w:rFonts w:cs="VIC"/>
          <w:color w:val="000000" w:themeColor="text1"/>
        </w:rPr>
        <w:t>2024</w:t>
      </w:r>
      <w:r w:rsidRPr="38885FB5">
        <w:rPr>
          <w:rFonts w:cs="VIC"/>
          <w:color w:val="000000" w:themeColor="text1"/>
        </w:rPr>
        <w:t>, if your organisation's first pay period of the year ran between both June and July.</w:t>
      </w:r>
    </w:p>
    <w:p w14:paraId="37278BF1" w14:textId="7162AFF9" w:rsidR="00716384" w:rsidRPr="00134946" w:rsidRDefault="00716384" w:rsidP="28233718">
      <w:pPr>
        <w:pStyle w:val="Body"/>
        <w:rPr>
          <w:rFonts w:asciiTheme="minorHAnsi" w:hAnsiTheme="minorHAnsi" w:cs="Arial"/>
        </w:rPr>
      </w:pPr>
      <w:r w:rsidRPr="7AD073E3">
        <w:rPr>
          <w:rFonts w:asciiTheme="minorHAnsi" w:hAnsiTheme="minorHAnsi" w:cs="Arial"/>
        </w:rPr>
        <w:t xml:space="preserve">The meaning of ‘Active Employees’ is consistent with the </w:t>
      </w:r>
      <w:hyperlink r:id="rId15">
        <w:r w:rsidRPr="7AD073E3">
          <w:rPr>
            <w:rStyle w:val="Hyperlink"/>
            <w:rFonts w:cs="Arial"/>
          </w:rPr>
          <w:t>Financial Reporting Direction</w:t>
        </w:r>
      </w:hyperlink>
      <w:r w:rsidRPr="7AD073E3">
        <w:rPr>
          <w:rFonts w:asciiTheme="minorHAnsi" w:hAnsiTheme="minorHAnsi" w:cs="Arial"/>
        </w:rPr>
        <w:t xml:space="preserve"> 29C and includes employees on </w:t>
      </w:r>
      <w:r w:rsidR="00CA51A6" w:rsidRPr="7AD073E3">
        <w:rPr>
          <w:rFonts w:asciiTheme="minorHAnsi" w:hAnsiTheme="minorHAnsi" w:cs="Arial"/>
        </w:rPr>
        <w:t>Workcover</w:t>
      </w:r>
      <w:r w:rsidRPr="7AD073E3">
        <w:rPr>
          <w:rFonts w:asciiTheme="minorHAnsi" w:hAnsiTheme="minorHAnsi" w:cs="Arial"/>
        </w:rPr>
        <w:t xml:space="preserve"> leave receiving make up pay.</w:t>
      </w:r>
    </w:p>
    <w:p w14:paraId="033B9A2B" w14:textId="796779A0" w:rsidR="3C374E17" w:rsidRDefault="3C374E17" w:rsidP="28233718">
      <w:pPr>
        <w:pStyle w:val="Body"/>
        <w:rPr>
          <w:rFonts w:cs="VIC"/>
          <w:color w:val="000000" w:themeColor="text1"/>
        </w:rPr>
      </w:pPr>
      <w:r w:rsidRPr="46322901">
        <w:rPr>
          <w:rFonts w:cs="VIC"/>
          <w:color w:val="000000" w:themeColor="text1"/>
        </w:rPr>
        <w:t>Employees who are in acting positions should be reported in their substantive roles.</w:t>
      </w:r>
    </w:p>
    <w:p w14:paraId="03307E43" w14:textId="77777777" w:rsidR="00716384" w:rsidRPr="00134946" w:rsidRDefault="00716384" w:rsidP="0000093F">
      <w:pPr>
        <w:pStyle w:val="Heading3"/>
      </w:pPr>
      <w:r>
        <w:t>Which employees not to include in your data file</w:t>
      </w:r>
    </w:p>
    <w:p w14:paraId="76687E6B" w14:textId="77777777" w:rsidR="00716384" w:rsidRPr="00134946" w:rsidRDefault="00716384" w:rsidP="0000093F">
      <w:pPr>
        <w:pStyle w:val="Body"/>
      </w:pPr>
      <w:r>
        <w:t>Please do not provide data for:</w:t>
      </w:r>
    </w:p>
    <w:p w14:paraId="21C6C3EA" w14:textId="1FE23584" w:rsidR="00716384" w:rsidRPr="00134946" w:rsidRDefault="00716384" w:rsidP="101BD506">
      <w:pPr>
        <w:pStyle w:val="Bullet1"/>
        <w:rPr>
          <w:lang w:val="en-US"/>
        </w:rPr>
      </w:pPr>
      <w:r w:rsidRPr="38885FB5">
        <w:rPr>
          <w:lang w:val="en-US"/>
        </w:rPr>
        <w:t xml:space="preserve">casual employees who were not employed and paid for work during the final full pay period in June </w:t>
      </w:r>
      <w:r w:rsidR="4FBA33BD" w:rsidRPr="38885FB5">
        <w:rPr>
          <w:lang w:val="en-US"/>
        </w:rPr>
        <w:t>2025</w:t>
      </w:r>
    </w:p>
    <w:p w14:paraId="6156A7EC" w14:textId="0D2A7B5E" w:rsidR="00716384" w:rsidRPr="00134946" w:rsidRDefault="00716384" w:rsidP="0000093F">
      <w:pPr>
        <w:pStyle w:val="Bullet1"/>
      </w:pPr>
      <w:r>
        <w:t xml:space="preserve">people added to the payroll in the last full pay period in June </w:t>
      </w:r>
      <w:r w:rsidR="4FBA33BD">
        <w:t>2025</w:t>
      </w:r>
      <w:r w:rsidR="00BF72B4">
        <w:t xml:space="preserve"> </w:t>
      </w:r>
      <w:r>
        <w:t>solely for the purpose of paying outstanding entitlements</w:t>
      </w:r>
    </w:p>
    <w:p w14:paraId="5474E040" w14:textId="63EB66B1" w:rsidR="00716384" w:rsidRPr="00134946" w:rsidRDefault="00716384" w:rsidP="0000093F">
      <w:pPr>
        <w:pStyle w:val="Bullet1"/>
      </w:pPr>
      <w:r>
        <w:t xml:space="preserve">employees on leave without pay for the whole of the final full pay period in June </w:t>
      </w:r>
      <w:r w:rsidR="4FBA33BD">
        <w:t>2025</w:t>
      </w:r>
    </w:p>
    <w:p w14:paraId="22CBD716" w14:textId="300EC992" w:rsidR="00716384" w:rsidRPr="00134946" w:rsidRDefault="00716384" w:rsidP="0000093F">
      <w:pPr>
        <w:pStyle w:val="Bullet1"/>
      </w:pPr>
      <w:r>
        <w:t xml:space="preserve">employees absent on </w:t>
      </w:r>
      <w:r w:rsidR="00CA51A6">
        <w:t>Workcover</w:t>
      </w:r>
      <w:r>
        <w:t xml:space="preserve"> and not receiving make up pay in the final pay period in June </w:t>
      </w:r>
      <w:r w:rsidR="4FBA33BD">
        <w:t>2025</w:t>
      </w:r>
    </w:p>
    <w:p w14:paraId="010726AF" w14:textId="635145E3" w:rsidR="00716384" w:rsidRPr="00134946" w:rsidRDefault="00716384" w:rsidP="0000093F">
      <w:pPr>
        <w:pStyle w:val="Bullet1"/>
      </w:pPr>
      <w:r>
        <w:t xml:space="preserve">volunteers, employment agency staff, contractors, </w:t>
      </w:r>
      <w:r w:rsidR="00CA51A6">
        <w:t>consultants,</w:t>
      </w:r>
      <w:r>
        <w:t xml:space="preserve"> or board members.</w:t>
      </w:r>
    </w:p>
    <w:p w14:paraId="5C3BE85E" w14:textId="358FA997" w:rsidR="5D9B4977" w:rsidRDefault="5D9B4977" w:rsidP="5D9B4977">
      <w:pPr>
        <w:pStyle w:val="Bullet1"/>
        <w:numPr>
          <w:ilvl w:val="0"/>
          <w:numId w:val="0"/>
        </w:numPr>
      </w:pPr>
    </w:p>
    <w:p w14:paraId="307FCBDC" w14:textId="63A1C114" w:rsidR="1511A638" w:rsidRDefault="1511A638" w:rsidP="5D9B4977">
      <w:pPr>
        <w:pStyle w:val="Bullet1"/>
        <w:numPr>
          <w:ilvl w:val="0"/>
          <w:numId w:val="0"/>
        </w:numPr>
        <w:ind w:left="567" w:hanging="567"/>
        <w:rPr>
          <w:rFonts w:cs="VIC"/>
          <w:color w:val="00573E"/>
          <w:sz w:val="36"/>
          <w:szCs w:val="36"/>
        </w:rPr>
      </w:pPr>
      <w:r w:rsidRPr="5D9B4977">
        <w:rPr>
          <w:rFonts w:cs="VIC"/>
          <w:b/>
          <w:bCs/>
          <w:color w:val="00573E"/>
          <w:sz w:val="36"/>
          <w:szCs w:val="36"/>
        </w:rPr>
        <w:t>Notifying the VPSC of significant changes</w:t>
      </w:r>
    </w:p>
    <w:p w14:paraId="1880AC51" w14:textId="341231BA" w:rsidR="1511A638" w:rsidRDefault="1511A638" w:rsidP="5D9B4977">
      <w:pPr>
        <w:pStyle w:val="Bullet1"/>
        <w:numPr>
          <w:ilvl w:val="0"/>
          <w:numId w:val="0"/>
        </w:numPr>
        <w:rPr>
          <w:rFonts w:cs="VIC"/>
          <w:color w:val="000000" w:themeColor="text1"/>
        </w:rPr>
      </w:pPr>
      <w:r w:rsidRPr="5D9B4977">
        <w:rPr>
          <w:rFonts w:cs="VIC"/>
          <w:color w:val="000000" w:themeColor="text1"/>
        </w:rPr>
        <w:t xml:space="preserve">This year we are seeking additional information from organisations who have undergone significant changes to their headcount or overall composition of their workforce. If your organisation’s workforce has significantly changed from last year, please provide any useful context about the drivers of these changes to the VPSC by emailing </w:t>
      </w:r>
      <w:hyperlink r:id="rId16">
        <w:r w:rsidRPr="5D9B4977">
          <w:rPr>
            <w:rStyle w:val="Hyperlink"/>
            <w:rFonts w:ascii="VIC" w:hAnsi="VIC" w:cs="VIC"/>
          </w:rPr>
          <w:t>workforce.data@vpsc.vic.gov.au.</w:t>
        </w:r>
      </w:hyperlink>
      <w:r w:rsidRPr="5D9B4977">
        <w:rPr>
          <w:rFonts w:cs="VIC"/>
          <w:color w:val="000000" w:themeColor="text1"/>
        </w:rPr>
        <w:t xml:space="preserve"> </w:t>
      </w:r>
    </w:p>
    <w:p w14:paraId="33AB824E" w14:textId="3BE4ED5D" w:rsidR="1511A638" w:rsidRDefault="1511A638" w:rsidP="5D9B4977">
      <w:pPr>
        <w:pStyle w:val="Bullet1"/>
        <w:numPr>
          <w:ilvl w:val="0"/>
          <w:numId w:val="0"/>
        </w:numPr>
        <w:ind w:left="567" w:hanging="567"/>
        <w:rPr>
          <w:rFonts w:cs="VIC"/>
          <w:color w:val="000000" w:themeColor="text1"/>
        </w:rPr>
      </w:pPr>
      <w:r w:rsidRPr="5D9B4977">
        <w:rPr>
          <w:rFonts w:cs="VIC"/>
          <w:color w:val="000000" w:themeColor="text1"/>
        </w:rPr>
        <w:lastRenderedPageBreak/>
        <w:t>Example of drivers of change may include:</w:t>
      </w:r>
    </w:p>
    <w:p w14:paraId="30292D0A" w14:textId="62950901" w:rsidR="1511A638" w:rsidRDefault="1511A638" w:rsidP="5D9B4977">
      <w:pPr>
        <w:pStyle w:val="Bullet1"/>
        <w:rPr>
          <w:rFonts w:cs="VIC"/>
          <w:color w:val="000000" w:themeColor="text1"/>
        </w:rPr>
      </w:pPr>
      <w:r w:rsidRPr="5D9B4977">
        <w:rPr>
          <w:rFonts w:cs="VIC"/>
          <w:color w:val="000000" w:themeColor="text1"/>
        </w:rPr>
        <w:t>Budget re-prioritisation</w:t>
      </w:r>
    </w:p>
    <w:p w14:paraId="0B7688AA" w14:textId="0AC7AFD3" w:rsidR="1511A638" w:rsidRDefault="1511A638" w:rsidP="5D9B4977">
      <w:pPr>
        <w:pStyle w:val="Bullet1"/>
        <w:rPr>
          <w:rFonts w:cs="VIC"/>
          <w:color w:val="000000" w:themeColor="text1"/>
        </w:rPr>
      </w:pPr>
      <w:r w:rsidRPr="5D9B4977">
        <w:rPr>
          <w:rFonts w:cs="VIC"/>
          <w:color w:val="000000" w:themeColor="text1"/>
        </w:rPr>
        <w:t>A merger with another organisation</w:t>
      </w:r>
    </w:p>
    <w:p w14:paraId="5F53FDD7" w14:textId="54D6D55C" w:rsidR="1511A638" w:rsidRDefault="1511A638" w:rsidP="5D9B4977">
      <w:pPr>
        <w:pStyle w:val="Bullet1"/>
        <w:rPr>
          <w:rFonts w:cs="VIC"/>
          <w:color w:val="000000" w:themeColor="text1"/>
        </w:rPr>
      </w:pPr>
      <w:r w:rsidRPr="5D9B4977">
        <w:rPr>
          <w:rFonts w:cs="VIC"/>
          <w:color w:val="000000" w:themeColor="text1"/>
        </w:rPr>
        <w:t>Previously outsourced roles becoming employees of your organisation</w:t>
      </w:r>
    </w:p>
    <w:p w14:paraId="13CEAC41" w14:textId="511F06ED" w:rsidR="1511A638" w:rsidRDefault="1511A638" w:rsidP="5D9B4977">
      <w:pPr>
        <w:pStyle w:val="Bullet1"/>
        <w:rPr>
          <w:rFonts w:cs="VIC"/>
          <w:color w:val="000000" w:themeColor="text1"/>
        </w:rPr>
      </w:pPr>
      <w:r w:rsidRPr="5D9B4977">
        <w:rPr>
          <w:rFonts w:cs="VIC"/>
          <w:color w:val="000000" w:themeColor="text1"/>
        </w:rPr>
        <w:t>Groups of employee roles being reclassified as a different role</w:t>
      </w:r>
    </w:p>
    <w:p w14:paraId="071E5919" w14:textId="7FC658C6" w:rsidR="5D9B4977" w:rsidRDefault="5D9B4977" w:rsidP="5D9B4977">
      <w:pPr>
        <w:pStyle w:val="Bullet1"/>
        <w:numPr>
          <w:ilvl w:val="0"/>
          <w:numId w:val="0"/>
        </w:numPr>
      </w:pPr>
    </w:p>
    <w:p w14:paraId="31505946" w14:textId="4B5699D2" w:rsidR="00716384" w:rsidRPr="00134946" w:rsidRDefault="00716384" w:rsidP="000149CB">
      <w:pPr>
        <w:pStyle w:val="Heading2"/>
      </w:pPr>
      <w:r>
        <w:t>Data description</w:t>
      </w:r>
    </w:p>
    <w:p w14:paraId="727D9C7E" w14:textId="77777777" w:rsidR="00716384" w:rsidRPr="00134946" w:rsidRDefault="00716384" w:rsidP="0000093F">
      <w:pPr>
        <w:pStyle w:val="Body"/>
      </w:pPr>
      <w:r>
        <w:t>Each row in your data file should contain the following information for each employee.</w:t>
      </w:r>
    </w:p>
    <w:p w14:paraId="57E98FF6" w14:textId="77777777" w:rsidR="00716384" w:rsidRPr="00134946" w:rsidRDefault="00716384" w:rsidP="0000093F">
      <w:pPr>
        <w:pStyle w:val="Body"/>
      </w:pPr>
      <w:r>
        <w:t>Separation dates and reasons should be included for staff who left during the year.</w:t>
      </w:r>
    </w:p>
    <w:p w14:paraId="3644AE1A" w14:textId="77777777" w:rsidR="00716384" w:rsidRPr="00134946" w:rsidRDefault="00716384" w:rsidP="0000093F">
      <w:pPr>
        <w:pStyle w:val="Body"/>
      </w:pPr>
      <w:r>
        <w:t>All information to be correct as at:</w:t>
      </w:r>
    </w:p>
    <w:p w14:paraId="03D7FE34" w14:textId="33E6FDBA" w:rsidR="00716384" w:rsidRPr="00134946" w:rsidRDefault="00716384" w:rsidP="0000093F">
      <w:pPr>
        <w:pStyle w:val="Bullet1"/>
        <w:rPr>
          <w:lang w:val="en-US"/>
        </w:rPr>
      </w:pPr>
      <w:r w:rsidRPr="38885FB5">
        <w:rPr>
          <w:lang w:val="en-US"/>
        </w:rPr>
        <w:t>the last full pay period of June</w:t>
      </w:r>
      <w:r w:rsidR="00B028BB" w:rsidRPr="38885FB5">
        <w:rPr>
          <w:lang w:val="en-US"/>
        </w:rPr>
        <w:t xml:space="preserve"> </w:t>
      </w:r>
      <w:r w:rsidR="4FBA33BD" w:rsidRPr="38885FB5">
        <w:rPr>
          <w:lang w:val="en-US"/>
        </w:rPr>
        <w:t>2025</w:t>
      </w:r>
    </w:p>
    <w:p w14:paraId="103FD3CE" w14:textId="77777777" w:rsidR="00716384" w:rsidRPr="00134946" w:rsidRDefault="00716384" w:rsidP="0000093F">
      <w:pPr>
        <w:pStyle w:val="Bullet1"/>
        <w:rPr>
          <w:lang w:val="en-US"/>
        </w:rPr>
      </w:pPr>
      <w:r w:rsidRPr="101BD506">
        <w:rPr>
          <w:lang w:val="en-US"/>
        </w:rPr>
        <w:t>or at the time of separation for separated staff (where possible)</w:t>
      </w:r>
    </w:p>
    <w:p w14:paraId="7BAD412D" w14:textId="43857680" w:rsidR="00716384" w:rsidRPr="00134946" w:rsidRDefault="00716384" w:rsidP="0000093F">
      <w:pPr>
        <w:pStyle w:val="Bullet1"/>
        <w:rPr>
          <w:lang w:val="en-US"/>
        </w:rPr>
      </w:pPr>
      <w:r w:rsidRPr="38885FB5">
        <w:rPr>
          <w:lang w:val="en-US"/>
        </w:rPr>
        <w:t>or when last employed for casuals (those employed and paid for the last full pay period in June</w:t>
      </w:r>
      <w:r w:rsidR="005C132A" w:rsidRPr="38885FB5">
        <w:rPr>
          <w:lang w:val="en-US"/>
        </w:rPr>
        <w:t xml:space="preserve"> </w:t>
      </w:r>
      <w:r w:rsidR="4FBA33BD" w:rsidRPr="38885FB5">
        <w:rPr>
          <w:lang w:val="en-US"/>
        </w:rPr>
        <w:t>2025</w:t>
      </w:r>
      <w:r w:rsidRPr="38885FB5">
        <w:rPr>
          <w:lang w:val="en-US"/>
        </w:rPr>
        <w:t>).</w:t>
      </w:r>
    </w:p>
    <w:p w14:paraId="40AA5628" w14:textId="77777777" w:rsidR="00716384" w:rsidRDefault="00716384" w:rsidP="0000093F">
      <w:pPr>
        <w:pStyle w:val="Body"/>
        <w:rPr>
          <w:lang w:eastAsia="en-AU"/>
        </w:rPr>
      </w:pPr>
      <w:r w:rsidRPr="101BD506">
        <w:rPr>
          <w:lang w:eastAsia="en-AU"/>
        </w:rPr>
        <w:t>The following section provides the specific requirements for each data point.</w:t>
      </w:r>
    </w:p>
    <w:p w14:paraId="2634F72F" w14:textId="77777777" w:rsidR="007A19A7" w:rsidRPr="00134946" w:rsidRDefault="007A19A7" w:rsidP="0000093F">
      <w:pPr>
        <w:pStyle w:val="Body"/>
        <w:rPr>
          <w:lang w:eastAsia="en-AU"/>
        </w:rPr>
      </w:pPr>
    </w:p>
    <w:tbl>
      <w:tblPr>
        <w:tblStyle w:val="TableVPSC"/>
        <w:tblW w:w="9294" w:type="dxa"/>
        <w:tblInd w:w="0" w:type="dxa"/>
        <w:tblLook w:val="04A0" w:firstRow="1" w:lastRow="0" w:firstColumn="1" w:lastColumn="0" w:noHBand="0" w:noVBand="1"/>
        <w:tblCaption w:val="Example Table"/>
        <w:tblDescription w:val="Example table showing the Table H1 and Text Styles"/>
      </w:tblPr>
      <w:tblGrid>
        <w:gridCol w:w="1701"/>
        <w:gridCol w:w="5670"/>
        <w:gridCol w:w="1923"/>
      </w:tblGrid>
      <w:tr w:rsidR="00716384" w:rsidRPr="00134946" w14:paraId="07052885" w14:textId="77777777" w:rsidTr="400FD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C959F52" w14:textId="178486EB" w:rsidR="00716384" w:rsidRPr="00134946" w:rsidRDefault="00716384" w:rsidP="0000093F">
            <w:pPr>
              <w:pStyle w:val="TableHeader"/>
              <w:keepNext w:val="0"/>
              <w:keepLines w:val="0"/>
            </w:pPr>
            <w:r>
              <w:t>Column Header</w:t>
            </w:r>
          </w:p>
        </w:tc>
        <w:tc>
          <w:tcPr>
            <w:tcW w:w="5670" w:type="dxa"/>
          </w:tcPr>
          <w:p w14:paraId="430E08A5" w14:textId="77777777" w:rsidR="00716384" w:rsidRPr="00134946" w:rsidRDefault="00716384" w:rsidP="0000093F">
            <w:pPr>
              <w:pStyle w:val="TableHeader"/>
              <w:keepNext w:val="0"/>
              <w:keepLines w:val="0"/>
              <w:cnfStyle w:val="100000000000" w:firstRow="1" w:lastRow="0" w:firstColumn="0" w:lastColumn="0" w:oddVBand="0" w:evenVBand="0" w:oddHBand="0" w:evenHBand="0" w:firstRowFirstColumn="0" w:firstRowLastColumn="0" w:lastRowFirstColumn="0" w:lastRowLastColumn="0"/>
            </w:pPr>
            <w:r>
              <w:t>Definition</w:t>
            </w:r>
          </w:p>
        </w:tc>
        <w:tc>
          <w:tcPr>
            <w:tcW w:w="1923" w:type="dxa"/>
          </w:tcPr>
          <w:p w14:paraId="0C6E8586" w14:textId="77777777" w:rsidR="00716384" w:rsidRPr="00134946" w:rsidRDefault="00716384" w:rsidP="0000093F">
            <w:pPr>
              <w:pStyle w:val="TableHeader"/>
              <w:keepNext w:val="0"/>
              <w:keepLines w:val="0"/>
              <w:cnfStyle w:val="100000000000" w:firstRow="1" w:lastRow="0" w:firstColumn="0" w:lastColumn="0" w:oddVBand="0" w:evenVBand="0" w:oddHBand="0" w:evenHBand="0" w:firstRowFirstColumn="0" w:firstRowLastColumn="0" w:lastRowFirstColumn="0" w:lastRowLastColumn="0"/>
            </w:pPr>
            <w:r>
              <w:t>Format</w:t>
            </w:r>
          </w:p>
        </w:tc>
      </w:tr>
      <w:tr w:rsidR="00716384" w:rsidRPr="00134946" w14:paraId="7607E71C"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BF02AB0" w14:textId="77777777" w:rsidR="00716384" w:rsidRPr="00134946" w:rsidRDefault="00716384" w:rsidP="0000093F">
            <w:pPr>
              <w:pStyle w:val="TableColumn"/>
              <w:keepLines w:val="0"/>
            </w:pPr>
            <w:r>
              <w:t>Date of birth</w:t>
            </w:r>
          </w:p>
        </w:tc>
        <w:tc>
          <w:tcPr>
            <w:tcW w:w="5670" w:type="dxa"/>
          </w:tcPr>
          <w:p w14:paraId="77A2A0DD" w14:textId="77777777" w:rsidR="00716384" w:rsidRPr="007A19A7"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 xml:space="preserve">Employee’s date of birth. </w:t>
            </w:r>
          </w:p>
          <w:p w14:paraId="35023319" w14:textId="2A922E99" w:rsidR="00716384" w:rsidRPr="007A19A7" w:rsidRDefault="58F9CEDF" w:rsidP="007A19A7">
            <w:pPr>
              <w:pStyle w:val="TableBody"/>
              <w:cnfStyle w:val="000000100000" w:firstRow="0" w:lastRow="0" w:firstColumn="0" w:lastColumn="0" w:oddVBand="0" w:evenVBand="0" w:oddHBand="1" w:evenHBand="0" w:firstRowFirstColumn="0" w:firstRowLastColumn="0" w:lastRowFirstColumn="0" w:lastRowLastColumn="0"/>
            </w:pPr>
            <w:r>
              <w:t>E.g.,</w:t>
            </w:r>
            <w:r w:rsidR="00716384">
              <w:t xml:space="preserve"> 09 February 1975 = 09/02/1975</w:t>
            </w:r>
          </w:p>
        </w:tc>
        <w:tc>
          <w:tcPr>
            <w:tcW w:w="1923" w:type="dxa"/>
          </w:tcPr>
          <w:p w14:paraId="306F26D1" w14:textId="77777777" w:rsidR="00716384" w:rsidRPr="007A19A7"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DD/MM/YYYY format</w:t>
            </w:r>
          </w:p>
          <w:p w14:paraId="3330E682" w14:textId="77777777" w:rsidR="00716384" w:rsidRPr="007A19A7"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Use forward slash / as separator</w:t>
            </w:r>
          </w:p>
        </w:tc>
      </w:tr>
      <w:tr w:rsidR="00716384" w:rsidRPr="00134946" w14:paraId="6D43452A"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83A0DDE" w14:textId="77777777" w:rsidR="00716384" w:rsidRPr="00134946" w:rsidRDefault="00716384" w:rsidP="101BD506">
            <w:pPr>
              <w:pStyle w:val="TableColumn"/>
              <w:keepLines w:val="0"/>
              <w:rPr>
                <w:lang w:eastAsia="ja-JP"/>
              </w:rPr>
            </w:pPr>
            <w:r w:rsidRPr="101BD506">
              <w:rPr>
                <w:lang w:eastAsia="ja-JP"/>
              </w:rPr>
              <w:t>Gender</w:t>
            </w:r>
          </w:p>
        </w:tc>
        <w:tc>
          <w:tcPr>
            <w:tcW w:w="5670" w:type="dxa"/>
          </w:tcPr>
          <w:p w14:paraId="11ADF481" w14:textId="7B8630FA"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The nominated gender of the employee. Man</w:t>
            </w:r>
            <w:r w:rsidR="00CA51A6" w:rsidRPr="101BD506">
              <w:rPr>
                <w:lang w:eastAsia="ja-JP"/>
              </w:rPr>
              <w:t xml:space="preserve"> </w:t>
            </w:r>
            <w:r w:rsidRPr="101BD506">
              <w:rPr>
                <w:lang w:eastAsia="ja-JP"/>
              </w:rPr>
              <w:t>(M) or Woman (W)</w:t>
            </w:r>
            <w:r w:rsidR="6073CE59" w:rsidRPr="101BD506">
              <w:rPr>
                <w:lang w:eastAsia="ja-JP"/>
              </w:rPr>
              <w:t xml:space="preserve">, </w:t>
            </w:r>
            <w:r w:rsidRPr="101BD506">
              <w:rPr>
                <w:lang w:eastAsia="ja-JP"/>
              </w:rPr>
              <w:t>Self-described (S)</w:t>
            </w:r>
            <w:r w:rsidR="6073CE59" w:rsidRPr="101BD506">
              <w:rPr>
                <w:lang w:eastAsia="ja-JP"/>
              </w:rPr>
              <w:t xml:space="preserve"> or </w:t>
            </w:r>
            <w:proofErr w:type="gramStart"/>
            <w:r w:rsidR="6073CE59" w:rsidRPr="101BD506">
              <w:rPr>
                <w:lang w:eastAsia="ja-JP"/>
              </w:rPr>
              <w:t>Prefer</w:t>
            </w:r>
            <w:proofErr w:type="gramEnd"/>
            <w:r w:rsidR="6073CE59" w:rsidRPr="101BD506">
              <w:rPr>
                <w:lang w:eastAsia="ja-JP"/>
              </w:rPr>
              <w:t xml:space="preserve"> not to say (P).</w:t>
            </w:r>
          </w:p>
        </w:tc>
        <w:tc>
          <w:tcPr>
            <w:tcW w:w="1923" w:type="dxa"/>
          </w:tcPr>
          <w:p w14:paraId="5989C4C4" w14:textId="77777777"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Either:</w:t>
            </w:r>
          </w:p>
          <w:p w14:paraId="154E6D1F" w14:textId="77777777"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M</w:t>
            </w:r>
          </w:p>
          <w:p w14:paraId="7CBCF089" w14:textId="77777777" w:rsidR="00716384" w:rsidRPr="007A19A7" w:rsidRDefault="00716384"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W</w:t>
            </w:r>
          </w:p>
          <w:p w14:paraId="0DC74F2C" w14:textId="77777777" w:rsidR="00716384" w:rsidRPr="00134946" w:rsidRDefault="00716384" w:rsidP="007A19A7">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lastRenderedPageBreak/>
              <w:t>S</w:t>
            </w:r>
          </w:p>
          <w:p w14:paraId="7764B366" w14:textId="323510F8" w:rsidR="00317669" w:rsidRPr="007A19A7" w:rsidRDefault="6073CE59" w:rsidP="101BD506">
            <w:pPr>
              <w:pStyle w:val="TableBody"/>
              <w:cnfStyle w:val="000000010000" w:firstRow="0" w:lastRow="0" w:firstColumn="0" w:lastColumn="0" w:oddVBand="0" w:evenVBand="0" w:oddHBand="0" w:evenHBand="1" w:firstRowFirstColumn="0" w:firstRowLastColumn="0" w:lastRowFirstColumn="0" w:lastRowLastColumn="0"/>
              <w:rPr>
                <w:lang w:eastAsia="ja-JP"/>
              </w:rPr>
            </w:pPr>
            <w:r w:rsidRPr="101BD506">
              <w:rPr>
                <w:lang w:eastAsia="ja-JP"/>
              </w:rPr>
              <w:t>P</w:t>
            </w:r>
          </w:p>
        </w:tc>
      </w:tr>
      <w:tr w:rsidR="00716384" w:rsidRPr="00134946" w14:paraId="647FF2F7"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C158DD" w14:textId="77777777" w:rsidR="00716384" w:rsidRPr="00134946" w:rsidRDefault="00716384" w:rsidP="0000093F">
            <w:pPr>
              <w:pStyle w:val="TableColumn"/>
              <w:keepLines w:val="0"/>
            </w:pPr>
            <w:r>
              <w:lastRenderedPageBreak/>
              <w:t>Employment types</w:t>
            </w:r>
          </w:p>
        </w:tc>
        <w:tc>
          <w:tcPr>
            <w:tcW w:w="5670" w:type="dxa"/>
          </w:tcPr>
          <w:p w14:paraId="3C7AF2D2"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Nature of employee’s employment contract:</w:t>
            </w:r>
          </w:p>
          <w:p w14:paraId="53C248A4" w14:textId="77777777" w:rsidR="00716384" w:rsidRPr="00134946" w:rsidRDefault="00716384" w:rsidP="007A19A7">
            <w:pPr>
              <w:pStyle w:val="TableBullet1"/>
              <w:cnfStyle w:val="000000100000" w:firstRow="0" w:lastRow="0" w:firstColumn="0" w:lastColumn="0" w:oddVBand="0" w:evenVBand="0" w:oddHBand="1" w:evenHBand="0" w:firstRowFirstColumn="0" w:firstRowLastColumn="0" w:lastRowFirstColumn="0" w:lastRowLastColumn="0"/>
            </w:pPr>
            <w:r>
              <w:t>Ongoing (O)</w:t>
            </w:r>
          </w:p>
          <w:p w14:paraId="5F699A10" w14:textId="77777777" w:rsidR="00716384" w:rsidRPr="00134946" w:rsidRDefault="00716384" w:rsidP="007A19A7">
            <w:pPr>
              <w:pStyle w:val="TableBullet1"/>
              <w:cnfStyle w:val="000000100000" w:firstRow="0" w:lastRow="0" w:firstColumn="0" w:lastColumn="0" w:oddVBand="0" w:evenVBand="0" w:oddHBand="1" w:evenHBand="0" w:firstRowFirstColumn="0" w:firstRowLastColumn="0" w:lastRowFirstColumn="0" w:lastRowLastColumn="0"/>
            </w:pPr>
            <w:r>
              <w:t>Fixed term (T)</w:t>
            </w:r>
          </w:p>
          <w:p w14:paraId="71483386" w14:textId="77777777" w:rsidR="00716384" w:rsidRPr="00134946" w:rsidRDefault="00716384" w:rsidP="007A19A7">
            <w:pPr>
              <w:pStyle w:val="TableBullet1"/>
              <w:cnfStyle w:val="000000100000" w:firstRow="0" w:lastRow="0" w:firstColumn="0" w:lastColumn="0" w:oddVBand="0" w:evenVBand="0" w:oddHBand="1" w:evenHBand="0" w:firstRowFirstColumn="0" w:firstRowLastColumn="0" w:lastRowFirstColumn="0" w:lastRowLastColumn="0"/>
            </w:pPr>
            <w:r>
              <w:t>Casual (C)</w:t>
            </w:r>
          </w:p>
          <w:p w14:paraId="79ED821A"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If an employee separates during the year, report the employment type used immediately before separation.</w:t>
            </w:r>
          </w:p>
          <w:p w14:paraId="27A52B57"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This field does not record full or part time status.</w:t>
            </w:r>
          </w:p>
          <w:p w14:paraId="067C60E1"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Ongoing employees are entitled to either paid sick leave, or paid holiday leave, or both and are not employed on a fixed term contract or casual basis.</w:t>
            </w:r>
          </w:p>
          <w:p w14:paraId="6C9D5B06" w14:textId="66DBC91C"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 xml:space="preserve">Fixed term employees are contracted to work for a specific </w:t>
            </w:r>
            <w:r w:rsidR="00CA51A6">
              <w:t>period</w:t>
            </w:r>
            <w:r>
              <w:t>.</w:t>
            </w:r>
          </w:p>
          <w:p w14:paraId="6BB9D35D"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 xml:space="preserve">Casual employees are not ‘ongoing’ or ‘fixed term’ employees. They do not have a written agreement on the minimum number of days that they will work. They are usually paid a higher rate of pay to compensate for lack of permanency and leave entitlements. Casuals may be fulltime or part-time, according to the hours they have agreed to work. </w:t>
            </w:r>
          </w:p>
          <w:p w14:paraId="52EE7D10" w14:textId="1FE8103A" w:rsidR="00716384" w:rsidRPr="00134946" w:rsidRDefault="468B66D3" w:rsidP="007A19A7">
            <w:pPr>
              <w:pStyle w:val="TableBody"/>
              <w:cnfStyle w:val="000000100000" w:firstRow="0" w:lastRow="0" w:firstColumn="0" w:lastColumn="0" w:oddVBand="0" w:evenVBand="0" w:oddHBand="1" w:evenHBand="0" w:firstRowFirstColumn="0" w:firstRowLastColumn="0" w:lastRowFirstColumn="0" w:lastRowLastColumn="0"/>
              <w:rPr>
                <w:b/>
                <w:bCs/>
              </w:rPr>
            </w:pPr>
            <w:r w:rsidRPr="101BD506">
              <w:rPr>
                <w:b/>
                <w:bCs/>
              </w:rPr>
              <w:t>Do not include volunteers, employment agency staff, contractors, consultants or board members in your file.</w:t>
            </w:r>
          </w:p>
        </w:tc>
        <w:tc>
          <w:tcPr>
            <w:tcW w:w="1923" w:type="dxa"/>
          </w:tcPr>
          <w:p w14:paraId="2240A668"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Either:</w:t>
            </w:r>
          </w:p>
          <w:p w14:paraId="253CA439"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O</w:t>
            </w:r>
          </w:p>
          <w:p w14:paraId="2274DA47"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T</w:t>
            </w:r>
          </w:p>
          <w:p w14:paraId="77E698C7" w14:textId="77777777" w:rsidR="00716384" w:rsidRPr="00134946" w:rsidRDefault="00716384" w:rsidP="007A19A7">
            <w:pPr>
              <w:pStyle w:val="TableBody"/>
              <w:cnfStyle w:val="000000100000" w:firstRow="0" w:lastRow="0" w:firstColumn="0" w:lastColumn="0" w:oddVBand="0" w:evenVBand="0" w:oddHBand="1" w:evenHBand="0" w:firstRowFirstColumn="0" w:firstRowLastColumn="0" w:lastRowFirstColumn="0" w:lastRowLastColumn="0"/>
            </w:pPr>
            <w:r>
              <w:t>C</w:t>
            </w:r>
          </w:p>
        </w:tc>
      </w:tr>
      <w:tr w:rsidR="00716384" w:rsidRPr="00134946" w14:paraId="2F25405E"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B98E47F" w14:textId="77777777" w:rsidR="00716384" w:rsidRPr="00134946" w:rsidRDefault="00716384" w:rsidP="0000093F">
            <w:pPr>
              <w:pStyle w:val="TableColumn"/>
              <w:keepLines w:val="0"/>
            </w:pPr>
            <w:r>
              <w:t>Full Time Equivalent (FTE)</w:t>
            </w:r>
          </w:p>
        </w:tc>
        <w:tc>
          <w:tcPr>
            <w:tcW w:w="5670" w:type="dxa"/>
          </w:tcPr>
          <w:p w14:paraId="53828BCA" w14:textId="7597AAC6"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proportion of a </w:t>
            </w:r>
            <w:r w:rsidR="00CA51A6">
              <w:t>full-time</w:t>
            </w:r>
            <w:r>
              <w:t xml:space="preserve"> week normally contracted to work, excluding overtime.</w:t>
            </w:r>
          </w:p>
          <w:p w14:paraId="5239B24D" w14:textId="2EE88F89"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A full working week equals 1 FTE. (</w:t>
            </w:r>
            <w:r w:rsidR="58F9CEDF">
              <w:t>E.g.,</w:t>
            </w:r>
            <w:r>
              <w:t xml:space="preserve"> 38</w:t>
            </w:r>
            <w:r w:rsidR="00CA51A6">
              <w:t xml:space="preserve"> </w:t>
            </w:r>
            <w:r>
              <w:t>hours in a 38</w:t>
            </w:r>
            <w:r w:rsidR="332576F5">
              <w:t>-</w:t>
            </w:r>
            <w:r>
              <w:t>hour week or 40</w:t>
            </w:r>
            <w:r w:rsidR="00CA51A6">
              <w:t xml:space="preserve"> </w:t>
            </w:r>
            <w:r>
              <w:t>hours in a 40</w:t>
            </w:r>
            <w:r w:rsidR="332576F5">
              <w:t>-</w:t>
            </w:r>
            <w:r>
              <w:t xml:space="preserve">hour week). </w:t>
            </w:r>
          </w:p>
          <w:p w14:paraId="0A7A1FB9" w14:textId="53CECC94"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 part time working week is less than 1 FTE. </w:t>
            </w:r>
            <w:r w:rsidR="58F9CEDF">
              <w:t>E.g.,</w:t>
            </w:r>
            <w:r>
              <w:t xml:space="preserve"> 4 days in a working week (30.2</w:t>
            </w:r>
            <w:r w:rsidR="00CA51A6">
              <w:t xml:space="preserve"> </w:t>
            </w:r>
            <w:r>
              <w:t>hours in a 38</w:t>
            </w:r>
            <w:r w:rsidR="332576F5">
              <w:t>-</w:t>
            </w:r>
            <w:r>
              <w:t>hour week) is an FTE of 0.8.</w:t>
            </w:r>
          </w:p>
          <w:p w14:paraId="0A1FB754"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The FTE for casuals should be based on the number of hours worked in the last pay cycle of the reporting period.</w:t>
            </w:r>
          </w:p>
          <w:p w14:paraId="7DC8D10D" w14:textId="72C4D3AE"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lastRenderedPageBreak/>
              <w:t xml:space="preserve">A </w:t>
            </w:r>
            <w:r w:rsidR="00CA51A6">
              <w:t>full-time</w:t>
            </w:r>
            <w:r>
              <w:t xml:space="preserve"> staff member with a purchased leave arrangement is 1 FTE.</w:t>
            </w:r>
          </w:p>
          <w:p w14:paraId="1C08E120"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Do not include those with 0 FTE</w:t>
            </w:r>
          </w:p>
        </w:tc>
        <w:tc>
          <w:tcPr>
            <w:tcW w:w="1923" w:type="dxa"/>
          </w:tcPr>
          <w:p w14:paraId="1BB156C7"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lastRenderedPageBreak/>
              <w:t xml:space="preserve">A number with two decimal places </w:t>
            </w:r>
          </w:p>
          <w:p w14:paraId="7D5AD513"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be greater than 0 and less than or equal to 1</w:t>
            </w:r>
          </w:p>
          <w:p w14:paraId="20AD305E" w14:textId="4FA40DA0" w:rsidR="00716384" w:rsidRPr="00134946" w:rsidRDefault="58F9CEDF" w:rsidP="0000093F">
            <w:pPr>
              <w:pStyle w:val="TableBody"/>
              <w:keepLines w:val="0"/>
              <w:cnfStyle w:val="000000010000" w:firstRow="0" w:lastRow="0" w:firstColumn="0" w:lastColumn="0" w:oddVBand="0" w:evenVBand="0" w:oddHBand="0" w:evenHBand="1" w:firstRowFirstColumn="0" w:firstRowLastColumn="0" w:lastRowFirstColumn="0" w:lastRowLastColumn="0"/>
            </w:pPr>
            <w:r>
              <w:t>E.g.,</w:t>
            </w:r>
            <w:r w:rsidR="00716384">
              <w:t xml:space="preserve"> If a casual worked 7.6</w:t>
            </w:r>
            <w:r w:rsidR="00CA51A6">
              <w:t xml:space="preserve"> </w:t>
            </w:r>
            <w:r w:rsidR="00716384">
              <w:t>hours in a 76</w:t>
            </w:r>
            <w:r w:rsidR="332576F5">
              <w:t>-</w:t>
            </w:r>
            <w:r w:rsidR="00716384">
              <w:t>hour pay cycle (38</w:t>
            </w:r>
            <w:r w:rsidR="332576F5">
              <w:t>-</w:t>
            </w:r>
            <w:r w:rsidR="00716384">
              <w:t xml:space="preserve">hour </w:t>
            </w:r>
            <w:r w:rsidR="00716384">
              <w:lastRenderedPageBreak/>
              <w:t>week) their FTE is 0.1</w:t>
            </w:r>
          </w:p>
        </w:tc>
      </w:tr>
      <w:tr w:rsidR="00716384" w:rsidRPr="00134946" w14:paraId="36B21229"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3233528" w14:textId="12D45608" w:rsidR="00716384" w:rsidRPr="00134946" w:rsidRDefault="00716384" w:rsidP="0000093F">
            <w:pPr>
              <w:pStyle w:val="TableColumn"/>
              <w:keepLines w:val="0"/>
            </w:pPr>
            <w:r>
              <w:lastRenderedPageBreak/>
              <w:t>Aboriginal and/or</w:t>
            </w:r>
            <w:r w:rsidR="00CA51A6">
              <w:t xml:space="preserve"> </w:t>
            </w:r>
            <w:r>
              <w:t>Torres Strait Islander</w:t>
            </w:r>
          </w:p>
        </w:tc>
        <w:tc>
          <w:tcPr>
            <w:tcW w:w="5670" w:type="dxa"/>
          </w:tcPr>
          <w:p w14:paraId="25C79028" w14:textId="77777777" w:rsidR="004857CC" w:rsidRPr="00134946" w:rsidRDefault="27113EE6" w:rsidP="0000093F">
            <w:pPr>
              <w:pStyle w:val="TableBody"/>
              <w:keepLines w:val="0"/>
              <w:cnfStyle w:val="000000100000" w:firstRow="0" w:lastRow="0" w:firstColumn="0" w:lastColumn="0" w:oddVBand="0" w:evenVBand="0" w:oddHBand="1" w:evenHBand="0" w:firstRowFirstColumn="0" w:firstRowLastColumn="0" w:lastRowFirstColumn="0" w:lastRowLastColumn="0"/>
            </w:pPr>
            <w:r>
              <w:t>Indicate whether the staff member identifies as an Aboriginal or Torres Strait Islander:</w:t>
            </w:r>
          </w:p>
          <w:p w14:paraId="73F20CF2" w14:textId="77777777" w:rsidR="004857CC" w:rsidRPr="00B70326" w:rsidRDefault="27113EE6" w:rsidP="00B70326">
            <w:pPr>
              <w:pStyle w:val="TableBullet1"/>
              <w:cnfStyle w:val="000000100000" w:firstRow="0" w:lastRow="0" w:firstColumn="0" w:lastColumn="0" w:oddVBand="0" w:evenVBand="0" w:oddHBand="1" w:evenHBand="0" w:firstRowFirstColumn="0" w:firstRowLastColumn="0" w:lastRowFirstColumn="0" w:lastRowLastColumn="0"/>
            </w:pPr>
            <w:r>
              <w:t>Neither Aboriginal nor Torres Strait Islander (A)</w:t>
            </w:r>
          </w:p>
          <w:p w14:paraId="27E78585" w14:textId="00E4827A" w:rsidR="002223F7" w:rsidRPr="00B70326" w:rsidRDefault="27113EE6" w:rsidP="00B70326">
            <w:pPr>
              <w:pStyle w:val="TableBullet1"/>
              <w:cnfStyle w:val="000000100000" w:firstRow="0" w:lastRow="0" w:firstColumn="0" w:lastColumn="0" w:oddVBand="0" w:evenVBand="0" w:oddHBand="1" w:evenHBand="0" w:firstRowFirstColumn="0" w:firstRowLastColumn="0" w:lastRowFirstColumn="0" w:lastRowLastColumn="0"/>
            </w:pPr>
            <w:r>
              <w:t>Aboriginal and/or Torres Strait Islander (B)</w:t>
            </w:r>
          </w:p>
          <w:p w14:paraId="75D3109B" w14:textId="77777777" w:rsidR="00A0126E" w:rsidRPr="00B70326" w:rsidRDefault="5DB9ABFD" w:rsidP="00B70326">
            <w:pPr>
              <w:pStyle w:val="TableBullet1"/>
              <w:cnfStyle w:val="000000100000" w:firstRow="0" w:lastRow="0" w:firstColumn="0" w:lastColumn="0" w:oddVBand="0" w:evenVBand="0" w:oddHBand="1" w:evenHBand="0" w:firstRowFirstColumn="0" w:firstRowLastColumn="0" w:lastRowFirstColumn="0" w:lastRowLastColumn="0"/>
            </w:pPr>
            <w:r>
              <w:t xml:space="preserve">Prefer not to say (C) </w:t>
            </w:r>
          </w:p>
          <w:p w14:paraId="17D753C9" w14:textId="77F9FE7A" w:rsidR="002223F7" w:rsidRPr="00134946" w:rsidRDefault="27113EE6" w:rsidP="00B70326">
            <w:pPr>
              <w:pStyle w:val="TableBullet1"/>
              <w:cnfStyle w:val="000000100000" w:firstRow="0" w:lastRow="0" w:firstColumn="0" w:lastColumn="0" w:oddVBand="0" w:evenVBand="0" w:oddHBand="1" w:evenHBand="0" w:firstRowFirstColumn="0" w:firstRowLastColumn="0" w:lastRowFirstColumn="0" w:lastRowLastColumn="0"/>
            </w:pPr>
            <w:r>
              <w:t>No response (N</w:t>
            </w:r>
            <w:r w:rsidR="056459AA">
              <w:t>)</w:t>
            </w:r>
          </w:p>
        </w:tc>
        <w:tc>
          <w:tcPr>
            <w:tcW w:w="1923" w:type="dxa"/>
          </w:tcPr>
          <w:p w14:paraId="3AB616B8"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Either:</w:t>
            </w:r>
          </w:p>
          <w:p w14:paraId="76925C5E"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A</w:t>
            </w:r>
          </w:p>
          <w:p w14:paraId="67EE85F2" w14:textId="28B845E1"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B</w:t>
            </w:r>
          </w:p>
          <w:p w14:paraId="60449B31" w14:textId="77777777" w:rsidR="00A0126E" w:rsidRPr="00134946" w:rsidRDefault="5DB9ABFD" w:rsidP="00A0126E">
            <w:pPr>
              <w:pStyle w:val="TableBody"/>
              <w:keepLines w:val="0"/>
              <w:cnfStyle w:val="000000100000" w:firstRow="0" w:lastRow="0" w:firstColumn="0" w:lastColumn="0" w:oddVBand="0" w:evenVBand="0" w:oddHBand="1" w:evenHBand="0" w:firstRowFirstColumn="0" w:firstRowLastColumn="0" w:lastRowFirstColumn="0" w:lastRowLastColumn="0"/>
            </w:pPr>
            <w:r>
              <w:t>C</w:t>
            </w:r>
          </w:p>
          <w:p w14:paraId="4495823C"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N</w:t>
            </w:r>
          </w:p>
        </w:tc>
      </w:tr>
      <w:tr w:rsidR="00716384" w:rsidRPr="00134946" w14:paraId="39F0D081"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86F8AFB" w14:textId="77777777" w:rsidR="00716384" w:rsidRPr="00134946" w:rsidRDefault="00716384" w:rsidP="0000093F">
            <w:pPr>
              <w:pStyle w:val="TableColumn"/>
              <w:keepLines w:val="0"/>
            </w:pPr>
            <w:r>
              <w:t>Disability</w:t>
            </w:r>
          </w:p>
        </w:tc>
        <w:tc>
          <w:tcPr>
            <w:tcW w:w="5670" w:type="dxa"/>
          </w:tcPr>
          <w:p w14:paraId="1A33A217"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Indicate whether an employee has shared disability information:</w:t>
            </w:r>
          </w:p>
          <w:p w14:paraId="49DE1D34" w14:textId="77777777"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No disability (A)</w:t>
            </w:r>
          </w:p>
          <w:p w14:paraId="69132D5A" w14:textId="77777777"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With disability (B)</w:t>
            </w:r>
          </w:p>
          <w:p w14:paraId="1FBFD141" w14:textId="77777777"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 xml:space="preserve">Prefer not to say (C) </w:t>
            </w:r>
          </w:p>
          <w:p w14:paraId="43EAA73D" w14:textId="430AE175" w:rsidR="00716384" w:rsidRPr="00134946" w:rsidRDefault="00716384" w:rsidP="00206407">
            <w:pPr>
              <w:pStyle w:val="TableBullet1"/>
              <w:cnfStyle w:val="000000010000" w:firstRow="0" w:lastRow="0" w:firstColumn="0" w:lastColumn="0" w:oddVBand="0" w:evenVBand="0" w:oddHBand="0" w:evenHBand="1" w:firstRowFirstColumn="0" w:firstRowLastColumn="0" w:lastRowFirstColumn="0" w:lastRowLastColumn="0"/>
            </w:pPr>
            <w:r>
              <w:t>No response/Not collected (N)</w:t>
            </w:r>
          </w:p>
        </w:tc>
        <w:tc>
          <w:tcPr>
            <w:tcW w:w="1923" w:type="dxa"/>
          </w:tcPr>
          <w:p w14:paraId="1C1EAC86"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Either:</w:t>
            </w:r>
          </w:p>
          <w:p w14:paraId="5FCD509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A</w:t>
            </w:r>
          </w:p>
          <w:p w14:paraId="6299AEBC"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B</w:t>
            </w:r>
          </w:p>
          <w:p w14:paraId="3CD14221"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C</w:t>
            </w:r>
          </w:p>
          <w:p w14:paraId="12A0B29C" w14:textId="4DB3F1C6"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01BD506">
              <w:rPr>
                <w:rFonts w:eastAsia="Arial" w:cs="Arial"/>
              </w:rPr>
              <w:t>N</w:t>
            </w:r>
          </w:p>
        </w:tc>
      </w:tr>
      <w:tr w:rsidR="00716384" w:rsidRPr="00134946" w14:paraId="1FE2B7C8"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67BC9CA" w14:textId="77777777" w:rsidR="00716384" w:rsidRPr="00134946" w:rsidRDefault="00716384" w:rsidP="0000093F">
            <w:pPr>
              <w:pStyle w:val="TableColumn"/>
              <w:keepLines w:val="0"/>
            </w:pPr>
            <w:r>
              <w:t>Executive classification</w:t>
            </w:r>
          </w:p>
        </w:tc>
        <w:tc>
          <w:tcPr>
            <w:tcW w:w="5670" w:type="dxa"/>
          </w:tcPr>
          <w:p w14:paraId="1C5771B9" w14:textId="1C6D1A53" w:rsidR="00716384" w:rsidRPr="00134946" w:rsidRDefault="62436A4C" w:rsidP="0000093F">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0496F54A">
              <w:rPr>
                <w:rFonts w:cs="VIC"/>
              </w:rPr>
              <w:t xml:space="preserve">Please indicate the classification of your Chief Executive Officer and all Executives with </w:t>
            </w:r>
            <w:r w:rsidR="654CCA54" w:rsidRPr="0496F54A">
              <w:rPr>
                <w:rFonts w:cs="VIC"/>
              </w:rPr>
              <w:t>significant management responsibility</w:t>
            </w:r>
            <w:r w:rsidRPr="0496F54A">
              <w:rPr>
                <w:rFonts w:cs="VIC"/>
              </w:rPr>
              <w:t xml:space="preserve"> and a Total Remuneration Package (TRP) of $</w:t>
            </w:r>
            <w:r w:rsidR="602177D8" w:rsidRPr="0496F54A">
              <w:rPr>
                <w:rFonts w:cs="VIC"/>
              </w:rPr>
              <w:t>2</w:t>
            </w:r>
            <w:r w:rsidR="2F51254D" w:rsidRPr="0496F54A">
              <w:rPr>
                <w:rFonts w:cs="VIC"/>
              </w:rPr>
              <w:t>25</w:t>
            </w:r>
            <w:r w:rsidR="515D82D2" w:rsidRPr="0496F54A">
              <w:rPr>
                <w:rFonts w:cs="VIC"/>
              </w:rPr>
              <w:t>,</w:t>
            </w:r>
            <w:r w:rsidR="4F04DF65" w:rsidRPr="0496F54A">
              <w:rPr>
                <w:rFonts w:cs="VIC"/>
              </w:rPr>
              <w:t>000</w:t>
            </w:r>
            <w:r w:rsidR="515D82D2" w:rsidRPr="0496F54A">
              <w:rPr>
                <w:rFonts w:cs="VIC"/>
              </w:rPr>
              <w:t xml:space="preserve"> </w:t>
            </w:r>
            <w:r w:rsidRPr="0496F54A">
              <w:rPr>
                <w:rFonts w:cs="VIC"/>
              </w:rPr>
              <w:t>or higher:</w:t>
            </w:r>
          </w:p>
          <w:p w14:paraId="75042291" w14:textId="77777777" w:rsidR="004D5C6B" w:rsidRPr="00134946" w:rsidRDefault="3CAF8559" w:rsidP="004D5C6B">
            <w:pPr>
              <w:pStyle w:val="TableBullet1"/>
              <w:cnfStyle w:val="000000100000" w:firstRow="0" w:lastRow="0" w:firstColumn="0" w:lastColumn="0" w:oddVBand="0" w:evenVBand="0" w:oddHBand="1" w:evenHBand="0" w:firstRowFirstColumn="0" w:firstRowLastColumn="0" w:lastRowFirstColumn="0" w:lastRowLastColumn="0"/>
            </w:pPr>
            <w:r>
              <w:t>Senior Executive Service-1 (SES-1)</w:t>
            </w:r>
          </w:p>
          <w:p w14:paraId="5DEE5E08" w14:textId="77777777" w:rsidR="004D5C6B" w:rsidRPr="00134946" w:rsidRDefault="3CAF8559" w:rsidP="004D5C6B">
            <w:pPr>
              <w:pStyle w:val="TableBullet1"/>
              <w:cnfStyle w:val="000000100000" w:firstRow="0" w:lastRow="0" w:firstColumn="0" w:lastColumn="0" w:oddVBand="0" w:evenVBand="0" w:oddHBand="1" w:evenHBand="0" w:firstRowFirstColumn="0" w:firstRowLastColumn="0" w:lastRowFirstColumn="0" w:lastRowLastColumn="0"/>
            </w:pPr>
            <w:r>
              <w:t>Senior Executive Service-2 (SES-2)</w:t>
            </w:r>
          </w:p>
          <w:p w14:paraId="020C0716" w14:textId="1A521D13" w:rsidR="00716384" w:rsidRPr="00134946" w:rsidRDefault="62436A4C" w:rsidP="00206407">
            <w:pPr>
              <w:pStyle w:val="TableBullet1"/>
              <w:cnfStyle w:val="000000100000" w:firstRow="0" w:lastRow="0" w:firstColumn="0" w:lastColumn="0" w:oddVBand="0" w:evenVBand="0" w:oddHBand="1" w:evenHBand="0" w:firstRowFirstColumn="0" w:firstRowLastColumn="0" w:lastRowFirstColumn="0" w:lastRowLastColumn="0"/>
            </w:pPr>
            <w:r>
              <w:t>Senior Executive Service-3 (SES-3)</w:t>
            </w:r>
          </w:p>
          <w:p w14:paraId="2A686BE6" w14:textId="13A55FB0" w:rsidR="00716384" w:rsidRPr="00134946" w:rsidRDefault="468B66D3" w:rsidP="0000093F">
            <w:pPr>
              <w:pStyle w:val="TableBody"/>
              <w:keepLines w:val="0"/>
              <w:cnfStyle w:val="000000100000" w:firstRow="0" w:lastRow="0" w:firstColumn="0" w:lastColumn="0" w:oddVBand="0" w:evenVBand="0" w:oddHBand="1" w:evenHBand="0" w:firstRowFirstColumn="0" w:firstRowLastColumn="0" w:lastRowFirstColumn="0" w:lastRowLastColumn="0"/>
              <w:rPr>
                <w:rFonts w:cs="VIC"/>
              </w:rPr>
            </w:pPr>
            <w:r w:rsidRPr="101BD506">
              <w:rPr>
                <w:rFonts w:cs="VIC"/>
              </w:rPr>
              <w:t>If an executive role has not been classified yet (further to the Victorian Independent Remuneration Tribunal guidelines), please apply the classification based on their TRP as follows:</w:t>
            </w:r>
          </w:p>
          <w:p w14:paraId="149CA658" w14:textId="32EC94CD" w:rsidR="00E85078"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rPr>
                <w:b/>
                <w:bCs/>
              </w:rPr>
            </w:pPr>
            <w:r>
              <w:t>SES-1 =</w:t>
            </w:r>
            <w:r w:rsidRPr="4E6D8C8E">
              <w:rPr>
                <w:color w:val="auto"/>
                <w:lang w:eastAsia="en-US"/>
              </w:rPr>
              <w:t xml:space="preserve"> </w:t>
            </w:r>
            <w:r w:rsidR="3BD4F4EF" w:rsidRPr="4E6D8C8E">
              <w:rPr>
                <w:color w:val="auto"/>
                <w:lang w:eastAsia="en-US"/>
              </w:rPr>
              <w:t>$15</w:t>
            </w:r>
            <w:r w:rsidR="7B9A6561" w:rsidRPr="4E6D8C8E">
              <w:rPr>
                <w:color w:val="auto"/>
                <w:lang w:eastAsia="en-US"/>
              </w:rPr>
              <w:t>7</w:t>
            </w:r>
            <w:r w:rsidR="3BD4F4EF" w:rsidRPr="4E6D8C8E">
              <w:rPr>
                <w:color w:val="auto"/>
                <w:lang w:eastAsia="en-US"/>
              </w:rPr>
              <w:t>,1</w:t>
            </w:r>
            <w:r w:rsidR="6AD9C4E1" w:rsidRPr="4E6D8C8E">
              <w:rPr>
                <w:color w:val="auto"/>
                <w:lang w:eastAsia="en-US"/>
              </w:rPr>
              <w:t>57</w:t>
            </w:r>
            <w:r w:rsidR="3BD4F4EF" w:rsidRPr="4E6D8C8E">
              <w:rPr>
                <w:color w:val="auto"/>
                <w:lang w:eastAsia="en-US"/>
              </w:rPr>
              <w:t xml:space="preserve"> to $2</w:t>
            </w:r>
            <w:r w:rsidR="534F4393" w:rsidRPr="4E6D8C8E">
              <w:rPr>
                <w:color w:val="auto"/>
                <w:lang w:eastAsia="en-US"/>
              </w:rPr>
              <w:t>24</w:t>
            </w:r>
            <w:r w:rsidR="3BD4F4EF" w:rsidRPr="4E6D8C8E">
              <w:rPr>
                <w:color w:val="auto"/>
                <w:lang w:eastAsia="en-US"/>
              </w:rPr>
              <w:t>,</w:t>
            </w:r>
            <w:r w:rsidR="32F1AFD9" w:rsidRPr="4E6D8C8E">
              <w:rPr>
                <w:color w:val="auto"/>
                <w:lang w:eastAsia="en-US"/>
              </w:rPr>
              <w:t>999</w:t>
            </w:r>
            <w:r w:rsidR="61742FB6">
              <w:t xml:space="preserve"> </w:t>
            </w:r>
            <w:r w:rsidRPr="4E6D8C8E">
              <w:rPr>
                <w:b/>
                <w:bCs/>
              </w:rPr>
              <w:t>– CEOs only</w:t>
            </w:r>
          </w:p>
          <w:p w14:paraId="0D0A2297" w14:textId="30BA9246" w:rsidR="0029116D"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pPr>
            <w:r>
              <w:t>SES-1 = $</w:t>
            </w:r>
            <w:r w:rsidR="585EC1CA">
              <w:t>2</w:t>
            </w:r>
            <w:r w:rsidR="728BF24E">
              <w:t>25</w:t>
            </w:r>
            <w:r w:rsidR="585EC1CA">
              <w:t>,</w:t>
            </w:r>
            <w:r w:rsidR="18865DB0">
              <w:t>000</w:t>
            </w:r>
            <w:r>
              <w:t xml:space="preserve"> </w:t>
            </w:r>
            <w:r w:rsidR="01C7ACEC">
              <w:t>to $</w:t>
            </w:r>
            <w:r w:rsidR="75A654B0">
              <w:t>29</w:t>
            </w:r>
            <w:r w:rsidR="160274C3">
              <w:t>0</w:t>
            </w:r>
            <w:r w:rsidR="75A654B0">
              <w:t>,</w:t>
            </w:r>
            <w:r w:rsidR="4BA797BB">
              <w:t>600</w:t>
            </w:r>
            <w:r w:rsidR="01C7ACEC">
              <w:t xml:space="preserve"> </w:t>
            </w:r>
          </w:p>
          <w:p w14:paraId="58DDAA22" w14:textId="50EAC074" w:rsidR="0029116D"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pPr>
            <w:r>
              <w:t xml:space="preserve">SES-2 = </w:t>
            </w:r>
            <w:r w:rsidR="01C7ACEC">
              <w:t>$</w:t>
            </w:r>
            <w:r w:rsidR="01EDF5E8">
              <w:t>2</w:t>
            </w:r>
            <w:r w:rsidR="1E88FDCC">
              <w:t>90</w:t>
            </w:r>
            <w:r w:rsidR="01EDF5E8">
              <w:t>,</w:t>
            </w:r>
            <w:r w:rsidR="04EAC1C4">
              <w:t>601</w:t>
            </w:r>
            <w:r w:rsidR="01C7ACEC">
              <w:t xml:space="preserve"> to $</w:t>
            </w:r>
            <w:r w:rsidR="31E9EC2A">
              <w:t>41</w:t>
            </w:r>
            <w:r w:rsidR="6FE3D7EC">
              <w:t>9</w:t>
            </w:r>
            <w:r w:rsidR="31E9EC2A">
              <w:t>,</w:t>
            </w:r>
            <w:r w:rsidR="79E4BFAE">
              <w:t>000</w:t>
            </w:r>
            <w:r w:rsidR="01C7ACEC">
              <w:t xml:space="preserve"> </w:t>
            </w:r>
          </w:p>
          <w:p w14:paraId="4AD4CBCB" w14:textId="761B62DD" w:rsidR="0029116D" w:rsidRPr="00134946" w:rsidRDefault="57D87D39" w:rsidP="101BD506">
            <w:pPr>
              <w:pStyle w:val="TableBullet1"/>
              <w:cnfStyle w:val="000000100000" w:firstRow="0" w:lastRow="0" w:firstColumn="0" w:lastColumn="0" w:oddVBand="0" w:evenVBand="0" w:oddHBand="1" w:evenHBand="0" w:firstRowFirstColumn="0" w:firstRowLastColumn="0" w:lastRowFirstColumn="0" w:lastRowLastColumn="0"/>
            </w:pPr>
            <w:r>
              <w:t xml:space="preserve">SES-3 = </w:t>
            </w:r>
            <w:r w:rsidR="01C7ACEC">
              <w:t>$</w:t>
            </w:r>
            <w:r w:rsidR="3D2373D7">
              <w:t>41</w:t>
            </w:r>
            <w:r w:rsidR="305F1165">
              <w:t>9</w:t>
            </w:r>
            <w:r w:rsidR="3D2373D7">
              <w:t>,0</w:t>
            </w:r>
            <w:r w:rsidR="31600344">
              <w:t>01</w:t>
            </w:r>
            <w:r w:rsidR="3D2373D7">
              <w:t xml:space="preserve"> </w:t>
            </w:r>
            <w:r w:rsidR="01C7ACEC">
              <w:t>or higher</w:t>
            </w:r>
          </w:p>
          <w:p w14:paraId="402C2955" w14:textId="194125F3" w:rsidR="00716384" w:rsidRPr="00134946" w:rsidRDefault="468B66D3" w:rsidP="25537507">
            <w:pPr>
              <w:pStyle w:val="TableBody"/>
              <w:keepLines w:val="0"/>
              <w:cnfStyle w:val="000000100000" w:firstRow="0" w:lastRow="0" w:firstColumn="0" w:lastColumn="0" w:oddVBand="0" w:evenVBand="0" w:oddHBand="1" w:evenHBand="0" w:firstRowFirstColumn="0" w:firstRowLastColumn="0" w:lastRowFirstColumn="0" w:lastRowLastColumn="0"/>
              <w:rPr>
                <w:b/>
              </w:rPr>
            </w:pPr>
            <w:r w:rsidRPr="169548D9">
              <w:rPr>
                <w:rFonts w:cs="VIC"/>
                <w:b/>
              </w:rPr>
              <w:lastRenderedPageBreak/>
              <w:t xml:space="preserve">Leave this field blank for </w:t>
            </w:r>
            <w:r w:rsidR="021F32DA" w:rsidRPr="169548D9">
              <w:rPr>
                <w:rFonts w:cs="VIC"/>
                <w:b/>
              </w:rPr>
              <w:t>all non-executive employees and non-CEO executives earning below $225,000</w:t>
            </w:r>
            <w:r w:rsidRPr="169548D9">
              <w:rPr>
                <w:rFonts w:cs="VIC"/>
                <w:b/>
              </w:rPr>
              <w:t>.</w:t>
            </w:r>
          </w:p>
        </w:tc>
        <w:tc>
          <w:tcPr>
            <w:tcW w:w="1923" w:type="dxa"/>
          </w:tcPr>
          <w:p w14:paraId="5E108128" w14:textId="77777777" w:rsidR="004D5C6B" w:rsidRPr="00134946" w:rsidRDefault="00716384" w:rsidP="004D5C6B">
            <w:pPr>
              <w:pStyle w:val="TableBody"/>
              <w:keepLines w:val="0"/>
              <w:cnfStyle w:val="000000100000" w:firstRow="0" w:lastRow="0" w:firstColumn="0" w:lastColumn="0" w:oddVBand="0" w:evenVBand="0" w:oddHBand="1" w:evenHBand="0" w:firstRowFirstColumn="0" w:firstRowLastColumn="0" w:lastRowFirstColumn="0" w:lastRowLastColumn="0"/>
            </w:pPr>
            <w:r>
              <w:lastRenderedPageBreak/>
              <w:t>Either:</w:t>
            </w:r>
            <w:r>
              <w:br/>
            </w:r>
            <w:r w:rsidR="3CAF8559">
              <w:t>SES-1</w:t>
            </w:r>
          </w:p>
          <w:p w14:paraId="3A37D4D7" w14:textId="77777777" w:rsidR="004D5C6B" w:rsidRPr="00134946" w:rsidRDefault="3CAF8559" w:rsidP="004D5C6B">
            <w:pPr>
              <w:pStyle w:val="TableBody"/>
              <w:keepLines w:val="0"/>
              <w:cnfStyle w:val="000000100000" w:firstRow="0" w:lastRow="0" w:firstColumn="0" w:lastColumn="0" w:oddVBand="0" w:evenVBand="0" w:oddHBand="1" w:evenHBand="0" w:firstRowFirstColumn="0" w:firstRowLastColumn="0" w:lastRowFirstColumn="0" w:lastRowLastColumn="0"/>
            </w:pPr>
            <w:r>
              <w:t>SES-2</w:t>
            </w:r>
          </w:p>
          <w:p w14:paraId="0092EEE0" w14:textId="276090DF" w:rsidR="00716384" w:rsidRPr="00134946" w:rsidRDefault="3CAF8559" w:rsidP="0000093F">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t>SES-3</w:t>
            </w:r>
          </w:p>
        </w:tc>
      </w:tr>
      <w:tr w:rsidR="00716384" w:rsidRPr="00134946" w14:paraId="30AF85DD"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B1342B" w14:textId="77777777" w:rsidR="00716384" w:rsidRPr="00134946" w:rsidRDefault="00716384" w:rsidP="0000093F">
            <w:pPr>
              <w:pStyle w:val="TableColumn"/>
              <w:keepLines w:val="0"/>
            </w:pPr>
            <w:r>
              <w:t>ANZSCO</w:t>
            </w:r>
          </w:p>
        </w:tc>
        <w:tc>
          <w:tcPr>
            <w:tcW w:w="5670" w:type="dxa"/>
          </w:tcPr>
          <w:p w14:paraId="442B4A06" w14:textId="0B1349BA"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Australian and New Zealand Standard Classification of Occupations (ANZSCO) </w:t>
            </w:r>
            <w:r w:rsidR="000474CA">
              <w:t>2022</w:t>
            </w:r>
            <w:r w:rsidR="1300E31B">
              <w:t xml:space="preserve"> Australian Version</w:t>
            </w:r>
            <w:r>
              <w:t>.</w:t>
            </w:r>
          </w:p>
          <w:p w14:paraId="4BC395A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Follow the links below for ANZSCO advice relevant to your industry sector:</w:t>
            </w:r>
          </w:p>
          <w:p w14:paraId="286533D8" w14:textId="27CC8153"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7">
              <w:r w:rsidRPr="101BD506">
                <w:rPr>
                  <w:rStyle w:val="Hyperlink"/>
                </w:rPr>
                <w:t>Alpine Resort ANZSCO guide</w:t>
              </w:r>
            </w:hyperlink>
            <w:r>
              <w:t xml:space="preserve"> (xls</w:t>
            </w:r>
            <w:r w:rsidR="7A9EDFB6">
              <w:t>x</w:t>
            </w:r>
            <w:r>
              <w:t>,</w:t>
            </w:r>
            <w:r w:rsidR="73FE6040">
              <w:t xml:space="preserve"> </w:t>
            </w:r>
            <w:r>
              <w:t>32kb)</w:t>
            </w:r>
          </w:p>
          <w:p w14:paraId="4D829C3E" w14:textId="1EDFE9D4"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8">
              <w:r w:rsidRPr="101BD506">
                <w:rPr>
                  <w:rStyle w:val="Hyperlink"/>
                </w:rPr>
                <w:t>Arts and Facilities ANZSCO guide</w:t>
              </w:r>
            </w:hyperlink>
            <w:r>
              <w:t xml:space="preserve"> (xls</w:t>
            </w:r>
            <w:r w:rsidR="4426FF0B">
              <w:t>x</w:t>
            </w:r>
            <w:r>
              <w:t>, 34kb)</w:t>
            </w:r>
          </w:p>
          <w:p w14:paraId="26B0C7E6" w14:textId="4547BC54"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19">
              <w:r w:rsidRPr="101BD506">
                <w:rPr>
                  <w:rStyle w:val="Hyperlink"/>
                </w:rPr>
                <w:t>Catchment Management Authority (CMA) ANZSCO guide</w:t>
              </w:r>
            </w:hyperlink>
            <w:r>
              <w:t xml:space="preserve"> (xls</w:t>
            </w:r>
            <w:r w:rsidR="0F960E87">
              <w:t>x</w:t>
            </w:r>
            <w:r>
              <w:t>, 30kb)</w:t>
            </w:r>
          </w:p>
          <w:p w14:paraId="59CB113F" w14:textId="1E370CAD"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0">
              <w:r w:rsidRPr="101BD506">
                <w:rPr>
                  <w:rStyle w:val="Hyperlink"/>
                </w:rPr>
                <w:t>Cemeteries ANZSCO guide</w:t>
              </w:r>
            </w:hyperlink>
            <w:r>
              <w:t xml:space="preserve"> (xls</w:t>
            </w:r>
            <w:r w:rsidR="69D10668">
              <w:t>x</w:t>
            </w:r>
            <w:r>
              <w:t>,</w:t>
            </w:r>
            <w:r w:rsidR="73FE6040">
              <w:t xml:space="preserve"> </w:t>
            </w:r>
            <w:r>
              <w:t>31kb)</w:t>
            </w:r>
          </w:p>
          <w:p w14:paraId="5E618E81" w14:textId="304A1FCF"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1">
              <w:r w:rsidRPr="101BD506">
                <w:rPr>
                  <w:rStyle w:val="Hyperlink"/>
                </w:rPr>
                <w:t>Finance and Insurance ANZSCO guide</w:t>
              </w:r>
            </w:hyperlink>
            <w:r>
              <w:t xml:space="preserve"> (xls</w:t>
            </w:r>
            <w:r w:rsidR="6F427293">
              <w:t>x</w:t>
            </w:r>
            <w:r>
              <w:t>, 36kb)</w:t>
            </w:r>
          </w:p>
          <w:p w14:paraId="5FA4C4ED" w14:textId="055B0FE1"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2">
              <w:r w:rsidRPr="101BD506">
                <w:rPr>
                  <w:rStyle w:val="Hyperlink"/>
                </w:rPr>
                <w:t>Other Health Organisations ANZSCO guide</w:t>
              </w:r>
            </w:hyperlink>
            <w:r>
              <w:t xml:space="preserve"> (xls</w:t>
            </w:r>
            <w:r w:rsidR="33D7707F">
              <w:t>x</w:t>
            </w:r>
            <w:r>
              <w:t>, 31kb)</w:t>
            </w:r>
          </w:p>
          <w:p w14:paraId="4F239EAD" w14:textId="1683AD53"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3">
              <w:r w:rsidRPr="101BD506">
                <w:rPr>
                  <w:rStyle w:val="Hyperlink"/>
                </w:rPr>
                <w:t>Planning and Land Management ANZSCO guide</w:t>
              </w:r>
            </w:hyperlink>
            <w:r>
              <w:t xml:space="preserve"> (xls</w:t>
            </w:r>
            <w:r w:rsidR="74341909">
              <w:t>x</w:t>
            </w:r>
            <w:r>
              <w:t>, 37kb)</w:t>
            </w:r>
          </w:p>
          <w:p w14:paraId="248B1FE0" w14:textId="468AC574"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4">
              <w:r w:rsidRPr="101BD506">
                <w:rPr>
                  <w:rStyle w:val="Hyperlink"/>
                </w:rPr>
                <w:t>Police and Emergency Services ANZSCO guide</w:t>
              </w:r>
            </w:hyperlink>
            <w:r>
              <w:t xml:space="preserve"> (xls</w:t>
            </w:r>
            <w:r w:rsidR="51026BC1">
              <w:t>x</w:t>
            </w:r>
            <w:r>
              <w:t>, 37kb)</w:t>
            </w:r>
          </w:p>
          <w:p w14:paraId="0852A3BA" w14:textId="7C3C78E8"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5">
              <w:r w:rsidRPr="101BD506">
                <w:rPr>
                  <w:rStyle w:val="Hyperlink"/>
                </w:rPr>
                <w:t>Regulators and other ANZSCO guide</w:t>
              </w:r>
            </w:hyperlink>
            <w:r>
              <w:t xml:space="preserve"> (xls</w:t>
            </w:r>
            <w:r w:rsidR="683A7749">
              <w:t>x</w:t>
            </w:r>
            <w:r>
              <w:t>, 31kb)</w:t>
            </w:r>
          </w:p>
          <w:p w14:paraId="655FD7C2" w14:textId="3676B31B"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6">
              <w:r w:rsidRPr="101BD506">
                <w:rPr>
                  <w:rStyle w:val="Hyperlink"/>
                </w:rPr>
                <w:t>Sport and Recreation ANZSCO guide</w:t>
              </w:r>
            </w:hyperlink>
            <w:r>
              <w:t xml:space="preserve"> (xls</w:t>
            </w:r>
            <w:r w:rsidR="5C459B54">
              <w:t>x</w:t>
            </w:r>
            <w:r>
              <w:t>, 47kb)</w:t>
            </w:r>
          </w:p>
          <w:p w14:paraId="28E5085E" w14:textId="15734142"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7">
              <w:r w:rsidRPr="101BD506">
                <w:rPr>
                  <w:rStyle w:val="Hyperlink"/>
                </w:rPr>
                <w:t>Transport ANZSCO guide</w:t>
              </w:r>
            </w:hyperlink>
            <w:r>
              <w:t xml:space="preserve"> (xls</w:t>
            </w:r>
            <w:r w:rsidR="517FE8E3">
              <w:t>x</w:t>
            </w:r>
            <w:r>
              <w:t>, 42kb)</w:t>
            </w:r>
          </w:p>
          <w:p w14:paraId="757EBE49" w14:textId="357DC90F"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hyperlink r:id="rId28">
              <w:r w:rsidRPr="101BD506">
                <w:rPr>
                  <w:rStyle w:val="Hyperlink"/>
                </w:rPr>
                <w:t>Water Corporations ANZSCO guide</w:t>
              </w:r>
            </w:hyperlink>
            <w:r>
              <w:t xml:space="preserve"> (xls</w:t>
            </w:r>
            <w:r w:rsidR="1837BF5A">
              <w:t>x</w:t>
            </w:r>
            <w:r>
              <w:t>, 36kb)</w:t>
            </w:r>
          </w:p>
          <w:p w14:paraId="5DAC158F" w14:textId="282528C0" w:rsidR="00716384" w:rsidRPr="00134946" w:rsidRDefault="50A11B3B"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Or use the </w:t>
            </w:r>
            <w:hyperlink r:id="rId29">
              <w:r w:rsidRPr="400FD32A">
                <w:rPr>
                  <w:rStyle w:val="Hyperlink"/>
                </w:rPr>
                <w:t>ABS website ANZSCO search</w:t>
              </w:r>
            </w:hyperlink>
          </w:p>
          <w:p w14:paraId="02E924F2" w14:textId="6F84F036"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p>
          <w:p w14:paraId="1A56E2F2" w14:textId="34313142" w:rsidR="00716384" w:rsidRPr="00134946" w:rsidRDefault="7AB81812" w:rsidP="400FD32A">
            <w:pPr>
              <w:pStyle w:val="TableBody"/>
              <w:keepLines w:val="0"/>
              <w:cnfStyle w:val="000000010000" w:firstRow="0" w:lastRow="0" w:firstColumn="0" w:lastColumn="0" w:oddVBand="0" w:evenVBand="0" w:oddHBand="0" w:evenHBand="1" w:firstRowFirstColumn="0" w:firstRowLastColumn="0" w:lastRowFirstColumn="0" w:lastRowLastColumn="0"/>
            </w:pPr>
            <w:r w:rsidRPr="0346F2B9">
              <w:rPr>
                <w:rFonts w:cs="VIC"/>
              </w:rPr>
              <w:t xml:space="preserve">If a large year-on-year change in occupation groups has taken place at your organisation (e.g. a large number of similar occupations commencing, ending or being reclassified as a different role), please email </w:t>
            </w:r>
            <w:hyperlink r:id="rId30">
              <w:r w:rsidRPr="533DF507">
                <w:rPr>
                  <w:rStyle w:val="Hyperlink"/>
                  <w:rFonts w:cs="VIC"/>
                </w:rPr>
                <w:t>workforce.data@vpsc.vic.gov.au</w:t>
              </w:r>
            </w:hyperlink>
            <w:r w:rsidRPr="0346F2B9">
              <w:rPr>
                <w:rFonts w:cs="VIC"/>
              </w:rPr>
              <w:t xml:space="preserve"> with any context that will assist us with data validation.</w:t>
            </w:r>
          </w:p>
        </w:tc>
        <w:tc>
          <w:tcPr>
            <w:tcW w:w="1923" w:type="dxa"/>
          </w:tcPr>
          <w:p w14:paraId="124D0B19" w14:textId="382FE35B" w:rsidR="00716384" w:rsidRPr="00134946" w:rsidRDefault="00716384" w:rsidP="101BD506">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101BD506">
              <w:rPr>
                <w:rFonts w:cs="VIC"/>
              </w:rPr>
              <w:t>A valid 6</w:t>
            </w:r>
            <w:r w:rsidR="1300E31B" w:rsidRPr="101BD506">
              <w:rPr>
                <w:rFonts w:cs="VIC"/>
              </w:rPr>
              <w:t>-</w:t>
            </w:r>
            <w:r w:rsidRPr="101BD506">
              <w:rPr>
                <w:rFonts w:cs="VIC"/>
              </w:rPr>
              <w:t xml:space="preserve">digit </w:t>
            </w:r>
            <w:r w:rsidR="1300E31B" w:rsidRPr="101BD506">
              <w:rPr>
                <w:rFonts w:cs="VIC"/>
              </w:rPr>
              <w:t xml:space="preserve">ANZSCO </w:t>
            </w:r>
            <w:r w:rsidRPr="101BD506">
              <w:rPr>
                <w:rFonts w:cs="VIC"/>
              </w:rPr>
              <w:t>code</w:t>
            </w:r>
          </w:p>
        </w:tc>
      </w:tr>
      <w:tr w:rsidR="00716384" w:rsidRPr="00134946" w14:paraId="699FEE09"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8AF4993" w14:textId="77777777" w:rsidR="00716384" w:rsidRPr="00134946" w:rsidRDefault="00716384" w:rsidP="0000093F">
            <w:pPr>
              <w:pStyle w:val="TableColumn"/>
              <w:keepLines w:val="0"/>
            </w:pPr>
            <w:r>
              <w:t>Job title</w:t>
            </w:r>
          </w:p>
        </w:tc>
        <w:tc>
          <w:tcPr>
            <w:tcW w:w="5670" w:type="dxa"/>
          </w:tcPr>
          <w:p w14:paraId="57A66185"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The job title stored on your system</w:t>
            </w:r>
          </w:p>
        </w:tc>
        <w:tc>
          <w:tcPr>
            <w:tcW w:w="1923" w:type="dxa"/>
          </w:tcPr>
          <w:p w14:paraId="24F81258"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Free text</w:t>
            </w:r>
          </w:p>
          <w:p w14:paraId="5BE48A71"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Do not use commas</w:t>
            </w:r>
          </w:p>
        </w:tc>
      </w:tr>
      <w:tr w:rsidR="00716384" w:rsidRPr="00134946" w14:paraId="0E4FA854"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7BB912" w14:textId="77777777" w:rsidR="00716384" w:rsidRPr="00134946" w:rsidRDefault="00716384" w:rsidP="0000093F">
            <w:pPr>
              <w:pStyle w:val="TableColumn"/>
              <w:keepLines w:val="0"/>
            </w:pPr>
            <w:r>
              <w:lastRenderedPageBreak/>
              <w:t>Postcode – work</w:t>
            </w:r>
          </w:p>
        </w:tc>
        <w:tc>
          <w:tcPr>
            <w:tcW w:w="5670" w:type="dxa"/>
          </w:tcPr>
          <w:p w14:paraId="2077AD4D" w14:textId="5FD03E20"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Postcode of the primary or </w:t>
            </w:r>
            <w:r w:rsidR="3D208631">
              <w:t>‘</w:t>
            </w:r>
            <w:r>
              <w:t>base</w:t>
            </w:r>
            <w:r w:rsidR="3D208631">
              <w:t>’</w:t>
            </w:r>
            <w:r>
              <w:t xml:space="preserve"> work location.</w:t>
            </w:r>
          </w:p>
          <w:p w14:paraId="2A401A92"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Report the postcode of where employees actually work, not where the organisation is centrally located.</w:t>
            </w:r>
          </w:p>
          <w:p w14:paraId="78482455"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If an employee works in a range of locations, report the postcode where the employee spends most of their time.</w:t>
            </w:r>
          </w:p>
          <w:p w14:paraId="02A6D42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For field staff, use the postcode of the relevant depot.</w:t>
            </w:r>
          </w:p>
        </w:tc>
        <w:tc>
          <w:tcPr>
            <w:tcW w:w="1923" w:type="dxa"/>
          </w:tcPr>
          <w:p w14:paraId="5525BEFF"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A valid Australian postcode</w:t>
            </w:r>
          </w:p>
          <w:p w14:paraId="241D2CE2" w14:textId="735419A3" w:rsidR="00716384" w:rsidRPr="00134946" w:rsidRDefault="5B5A1937" w:rsidP="0000093F">
            <w:pPr>
              <w:pStyle w:val="TableBody"/>
              <w:keepLines w:val="0"/>
              <w:cnfStyle w:val="000000010000" w:firstRow="0" w:lastRow="0" w:firstColumn="0" w:lastColumn="0" w:oddVBand="0" w:evenVBand="0" w:oddHBand="0" w:evenHBand="1" w:firstRowFirstColumn="0" w:firstRowLastColumn="0" w:lastRowFirstColumn="0" w:lastRowLastColumn="0"/>
            </w:pPr>
            <w:r>
              <w:t>E.g.,</w:t>
            </w:r>
            <w:r w:rsidR="00716384">
              <w:t xml:space="preserve"> For Point Cook report 3030</w:t>
            </w:r>
          </w:p>
        </w:tc>
      </w:tr>
      <w:tr w:rsidR="00716384" w:rsidRPr="00134946" w14:paraId="6C09C741"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0F96A45" w14:textId="77777777" w:rsidR="00716384" w:rsidRPr="00134946" w:rsidRDefault="00716384" w:rsidP="0000093F">
            <w:pPr>
              <w:pStyle w:val="TableColumn"/>
              <w:keepLines w:val="0"/>
            </w:pPr>
            <w:r>
              <w:t>Postcode – home</w:t>
            </w:r>
          </w:p>
        </w:tc>
        <w:tc>
          <w:tcPr>
            <w:tcW w:w="5670" w:type="dxa"/>
          </w:tcPr>
          <w:p w14:paraId="1B6EA50C"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Postcode of home address.</w:t>
            </w:r>
          </w:p>
        </w:tc>
        <w:tc>
          <w:tcPr>
            <w:tcW w:w="1923" w:type="dxa"/>
          </w:tcPr>
          <w:p w14:paraId="7EBE77E0"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A valid postcode </w:t>
            </w:r>
          </w:p>
        </w:tc>
      </w:tr>
      <w:tr w:rsidR="00716384" w:rsidRPr="00134946" w14:paraId="69965202"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2E049E" w14:textId="29A6345C" w:rsidR="00716384" w:rsidRPr="00134946" w:rsidRDefault="00716384" w:rsidP="0000093F">
            <w:pPr>
              <w:pStyle w:val="TableColumn"/>
              <w:keepLines w:val="0"/>
            </w:pPr>
            <w:r>
              <w:t>Annual base salary or executive TRP</w:t>
            </w:r>
          </w:p>
        </w:tc>
        <w:tc>
          <w:tcPr>
            <w:tcW w:w="5670" w:type="dxa"/>
          </w:tcPr>
          <w:p w14:paraId="0AB3A7A7" w14:textId="03903EF6"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full-time annual salary specified in the relevant Award/Agreement for a non-executive employee’s classification and not their actual earnings. </w:t>
            </w:r>
          </w:p>
          <w:p w14:paraId="36D17633" w14:textId="0B91F927"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For non-executive employees, exclude employer contribution to superannuation. Include any packaged or salary sacrificed component.</w:t>
            </w:r>
          </w:p>
          <w:p w14:paraId="0611A2C6" w14:textId="59D2FC26"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rsidRPr="101BD506">
              <w:rPr>
                <w:b/>
                <w:bCs/>
              </w:rPr>
              <w:t>For executive employees</w:t>
            </w:r>
            <w:r>
              <w:t>, report the total remuneration package (TRP), including superannuation and other benefits, that they are contracted for.</w:t>
            </w:r>
          </w:p>
          <w:p w14:paraId="189B476F" w14:textId="15344734"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Figures must be gross, for a complete pay year, and calculated at 1 FTE.</w:t>
            </w:r>
          </w:p>
          <w:p w14:paraId="7057DBD9" w14:textId="540C7EC4"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pPr>
            <w:r>
              <w:t>If a person is hired to a position where the FTE salary is $50,000 per annum, regardless of the actual time worked (whether part-time/full-time or over 6- or 12-month period), the base salary is $50,000.</w:t>
            </w:r>
          </w:p>
          <w:p w14:paraId="4BC3CF1A" w14:textId="29C95C9E" w:rsidR="00716384" w:rsidRPr="00134946" w:rsidRDefault="78B36C9B" w:rsidP="0000093F">
            <w:pPr>
              <w:pStyle w:val="TableBody"/>
              <w:keepLines w:val="0"/>
              <w:cnfStyle w:val="000000010000" w:firstRow="0" w:lastRow="0" w:firstColumn="0" w:lastColumn="0" w:oddVBand="0" w:evenVBand="0" w:oddHBand="0" w:evenHBand="1" w:firstRowFirstColumn="0" w:firstRowLastColumn="0" w:lastRowFirstColumn="0" w:lastRowLastColumn="0"/>
              <w:rPr>
                <w:b/>
                <w:bCs/>
              </w:rPr>
            </w:pPr>
            <w:r w:rsidRPr="101BD506">
              <w:rPr>
                <w:b/>
                <w:bCs/>
              </w:rPr>
              <w:t>This field is only required for ongoing and fixed-term staff only.</w:t>
            </w:r>
          </w:p>
        </w:tc>
        <w:tc>
          <w:tcPr>
            <w:tcW w:w="1923" w:type="dxa"/>
          </w:tcPr>
          <w:p w14:paraId="31ECEEEA" w14:textId="7A156E68"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 xml:space="preserve">A number greater than 0 No dollar signs, commas, </w:t>
            </w:r>
            <w:r w:rsidR="5B5A1937">
              <w:t>text,</w:t>
            </w:r>
            <w:r>
              <w:t xml:space="preserve"> or other symbols </w:t>
            </w:r>
            <w:r w:rsidR="5B5A1937">
              <w:t>E.g.,</w:t>
            </w:r>
            <w:r>
              <w:t xml:space="preserve"> Report $50,000 as 50000</w:t>
            </w:r>
          </w:p>
        </w:tc>
      </w:tr>
      <w:tr w:rsidR="00716384" w:rsidRPr="00134946" w14:paraId="1121F7EA"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D5101C" w14:textId="026A8FCC" w:rsidR="00716384" w:rsidRPr="00134946" w:rsidRDefault="5FC68B07" w:rsidP="0000093F">
            <w:pPr>
              <w:pStyle w:val="TableColumn"/>
              <w:keepLines w:val="0"/>
            </w:pPr>
            <w:r>
              <w:t>Total hours of unused annual leave balance at year end</w:t>
            </w:r>
          </w:p>
        </w:tc>
        <w:tc>
          <w:tcPr>
            <w:tcW w:w="5670" w:type="dxa"/>
          </w:tcPr>
          <w:p w14:paraId="76D7E5E6"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The number of hours of annual leave accrued by the employee at the end of the reporting period. Includes leave carried over from earlier years of service.</w:t>
            </w:r>
          </w:p>
          <w:p w14:paraId="539B9FB1"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This is the ‘unused’ annual leave balance, not leave taken.</w:t>
            </w:r>
          </w:p>
        </w:tc>
        <w:tc>
          <w:tcPr>
            <w:tcW w:w="1923" w:type="dxa"/>
          </w:tcPr>
          <w:p w14:paraId="144A1BF3"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A number</w:t>
            </w:r>
          </w:p>
          <w:p w14:paraId="7A1EFA29"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be in hours</w:t>
            </w:r>
          </w:p>
          <w:p w14:paraId="117002A4"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not be blank Wherever data is not collected populate cell with a 0</w:t>
            </w:r>
          </w:p>
        </w:tc>
      </w:tr>
      <w:tr w:rsidR="00716384" w:rsidRPr="00134946" w14:paraId="21B9E909"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309789" w14:textId="0645AFB7" w:rsidR="00716384" w:rsidRPr="00134946" w:rsidRDefault="5FC68B07" w:rsidP="0000093F">
            <w:pPr>
              <w:pStyle w:val="TableColumn"/>
              <w:keepLines w:val="0"/>
            </w:pPr>
            <w:r>
              <w:lastRenderedPageBreak/>
              <w:t>Total hours of sick and carers leave taken in the last 12 months</w:t>
            </w:r>
          </w:p>
        </w:tc>
        <w:tc>
          <w:tcPr>
            <w:tcW w:w="5670" w:type="dxa"/>
          </w:tcPr>
          <w:p w14:paraId="66324034"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include both:</w:t>
            </w:r>
          </w:p>
          <w:p w14:paraId="30D5F823" w14:textId="407EA224" w:rsidR="00716384" w:rsidRPr="00134946" w:rsidRDefault="00716384" w:rsidP="00206407">
            <w:pPr>
              <w:pStyle w:val="TableListing1"/>
              <w:cnfStyle w:val="000000010000" w:firstRow="0" w:lastRow="0" w:firstColumn="0" w:lastColumn="0" w:oddVBand="0" w:evenVBand="0" w:oddHBand="0" w:evenHBand="1" w:firstRowFirstColumn="0" w:firstRowLastColumn="0" w:lastRowFirstColumn="0" w:lastRowLastColumn="0"/>
            </w:pPr>
            <w:r>
              <w:t xml:space="preserve">absence, resulting from an employee being too ill to work, and where the illness or injury is due to a cause which does not entitle the employee to workers’ compensation. If the employee is absent on sick leave, pending a </w:t>
            </w:r>
            <w:r w:rsidR="00CA51A6">
              <w:t>Workcover</w:t>
            </w:r>
            <w:r>
              <w:t xml:space="preserve"> claim, it should be included as sick leave taken</w:t>
            </w:r>
          </w:p>
          <w:p w14:paraId="1B9D2A1D" w14:textId="77777777" w:rsidR="00716384" w:rsidRPr="00134946" w:rsidRDefault="00716384" w:rsidP="00206407">
            <w:pPr>
              <w:pStyle w:val="TableListing1"/>
              <w:cnfStyle w:val="000000010000" w:firstRow="0" w:lastRow="0" w:firstColumn="0" w:lastColumn="0" w:oddVBand="0" w:evenVBand="0" w:oddHBand="0" w:evenHBand="1" w:firstRowFirstColumn="0" w:firstRowLastColumn="0" w:lastRowFirstColumn="0" w:lastRowLastColumn="0"/>
            </w:pPr>
            <w:r>
              <w:t>any leave taken to care for or respond to emergency situations involving an immediate family or household member (Carer/family leave taken). Report 0, if no sick or carers leave taken.</w:t>
            </w:r>
          </w:p>
          <w:p w14:paraId="77655460"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This is sick and carers leave taken, not unused sick leave.</w:t>
            </w:r>
          </w:p>
          <w:p w14:paraId="0562EFC6" w14:textId="5BC3AB05"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The reporting period for this data field must be for the 12 months prior to the June</w:t>
            </w:r>
            <w:r w:rsidR="005C132A">
              <w:t xml:space="preserve"> </w:t>
            </w:r>
            <w:r w:rsidR="4FBA33BD">
              <w:t>2025</w:t>
            </w:r>
            <w:r>
              <w:t xml:space="preserve"> collection.</w:t>
            </w:r>
          </w:p>
        </w:tc>
        <w:tc>
          <w:tcPr>
            <w:tcW w:w="1923" w:type="dxa"/>
          </w:tcPr>
          <w:p w14:paraId="3F952D03"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A number greater than or equal to 0</w:t>
            </w:r>
          </w:p>
          <w:p w14:paraId="58EC9AC3"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be in hours</w:t>
            </w:r>
          </w:p>
          <w:p w14:paraId="07FA2068"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not be blank Wherever data is not collected populate cell with a 0</w:t>
            </w:r>
          </w:p>
        </w:tc>
      </w:tr>
      <w:tr w:rsidR="00716384" w:rsidRPr="00134946" w14:paraId="3C5084C9"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42DBB09" w14:textId="4073F436" w:rsidR="00716384" w:rsidRPr="00134946" w:rsidRDefault="5FC68B07" w:rsidP="101BD506">
            <w:pPr>
              <w:pStyle w:val="TableColumn"/>
              <w:keepLines w:val="0"/>
              <w:rPr>
                <w:rFonts w:cs="Arial"/>
              </w:rPr>
            </w:pPr>
            <w:r w:rsidRPr="101BD506">
              <w:rPr>
                <w:rFonts w:cs="Arial"/>
              </w:rPr>
              <w:t>Total hours of carers/family leave taken in the last 12 months</w:t>
            </w:r>
          </w:p>
        </w:tc>
        <w:tc>
          <w:tcPr>
            <w:tcW w:w="5670" w:type="dxa"/>
          </w:tcPr>
          <w:p w14:paraId="196D2E06"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t>Absence, resulting from an employee having to take time off to care for or respond to emergency situations involving an immediate family or household member.</w:t>
            </w:r>
          </w:p>
          <w:p w14:paraId="0C8B696F" w14:textId="77777777" w:rsidR="00716384"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 xml:space="preserve">Carers/family leave hours must be included in the ‘total sick and carers leave taken’ figure (Item 13 above). </w:t>
            </w:r>
          </w:p>
          <w:p w14:paraId="55111A55" w14:textId="77777777" w:rsidR="00B243DD"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 xml:space="preserve">Report 0 if no carers/family leave taken. </w:t>
            </w:r>
          </w:p>
          <w:p w14:paraId="4724B2E3" w14:textId="77777777" w:rsidR="00B243DD"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This is carers leave taken, not unused carers leave.</w:t>
            </w:r>
          </w:p>
          <w:p w14:paraId="6DFB6A2A" w14:textId="519E8765" w:rsidR="00716384" w:rsidRPr="00134946" w:rsidRDefault="00716384" w:rsidP="00676066">
            <w:pPr>
              <w:pStyle w:val="TableBullet1"/>
              <w:cnfStyle w:val="000000100000" w:firstRow="0" w:lastRow="0" w:firstColumn="0" w:lastColumn="0" w:oddVBand="0" w:evenVBand="0" w:oddHBand="1" w:evenHBand="0" w:firstRowFirstColumn="0" w:firstRowLastColumn="0" w:lastRowFirstColumn="0" w:lastRowLastColumn="0"/>
            </w:pPr>
            <w:r>
              <w:t xml:space="preserve">The reporting period for this data field must be for the 12 months prior to the June </w:t>
            </w:r>
            <w:r w:rsidR="4FBA33BD">
              <w:t>2025</w:t>
            </w:r>
            <w:r w:rsidR="005C132A">
              <w:t xml:space="preserve"> </w:t>
            </w:r>
            <w:r>
              <w:t>collection.</w:t>
            </w:r>
          </w:p>
        </w:tc>
        <w:tc>
          <w:tcPr>
            <w:tcW w:w="1923" w:type="dxa"/>
          </w:tcPr>
          <w:p w14:paraId="6124CFA2"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t>A number greater than or equal to 0</w:t>
            </w:r>
          </w:p>
          <w:p w14:paraId="5C3E55CA"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t>Must be in hours</w:t>
            </w:r>
          </w:p>
          <w:p w14:paraId="5E6DFB5A" w14:textId="77777777" w:rsidR="00716384" w:rsidRPr="00134946" w:rsidRDefault="00716384" w:rsidP="00676066">
            <w:pPr>
              <w:pStyle w:val="TableBody"/>
              <w:cnfStyle w:val="000000100000" w:firstRow="0" w:lastRow="0" w:firstColumn="0" w:lastColumn="0" w:oddVBand="0" w:evenVBand="0" w:oddHBand="1" w:evenHBand="0" w:firstRowFirstColumn="0" w:firstRowLastColumn="0" w:lastRowFirstColumn="0" w:lastRowLastColumn="0"/>
            </w:pPr>
            <w:r>
              <w:t>Must not be blank Wherever data is not collected populate cell with a 0</w:t>
            </w:r>
          </w:p>
        </w:tc>
      </w:tr>
      <w:tr w:rsidR="00716384" w:rsidRPr="00134946" w14:paraId="1A42701E"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9DAA41E" w14:textId="77777777" w:rsidR="00716384" w:rsidRPr="00134946" w:rsidRDefault="00716384" w:rsidP="0000093F">
            <w:pPr>
              <w:pStyle w:val="TableColumn"/>
              <w:keepLines w:val="0"/>
            </w:pPr>
            <w:r>
              <w:t>Separation date</w:t>
            </w:r>
          </w:p>
        </w:tc>
        <w:tc>
          <w:tcPr>
            <w:tcW w:w="5670" w:type="dxa"/>
          </w:tcPr>
          <w:p w14:paraId="03D70DA3"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Date an employee ceased paid employment during the reporting period.</w:t>
            </w:r>
          </w:p>
          <w:p w14:paraId="6C32C78E" w14:textId="1D5F9E19"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Include date if separated on or during the last day of the last full pay period of June</w:t>
            </w:r>
            <w:r w:rsidR="00CB68EF">
              <w:t xml:space="preserve"> </w:t>
            </w:r>
            <w:r w:rsidR="4FBA33BD">
              <w:t>2025</w:t>
            </w:r>
            <w:r>
              <w:t>.</w:t>
            </w:r>
          </w:p>
          <w:p w14:paraId="731E8C44"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 xml:space="preserve">Not required for casuals. </w:t>
            </w:r>
          </w:p>
          <w:p w14:paraId="75F80C4E"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 xml:space="preserve">Must be reported for all separated staff. </w:t>
            </w:r>
          </w:p>
          <w:p w14:paraId="47FCF310"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Leave blank for current employees.</w:t>
            </w:r>
          </w:p>
          <w:p w14:paraId="4E0587DA" w14:textId="14CFB468"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lastRenderedPageBreak/>
              <w:t xml:space="preserve">The reporting period for this data field must be for the 12 months prior to the June </w:t>
            </w:r>
            <w:r w:rsidR="4FBA33BD">
              <w:t>2025</w:t>
            </w:r>
            <w:r w:rsidR="00CB68EF">
              <w:t xml:space="preserve"> </w:t>
            </w:r>
            <w:r>
              <w:t>collection.</w:t>
            </w:r>
          </w:p>
        </w:tc>
        <w:tc>
          <w:tcPr>
            <w:tcW w:w="1923" w:type="dxa"/>
          </w:tcPr>
          <w:p w14:paraId="45398445"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lastRenderedPageBreak/>
              <w:t>DD/MM/YYYY format</w:t>
            </w:r>
          </w:p>
          <w:p w14:paraId="4A942F3F" w14:textId="77777777" w:rsidR="00716384" w:rsidRPr="00676066" w:rsidRDefault="00716384" w:rsidP="00676066">
            <w:pPr>
              <w:pStyle w:val="TableBody"/>
              <w:cnfStyle w:val="000000010000" w:firstRow="0" w:lastRow="0" w:firstColumn="0" w:lastColumn="0" w:oddVBand="0" w:evenVBand="0" w:oddHBand="0" w:evenHBand="1" w:firstRowFirstColumn="0" w:firstRowLastColumn="0" w:lastRowFirstColumn="0" w:lastRowLastColumn="0"/>
            </w:pPr>
            <w:r>
              <w:t>Use forward slash / as separator</w:t>
            </w:r>
          </w:p>
          <w:p w14:paraId="31E5581B" w14:textId="21D6B69C" w:rsidR="00716384" w:rsidRPr="00676066" w:rsidRDefault="00716384" w:rsidP="101BD506">
            <w:pPr>
              <w:pStyle w:val="TableBody"/>
              <w:cnfStyle w:val="000000010000" w:firstRow="0" w:lastRow="0" w:firstColumn="0" w:lastColumn="0" w:oddVBand="0" w:evenVBand="0" w:oddHBand="0" w:evenHBand="1" w:firstRowFirstColumn="0" w:firstRowLastColumn="0" w:lastRowFirstColumn="0" w:lastRowLastColumn="0"/>
            </w:pPr>
            <w:r>
              <w:t>Must not be a date after the last full pay period of June</w:t>
            </w:r>
            <w:r w:rsidR="00CB68EF">
              <w:t xml:space="preserve"> </w:t>
            </w:r>
            <w:r w:rsidR="4FBA33BD">
              <w:t>2025</w:t>
            </w:r>
          </w:p>
          <w:p w14:paraId="4671E3F1" w14:textId="4FA5D45F" w:rsidR="00716384" w:rsidRPr="00676066" w:rsidRDefault="5B5A1937" w:rsidP="00676066">
            <w:pPr>
              <w:pStyle w:val="TableBody"/>
              <w:cnfStyle w:val="000000010000" w:firstRow="0" w:lastRow="0" w:firstColumn="0" w:lastColumn="0" w:oddVBand="0" w:evenVBand="0" w:oddHBand="0" w:evenHBand="1" w:firstRowFirstColumn="0" w:firstRowLastColumn="0" w:lastRowFirstColumn="0" w:lastRowLastColumn="0"/>
            </w:pPr>
            <w:r>
              <w:lastRenderedPageBreak/>
              <w:t>E.g.,</w:t>
            </w:r>
            <w:r w:rsidR="00716384">
              <w:t xml:space="preserve"> 09 February 1975 = 09/02/1975</w:t>
            </w:r>
          </w:p>
        </w:tc>
      </w:tr>
      <w:tr w:rsidR="00716384" w:rsidRPr="00134946" w14:paraId="1EF57CF3"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D3E108" w14:textId="77777777" w:rsidR="00716384" w:rsidRPr="00134946" w:rsidRDefault="00716384" w:rsidP="0000093F">
            <w:pPr>
              <w:pStyle w:val="TableColumn"/>
              <w:keepLines w:val="0"/>
            </w:pPr>
            <w:r>
              <w:lastRenderedPageBreak/>
              <w:t>Separation reason</w:t>
            </w:r>
          </w:p>
        </w:tc>
        <w:tc>
          <w:tcPr>
            <w:tcW w:w="5670" w:type="dxa"/>
          </w:tcPr>
          <w:p w14:paraId="386C90E0"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Indicate the reason an employee has ceased employment with the agency.</w:t>
            </w:r>
          </w:p>
          <w:p w14:paraId="37FEB838"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Not required for casuals.</w:t>
            </w:r>
          </w:p>
          <w:p w14:paraId="41EE1AD4"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be reported for all separated staff. Leave blank for current employees.</w:t>
            </w:r>
          </w:p>
          <w:p w14:paraId="668812BA" w14:textId="2D945B85"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The reporting period for this data field must be for the 12 months prior to the June</w:t>
            </w:r>
            <w:r w:rsidR="00CB68EF">
              <w:t xml:space="preserve"> </w:t>
            </w:r>
            <w:r w:rsidR="4FBA33BD">
              <w:t>2025</w:t>
            </w:r>
            <w:r>
              <w:t xml:space="preserve"> collection.</w:t>
            </w:r>
          </w:p>
        </w:tc>
        <w:tc>
          <w:tcPr>
            <w:tcW w:w="1923" w:type="dxa"/>
          </w:tcPr>
          <w:p w14:paraId="0D435000"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Must be a valid code.</w:t>
            </w:r>
          </w:p>
          <w:p w14:paraId="6A60CF16" w14:textId="1DDD2E5C"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See </w:t>
            </w:r>
            <w:hyperlink r:id="rId31">
              <w:r w:rsidRPr="7D3FE443">
                <w:rPr>
                  <w:rStyle w:val="Hyperlink"/>
                </w:rPr>
                <w:t>list of separation reason codes</w:t>
              </w:r>
            </w:hyperlink>
          </w:p>
        </w:tc>
      </w:tr>
      <w:tr w:rsidR="00716384" w:rsidRPr="00134946" w14:paraId="7543E4CD"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C736B7" w14:textId="77777777" w:rsidR="00716384" w:rsidRPr="00134946" w:rsidRDefault="00716384" w:rsidP="65E4349E">
            <w:pPr>
              <w:pStyle w:val="TableColumn"/>
              <w:keepLines w:val="0"/>
            </w:pPr>
            <w:r>
              <w:t>Date commenced current organisation</w:t>
            </w:r>
          </w:p>
        </w:tc>
        <w:tc>
          <w:tcPr>
            <w:tcW w:w="5670" w:type="dxa"/>
          </w:tcPr>
          <w:p w14:paraId="578AEC69"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Employee’s commencement date with current organisation.</w:t>
            </w:r>
          </w:p>
          <w:p w14:paraId="079C617F"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In cases of re-employment following resignation/termination, provide the commencement date for the most recent period of continuous employment.</w:t>
            </w:r>
          </w:p>
          <w:p w14:paraId="15550774" w14:textId="62B5CB79" w:rsidR="00716384" w:rsidRPr="00134946" w:rsidRDefault="5B5A1937" w:rsidP="0000093F">
            <w:pPr>
              <w:pStyle w:val="TableBody"/>
              <w:keepLines w:val="0"/>
              <w:cnfStyle w:val="000000010000" w:firstRow="0" w:lastRow="0" w:firstColumn="0" w:lastColumn="0" w:oddVBand="0" w:evenVBand="0" w:oddHBand="0" w:evenHBand="1" w:firstRowFirstColumn="0" w:firstRowLastColumn="0" w:lastRowFirstColumn="0" w:lastRowLastColumn="0"/>
            </w:pPr>
            <w:r>
              <w:t>E.g.,</w:t>
            </w:r>
            <w:r w:rsidR="00716384">
              <w:t xml:space="preserve"> 09 February 1975 = 09/02/1975</w:t>
            </w:r>
          </w:p>
        </w:tc>
        <w:tc>
          <w:tcPr>
            <w:tcW w:w="1923" w:type="dxa"/>
          </w:tcPr>
          <w:p w14:paraId="7A0B9719"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DD/MM/YYYY format</w:t>
            </w:r>
          </w:p>
          <w:p w14:paraId="29B08F7F" w14:textId="77777777"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Use forward slash / as separator</w:t>
            </w:r>
          </w:p>
          <w:p w14:paraId="757DC6E3" w14:textId="47DCD18D" w:rsidR="00716384" w:rsidRPr="00134946" w:rsidRDefault="00716384" w:rsidP="0000093F">
            <w:pPr>
              <w:pStyle w:val="TableBody"/>
              <w:keepLines w:val="0"/>
              <w:cnfStyle w:val="000000010000" w:firstRow="0" w:lastRow="0" w:firstColumn="0" w:lastColumn="0" w:oddVBand="0" w:evenVBand="0" w:oddHBand="0" w:evenHBand="1" w:firstRowFirstColumn="0" w:firstRowLastColumn="0" w:lastRowFirstColumn="0" w:lastRowLastColumn="0"/>
            </w:pPr>
            <w:r>
              <w:t>Must not be a date after the last full pay period of June</w:t>
            </w:r>
            <w:r w:rsidR="00CB68EF">
              <w:t xml:space="preserve"> </w:t>
            </w:r>
            <w:r w:rsidR="4FBA33BD">
              <w:t>2025</w:t>
            </w:r>
          </w:p>
        </w:tc>
      </w:tr>
      <w:tr w:rsidR="00716384" w:rsidRPr="00134946" w14:paraId="6D5AD68F" w14:textId="77777777" w:rsidTr="400FD3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AD93DE" w14:textId="77777777" w:rsidR="00716384" w:rsidRPr="00134946" w:rsidRDefault="00716384" w:rsidP="0000093F">
            <w:pPr>
              <w:pStyle w:val="TableColumn"/>
              <w:keepLines w:val="0"/>
            </w:pPr>
            <w:r>
              <w:t>Employee record number</w:t>
            </w:r>
          </w:p>
        </w:tc>
        <w:tc>
          <w:tcPr>
            <w:tcW w:w="5670" w:type="dxa"/>
          </w:tcPr>
          <w:p w14:paraId="460E8E2E"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Employee ID or payroll number as stored on your system.</w:t>
            </w:r>
          </w:p>
          <w:p w14:paraId="37714F15" w14:textId="257BDC00"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 xml:space="preserve">This number will assist us in resolving </w:t>
            </w:r>
            <w:r w:rsidR="00CA51A6">
              <w:t>issues if</w:t>
            </w:r>
            <w:r>
              <w:t xml:space="preserve"> records contain errors.</w:t>
            </w:r>
          </w:p>
        </w:tc>
        <w:tc>
          <w:tcPr>
            <w:tcW w:w="1923" w:type="dxa"/>
          </w:tcPr>
          <w:p w14:paraId="10F3A057" w14:textId="77777777" w:rsidR="00716384" w:rsidRPr="00134946" w:rsidRDefault="00716384" w:rsidP="0000093F">
            <w:pPr>
              <w:pStyle w:val="TableBody"/>
              <w:keepLines w:val="0"/>
              <w:cnfStyle w:val="000000100000" w:firstRow="0" w:lastRow="0" w:firstColumn="0" w:lastColumn="0" w:oddVBand="0" w:evenVBand="0" w:oddHBand="1" w:evenHBand="0" w:firstRowFirstColumn="0" w:firstRowLastColumn="0" w:lastRowFirstColumn="0" w:lastRowLastColumn="0"/>
            </w:pPr>
            <w:r>
              <w:t>As stored on your system.</w:t>
            </w:r>
          </w:p>
        </w:tc>
      </w:tr>
      <w:tr w:rsidR="00EA3CD3" w:rsidRPr="0003677D" w14:paraId="1309A29A" w14:textId="77777777" w:rsidTr="400FD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E3BF36C" w14:textId="39404783" w:rsidR="00EA3CD3" w:rsidRPr="0003677D" w:rsidRDefault="490DF8E0" w:rsidP="0000093F">
            <w:pPr>
              <w:pStyle w:val="TableColumn"/>
              <w:keepLines w:val="0"/>
            </w:pPr>
            <w:r>
              <w:t>End of table</w:t>
            </w:r>
          </w:p>
        </w:tc>
        <w:tc>
          <w:tcPr>
            <w:tcW w:w="5670" w:type="dxa"/>
          </w:tcPr>
          <w:p w14:paraId="7CF64967" w14:textId="77777777" w:rsidR="00EA3CD3" w:rsidRPr="0003677D" w:rsidRDefault="00EA3CD3" w:rsidP="0000093F">
            <w:pPr>
              <w:pStyle w:val="TableBody"/>
              <w:keepLines w:val="0"/>
              <w:cnfStyle w:val="000000010000" w:firstRow="0" w:lastRow="0" w:firstColumn="0" w:lastColumn="0" w:oddVBand="0" w:evenVBand="0" w:oddHBand="0" w:evenHBand="1" w:firstRowFirstColumn="0" w:firstRowLastColumn="0" w:lastRowFirstColumn="0" w:lastRowLastColumn="0"/>
            </w:pPr>
          </w:p>
        </w:tc>
        <w:tc>
          <w:tcPr>
            <w:tcW w:w="1923" w:type="dxa"/>
          </w:tcPr>
          <w:p w14:paraId="0F6AE616" w14:textId="77777777" w:rsidR="00EA3CD3" w:rsidRPr="0003677D" w:rsidRDefault="00EA3CD3" w:rsidP="0000093F">
            <w:pPr>
              <w:pStyle w:val="TableBody"/>
              <w:keepLines w:val="0"/>
              <w:cnfStyle w:val="000000010000" w:firstRow="0" w:lastRow="0" w:firstColumn="0" w:lastColumn="0" w:oddVBand="0" w:evenVBand="0" w:oddHBand="0" w:evenHBand="1" w:firstRowFirstColumn="0" w:firstRowLastColumn="0" w:lastRowFirstColumn="0" w:lastRowLastColumn="0"/>
            </w:pPr>
          </w:p>
        </w:tc>
      </w:tr>
    </w:tbl>
    <w:p w14:paraId="6856B971" w14:textId="1F1BF4E2" w:rsidR="00B60A84" w:rsidRPr="00487FE6" w:rsidRDefault="00B60A84" w:rsidP="0000093F">
      <w:pPr>
        <w:pStyle w:val="Body"/>
      </w:pPr>
    </w:p>
    <w:sectPr w:rsidR="00B60A84" w:rsidRPr="00487FE6" w:rsidSect="00010283">
      <w:headerReference w:type="default" r:id="rId32"/>
      <w:footerReference w:type="default" r:id="rId33"/>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1152D" w14:textId="77777777" w:rsidR="00A16031" w:rsidRPr="00973F22" w:rsidRDefault="00A16031" w:rsidP="00973F22">
      <w:r>
        <w:separator/>
      </w:r>
    </w:p>
    <w:p w14:paraId="23A63D16" w14:textId="77777777" w:rsidR="00A16031" w:rsidRDefault="00A16031"/>
  </w:endnote>
  <w:endnote w:type="continuationSeparator" w:id="0">
    <w:p w14:paraId="0CAD65E1" w14:textId="77777777" w:rsidR="00A16031" w:rsidRPr="00973F22" w:rsidRDefault="00A16031" w:rsidP="00973F22">
      <w:r>
        <w:continuationSeparator/>
      </w:r>
    </w:p>
    <w:p w14:paraId="732A2414" w14:textId="77777777" w:rsidR="00A16031" w:rsidRDefault="00A16031"/>
  </w:endnote>
  <w:endnote w:type="continuationNotice" w:id="1">
    <w:p w14:paraId="33A3BDA7" w14:textId="77777777" w:rsidR="00A16031" w:rsidRDefault="00A16031" w:rsidP="00973F22"/>
    <w:p w14:paraId="2BAF85D6" w14:textId="77777777" w:rsidR="00A16031" w:rsidRDefault="00A16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5177" w14:textId="0A14A3EE" w:rsidR="000C630F" w:rsidRPr="00973F22" w:rsidRDefault="00010283"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6BCBAA79" wp14:editId="3CE8E9A3">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DD817" w14:textId="1088BEB0" w:rsidR="00010283" w:rsidRPr="00010283" w:rsidRDefault="00010283" w:rsidP="00010283">
                          <w:pPr>
                            <w:spacing w:after="0"/>
                            <w:rPr>
                              <w:rFonts w:ascii="Calibri" w:hAnsi="Calibri" w:cs="Calibri"/>
                              <w:color w:val="000000"/>
                            </w:rPr>
                          </w:pPr>
                          <w:r w:rsidRPr="0001028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BAA79" id="_x0000_t202" coordsize="21600,21600" o:spt="202" path="m,l,21600r21600,l21600,xe">
              <v:stroke joinstyle="miter"/>
              <v:path gradientshapeok="t" o:connecttype="rect"/>
            </v:shapetype>
            <v:shape id="Text Box 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8ADD817" w14:textId="1088BEB0" w:rsidR="00010283" w:rsidRPr="00010283" w:rsidRDefault="00010283" w:rsidP="00010283">
                    <w:pPr>
                      <w:spacing w:after="0"/>
                      <w:rPr>
                        <w:rFonts w:ascii="Calibri" w:hAnsi="Calibri" w:cs="Calibri"/>
                        <w:color w:val="000000"/>
                      </w:rPr>
                    </w:pPr>
                    <w:r w:rsidRPr="00010283">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C766D2">
          <w:fldChar w:fldCharType="begin"/>
        </w:r>
        <w:r w:rsidR="000C630F" w:rsidRPr="00C766D2">
          <w:instrText xml:space="preserve"> PAGE   \* MERGEFORMAT </w:instrText>
        </w:r>
        <w:r w:rsidR="000C630F" w:rsidRPr="00C766D2">
          <w:fldChar w:fldCharType="separate"/>
        </w:r>
        <w:r w:rsidR="000C630F" w:rsidRPr="00C766D2">
          <w:t>3</w:t>
        </w:r>
        <w:r w:rsidR="000C630F" w:rsidRPr="00C766D2">
          <w:fldChar w:fldCharType="end"/>
        </w:r>
      </w:sdtContent>
    </w:sdt>
    <w:r w:rsidR="00726646" w:rsidRPr="00C766D2">
      <w:t xml:space="preserve"> - </w:t>
    </w:r>
    <w:r w:rsidR="00AF7A3E" w:rsidRPr="00C766D2">
      <w:t xml:space="preserve">Data Specification </w:t>
    </w:r>
    <w:r w:rsidR="00716384" w:rsidRPr="00C766D2">
      <w:t>–</w:t>
    </w:r>
    <w:r w:rsidR="00AF7A3E" w:rsidRPr="00C766D2">
      <w:t xml:space="preserve"> </w:t>
    </w:r>
    <w:r w:rsidR="00716384" w:rsidRPr="00C766D2">
      <w:t>Public Entities</w:t>
    </w:r>
    <w:r w:rsidR="000C630F" w:rsidRPr="00973F22">
      <w:tab/>
    </w:r>
    <w:r w:rsidR="000C630F" w:rsidRPr="00973F22">
      <w:rPr>
        <w:noProof/>
      </w:rPr>
      <w:drawing>
        <wp:inline distT="0" distB="0" distL="0" distR="0" wp14:anchorId="75EB766C" wp14:editId="652B164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74F1" w14:textId="77777777" w:rsidR="00A16031" w:rsidRPr="00973F22" w:rsidRDefault="00A16031" w:rsidP="00973F22">
      <w:r>
        <w:separator/>
      </w:r>
    </w:p>
    <w:p w14:paraId="0A460703" w14:textId="77777777" w:rsidR="00A16031" w:rsidRDefault="00A16031"/>
  </w:footnote>
  <w:footnote w:type="continuationSeparator" w:id="0">
    <w:p w14:paraId="61E46021" w14:textId="77777777" w:rsidR="00A16031" w:rsidRPr="00973F22" w:rsidRDefault="00A16031" w:rsidP="00973F22">
      <w:r>
        <w:continuationSeparator/>
      </w:r>
    </w:p>
    <w:p w14:paraId="1148AD67" w14:textId="77777777" w:rsidR="00A16031" w:rsidRDefault="00A16031"/>
  </w:footnote>
  <w:footnote w:type="continuationNotice" w:id="1">
    <w:p w14:paraId="71B1AA07" w14:textId="77777777" w:rsidR="00A16031" w:rsidRDefault="00A16031" w:rsidP="00973F22"/>
    <w:p w14:paraId="47D4CB00" w14:textId="77777777" w:rsidR="00A16031" w:rsidRDefault="00A16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6301" w14:textId="77777777" w:rsidR="000C630F" w:rsidRDefault="000C630F" w:rsidP="000C630F">
    <w:pPr>
      <w:pStyle w:val="Header"/>
      <w:tabs>
        <w:tab w:val="clear" w:pos="4513"/>
        <w:tab w:val="left" w:pos="0"/>
      </w:tabs>
    </w:pPr>
    <w:r w:rsidRPr="00973F22">
      <w:rPr>
        <w:noProof/>
      </w:rPr>
      <w:drawing>
        <wp:inline distT="0" distB="0" distL="0" distR="0" wp14:anchorId="52C7EB26" wp14:editId="5A94F595">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3149"/>
    <w:multiLevelType w:val="hybridMultilevel"/>
    <w:tmpl w:val="97A2C47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666EF"/>
    <w:multiLevelType w:val="hybridMultilevel"/>
    <w:tmpl w:val="5538BF8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BF1779"/>
    <w:multiLevelType w:val="hybridMultilevel"/>
    <w:tmpl w:val="69ECE008"/>
    <w:lvl w:ilvl="0" w:tplc="3E4A0550">
      <w:start w:val="1"/>
      <w:numFmt w:val="bullet"/>
      <w:lvlText w:val=""/>
      <w:lvlJc w:val="left"/>
      <w:pPr>
        <w:ind w:left="720" w:hanging="360"/>
      </w:pPr>
      <w:rPr>
        <w:rFonts w:ascii="Times New Roman" w:hAnsi="Times New Roman" w:hint="default"/>
      </w:rPr>
    </w:lvl>
    <w:lvl w:ilvl="1" w:tplc="27CE6266">
      <w:start w:val="1"/>
      <w:numFmt w:val="bullet"/>
      <w:lvlText w:val="o"/>
      <w:lvlJc w:val="left"/>
      <w:pPr>
        <w:ind w:left="1440" w:hanging="360"/>
      </w:pPr>
      <w:rPr>
        <w:rFonts w:ascii="Courier New" w:hAnsi="Courier New" w:hint="default"/>
      </w:rPr>
    </w:lvl>
    <w:lvl w:ilvl="2" w:tplc="63B805C2">
      <w:start w:val="1"/>
      <w:numFmt w:val="bullet"/>
      <w:lvlText w:val=""/>
      <w:lvlJc w:val="left"/>
      <w:pPr>
        <w:ind w:left="2160" w:hanging="360"/>
      </w:pPr>
      <w:rPr>
        <w:rFonts w:ascii="Wingdings" w:hAnsi="Wingdings" w:hint="default"/>
      </w:rPr>
    </w:lvl>
    <w:lvl w:ilvl="3" w:tplc="4AE83360">
      <w:start w:val="1"/>
      <w:numFmt w:val="bullet"/>
      <w:lvlText w:val=""/>
      <w:lvlJc w:val="left"/>
      <w:pPr>
        <w:ind w:left="2880" w:hanging="360"/>
      </w:pPr>
      <w:rPr>
        <w:rFonts w:ascii="Symbol" w:hAnsi="Symbol" w:hint="default"/>
      </w:rPr>
    </w:lvl>
    <w:lvl w:ilvl="4" w:tplc="6A802EFA">
      <w:start w:val="1"/>
      <w:numFmt w:val="bullet"/>
      <w:lvlText w:val="o"/>
      <w:lvlJc w:val="left"/>
      <w:pPr>
        <w:ind w:left="3600" w:hanging="360"/>
      </w:pPr>
      <w:rPr>
        <w:rFonts w:ascii="Courier New" w:hAnsi="Courier New" w:hint="default"/>
      </w:rPr>
    </w:lvl>
    <w:lvl w:ilvl="5" w:tplc="7D082A9A">
      <w:start w:val="1"/>
      <w:numFmt w:val="bullet"/>
      <w:lvlText w:val=""/>
      <w:lvlJc w:val="left"/>
      <w:pPr>
        <w:ind w:left="4320" w:hanging="360"/>
      </w:pPr>
      <w:rPr>
        <w:rFonts w:ascii="Wingdings" w:hAnsi="Wingdings" w:hint="default"/>
      </w:rPr>
    </w:lvl>
    <w:lvl w:ilvl="6" w:tplc="C32AABAC">
      <w:start w:val="1"/>
      <w:numFmt w:val="bullet"/>
      <w:lvlText w:val=""/>
      <w:lvlJc w:val="left"/>
      <w:pPr>
        <w:ind w:left="5040" w:hanging="360"/>
      </w:pPr>
      <w:rPr>
        <w:rFonts w:ascii="Symbol" w:hAnsi="Symbol" w:hint="default"/>
      </w:rPr>
    </w:lvl>
    <w:lvl w:ilvl="7" w:tplc="65BEBAB0">
      <w:start w:val="1"/>
      <w:numFmt w:val="bullet"/>
      <w:lvlText w:val="o"/>
      <w:lvlJc w:val="left"/>
      <w:pPr>
        <w:ind w:left="5760" w:hanging="360"/>
      </w:pPr>
      <w:rPr>
        <w:rFonts w:ascii="Courier New" w:hAnsi="Courier New" w:hint="default"/>
      </w:rPr>
    </w:lvl>
    <w:lvl w:ilvl="8" w:tplc="8C004228">
      <w:start w:val="1"/>
      <w:numFmt w:val="bullet"/>
      <w:lvlText w:val=""/>
      <w:lvlJc w:val="left"/>
      <w:pPr>
        <w:ind w:left="6480" w:hanging="360"/>
      </w:pPr>
      <w:rPr>
        <w:rFonts w:ascii="Wingdings" w:hAnsi="Wingdings" w:hint="default"/>
      </w:rPr>
    </w:lvl>
  </w:abstractNum>
  <w:abstractNum w:abstractNumId="13"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77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EA48E9"/>
    <w:multiLevelType w:val="hybridMultilevel"/>
    <w:tmpl w:val="5750145A"/>
    <w:lvl w:ilvl="0" w:tplc="3B78CECE">
      <w:start w:val="1"/>
      <w:numFmt w:val="bullet"/>
      <w:lvlText w:val="·"/>
      <w:lvlJc w:val="left"/>
      <w:pPr>
        <w:ind w:left="720" w:hanging="360"/>
      </w:pPr>
      <w:rPr>
        <w:rFonts w:ascii="Symbol" w:hAnsi="Symbol" w:hint="default"/>
      </w:rPr>
    </w:lvl>
    <w:lvl w:ilvl="1" w:tplc="3D8A37D6">
      <w:start w:val="1"/>
      <w:numFmt w:val="bullet"/>
      <w:lvlText w:val="o"/>
      <w:lvlJc w:val="left"/>
      <w:pPr>
        <w:ind w:left="1440" w:hanging="360"/>
      </w:pPr>
      <w:rPr>
        <w:rFonts w:ascii="Courier New" w:hAnsi="Courier New" w:hint="default"/>
      </w:rPr>
    </w:lvl>
    <w:lvl w:ilvl="2" w:tplc="65D2C6D6">
      <w:start w:val="1"/>
      <w:numFmt w:val="bullet"/>
      <w:lvlText w:val=""/>
      <w:lvlJc w:val="left"/>
      <w:pPr>
        <w:ind w:left="2160" w:hanging="360"/>
      </w:pPr>
      <w:rPr>
        <w:rFonts w:ascii="Wingdings" w:hAnsi="Wingdings" w:hint="default"/>
      </w:rPr>
    </w:lvl>
    <w:lvl w:ilvl="3" w:tplc="A9467770">
      <w:start w:val="1"/>
      <w:numFmt w:val="bullet"/>
      <w:lvlText w:val=""/>
      <w:lvlJc w:val="left"/>
      <w:pPr>
        <w:ind w:left="2880" w:hanging="360"/>
      </w:pPr>
      <w:rPr>
        <w:rFonts w:ascii="Symbol" w:hAnsi="Symbol" w:hint="default"/>
      </w:rPr>
    </w:lvl>
    <w:lvl w:ilvl="4" w:tplc="91C83178">
      <w:start w:val="1"/>
      <w:numFmt w:val="bullet"/>
      <w:lvlText w:val="o"/>
      <w:lvlJc w:val="left"/>
      <w:pPr>
        <w:ind w:left="3600" w:hanging="360"/>
      </w:pPr>
      <w:rPr>
        <w:rFonts w:ascii="Courier New" w:hAnsi="Courier New" w:hint="default"/>
      </w:rPr>
    </w:lvl>
    <w:lvl w:ilvl="5" w:tplc="3C063234">
      <w:start w:val="1"/>
      <w:numFmt w:val="bullet"/>
      <w:lvlText w:val=""/>
      <w:lvlJc w:val="left"/>
      <w:pPr>
        <w:ind w:left="4320" w:hanging="360"/>
      </w:pPr>
      <w:rPr>
        <w:rFonts w:ascii="Wingdings" w:hAnsi="Wingdings" w:hint="default"/>
      </w:rPr>
    </w:lvl>
    <w:lvl w:ilvl="6" w:tplc="5BD67ED6">
      <w:start w:val="1"/>
      <w:numFmt w:val="bullet"/>
      <w:lvlText w:val=""/>
      <w:lvlJc w:val="left"/>
      <w:pPr>
        <w:ind w:left="5040" w:hanging="360"/>
      </w:pPr>
      <w:rPr>
        <w:rFonts w:ascii="Symbol" w:hAnsi="Symbol" w:hint="default"/>
      </w:rPr>
    </w:lvl>
    <w:lvl w:ilvl="7" w:tplc="70D64F5E">
      <w:start w:val="1"/>
      <w:numFmt w:val="bullet"/>
      <w:lvlText w:val="o"/>
      <w:lvlJc w:val="left"/>
      <w:pPr>
        <w:ind w:left="5760" w:hanging="360"/>
      </w:pPr>
      <w:rPr>
        <w:rFonts w:ascii="Courier New" w:hAnsi="Courier New" w:hint="default"/>
      </w:rPr>
    </w:lvl>
    <w:lvl w:ilvl="8" w:tplc="3D2E7ED0">
      <w:start w:val="1"/>
      <w:numFmt w:val="bullet"/>
      <w:lvlText w:val=""/>
      <w:lvlJc w:val="left"/>
      <w:pPr>
        <w:ind w:left="6480" w:hanging="360"/>
      </w:pPr>
      <w:rPr>
        <w:rFonts w:ascii="Wingdings" w:hAnsi="Wingdings" w:hint="default"/>
      </w:r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1931BD"/>
    <w:multiLevelType w:val="hybridMultilevel"/>
    <w:tmpl w:val="341EC9A4"/>
    <w:lvl w:ilvl="0" w:tplc="36F015C0">
      <w:start w:val="1"/>
      <w:numFmt w:val="bullet"/>
      <w:lvlText w:val=""/>
      <w:lvlJc w:val="left"/>
      <w:pPr>
        <w:ind w:left="720" w:hanging="360"/>
      </w:pPr>
      <w:rPr>
        <w:rFonts w:ascii="Symbol" w:hAnsi="Symbol" w:hint="default"/>
      </w:rPr>
    </w:lvl>
    <w:lvl w:ilvl="1" w:tplc="E24C0746">
      <w:start w:val="1"/>
      <w:numFmt w:val="bullet"/>
      <w:lvlText w:val="o"/>
      <w:lvlJc w:val="left"/>
      <w:pPr>
        <w:ind w:left="1440" w:hanging="360"/>
      </w:pPr>
      <w:rPr>
        <w:rFonts w:ascii="Courier New" w:hAnsi="Courier New" w:hint="default"/>
      </w:rPr>
    </w:lvl>
    <w:lvl w:ilvl="2" w:tplc="63CAAE40">
      <w:start w:val="1"/>
      <w:numFmt w:val="bullet"/>
      <w:lvlText w:val=""/>
      <w:lvlJc w:val="left"/>
      <w:pPr>
        <w:ind w:left="2160" w:hanging="360"/>
      </w:pPr>
      <w:rPr>
        <w:rFonts w:ascii="Wingdings" w:hAnsi="Wingdings" w:hint="default"/>
      </w:rPr>
    </w:lvl>
    <w:lvl w:ilvl="3" w:tplc="3CA28904">
      <w:start w:val="1"/>
      <w:numFmt w:val="bullet"/>
      <w:lvlText w:val=""/>
      <w:lvlJc w:val="left"/>
      <w:pPr>
        <w:ind w:left="2880" w:hanging="360"/>
      </w:pPr>
      <w:rPr>
        <w:rFonts w:ascii="Symbol" w:hAnsi="Symbol" w:hint="default"/>
      </w:rPr>
    </w:lvl>
    <w:lvl w:ilvl="4" w:tplc="C8422E7C">
      <w:start w:val="1"/>
      <w:numFmt w:val="bullet"/>
      <w:lvlText w:val="o"/>
      <w:lvlJc w:val="left"/>
      <w:pPr>
        <w:ind w:left="3600" w:hanging="360"/>
      </w:pPr>
      <w:rPr>
        <w:rFonts w:ascii="Courier New" w:hAnsi="Courier New" w:hint="default"/>
      </w:rPr>
    </w:lvl>
    <w:lvl w:ilvl="5" w:tplc="BD889DFA">
      <w:start w:val="1"/>
      <w:numFmt w:val="bullet"/>
      <w:lvlText w:val=""/>
      <w:lvlJc w:val="left"/>
      <w:pPr>
        <w:ind w:left="4320" w:hanging="360"/>
      </w:pPr>
      <w:rPr>
        <w:rFonts w:ascii="Wingdings" w:hAnsi="Wingdings" w:hint="default"/>
      </w:rPr>
    </w:lvl>
    <w:lvl w:ilvl="6" w:tplc="19120CF2">
      <w:start w:val="1"/>
      <w:numFmt w:val="bullet"/>
      <w:lvlText w:val=""/>
      <w:lvlJc w:val="left"/>
      <w:pPr>
        <w:ind w:left="5040" w:hanging="360"/>
      </w:pPr>
      <w:rPr>
        <w:rFonts w:ascii="Symbol" w:hAnsi="Symbol" w:hint="default"/>
      </w:rPr>
    </w:lvl>
    <w:lvl w:ilvl="7" w:tplc="F59E3536">
      <w:start w:val="1"/>
      <w:numFmt w:val="bullet"/>
      <w:lvlText w:val="o"/>
      <w:lvlJc w:val="left"/>
      <w:pPr>
        <w:ind w:left="5760" w:hanging="360"/>
      </w:pPr>
      <w:rPr>
        <w:rFonts w:ascii="Courier New" w:hAnsi="Courier New" w:hint="default"/>
      </w:rPr>
    </w:lvl>
    <w:lvl w:ilvl="8" w:tplc="C048290A">
      <w:start w:val="1"/>
      <w:numFmt w:val="bullet"/>
      <w:lvlText w:val=""/>
      <w:lvlJc w:val="left"/>
      <w:pPr>
        <w:ind w:left="6480" w:hanging="360"/>
      </w:pPr>
      <w:rPr>
        <w:rFonts w:ascii="Wingdings" w:hAnsi="Wingdings" w:hint="default"/>
      </w:rPr>
    </w:lvl>
  </w:abstractNum>
  <w:abstractNum w:abstractNumId="17" w15:restartNumberingAfterBreak="0">
    <w:nsid w:val="1A5494B9"/>
    <w:multiLevelType w:val="hybridMultilevel"/>
    <w:tmpl w:val="72E4F268"/>
    <w:lvl w:ilvl="0" w:tplc="45B8FA60">
      <w:start w:val="1"/>
      <w:numFmt w:val="bullet"/>
      <w:lvlText w:val="·"/>
      <w:lvlJc w:val="left"/>
      <w:pPr>
        <w:ind w:left="720" w:hanging="360"/>
      </w:pPr>
      <w:rPr>
        <w:rFonts w:ascii="Symbol" w:hAnsi="Symbol" w:hint="default"/>
      </w:rPr>
    </w:lvl>
    <w:lvl w:ilvl="1" w:tplc="EE16492C">
      <w:start w:val="1"/>
      <w:numFmt w:val="bullet"/>
      <w:lvlText w:val="o"/>
      <w:lvlJc w:val="left"/>
      <w:pPr>
        <w:ind w:left="1440" w:hanging="360"/>
      </w:pPr>
      <w:rPr>
        <w:rFonts w:ascii="Courier New" w:hAnsi="Courier New" w:hint="default"/>
      </w:rPr>
    </w:lvl>
    <w:lvl w:ilvl="2" w:tplc="8D78D7A6">
      <w:start w:val="1"/>
      <w:numFmt w:val="bullet"/>
      <w:lvlText w:val=""/>
      <w:lvlJc w:val="left"/>
      <w:pPr>
        <w:ind w:left="2160" w:hanging="360"/>
      </w:pPr>
      <w:rPr>
        <w:rFonts w:ascii="Wingdings" w:hAnsi="Wingdings" w:hint="default"/>
      </w:rPr>
    </w:lvl>
    <w:lvl w:ilvl="3" w:tplc="BB66D9C6">
      <w:start w:val="1"/>
      <w:numFmt w:val="bullet"/>
      <w:lvlText w:val=""/>
      <w:lvlJc w:val="left"/>
      <w:pPr>
        <w:ind w:left="2880" w:hanging="360"/>
      </w:pPr>
      <w:rPr>
        <w:rFonts w:ascii="Symbol" w:hAnsi="Symbol" w:hint="default"/>
      </w:rPr>
    </w:lvl>
    <w:lvl w:ilvl="4" w:tplc="3872BF98">
      <w:start w:val="1"/>
      <w:numFmt w:val="bullet"/>
      <w:lvlText w:val="o"/>
      <w:lvlJc w:val="left"/>
      <w:pPr>
        <w:ind w:left="3600" w:hanging="360"/>
      </w:pPr>
      <w:rPr>
        <w:rFonts w:ascii="Courier New" w:hAnsi="Courier New" w:hint="default"/>
      </w:rPr>
    </w:lvl>
    <w:lvl w:ilvl="5" w:tplc="E61679B0">
      <w:start w:val="1"/>
      <w:numFmt w:val="bullet"/>
      <w:lvlText w:val=""/>
      <w:lvlJc w:val="left"/>
      <w:pPr>
        <w:ind w:left="4320" w:hanging="360"/>
      </w:pPr>
      <w:rPr>
        <w:rFonts w:ascii="Wingdings" w:hAnsi="Wingdings" w:hint="default"/>
      </w:rPr>
    </w:lvl>
    <w:lvl w:ilvl="6" w:tplc="F42E2DAE">
      <w:start w:val="1"/>
      <w:numFmt w:val="bullet"/>
      <w:lvlText w:val=""/>
      <w:lvlJc w:val="left"/>
      <w:pPr>
        <w:ind w:left="5040" w:hanging="360"/>
      </w:pPr>
      <w:rPr>
        <w:rFonts w:ascii="Symbol" w:hAnsi="Symbol" w:hint="default"/>
      </w:rPr>
    </w:lvl>
    <w:lvl w:ilvl="7" w:tplc="E92E2316">
      <w:start w:val="1"/>
      <w:numFmt w:val="bullet"/>
      <w:lvlText w:val="o"/>
      <w:lvlJc w:val="left"/>
      <w:pPr>
        <w:ind w:left="5760" w:hanging="360"/>
      </w:pPr>
      <w:rPr>
        <w:rFonts w:ascii="Courier New" w:hAnsi="Courier New" w:hint="default"/>
      </w:rPr>
    </w:lvl>
    <w:lvl w:ilvl="8" w:tplc="7C4E191A">
      <w:start w:val="1"/>
      <w:numFmt w:val="bullet"/>
      <w:lvlText w:val=""/>
      <w:lvlJc w:val="left"/>
      <w:pPr>
        <w:ind w:left="6480" w:hanging="360"/>
      </w:pPr>
      <w:rPr>
        <w:rFonts w:ascii="Wingdings" w:hAnsi="Wingdings" w:hint="default"/>
      </w:rPr>
    </w:lvl>
  </w:abstractNum>
  <w:abstractNum w:abstractNumId="18"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F50957"/>
    <w:multiLevelType w:val="hybridMultilevel"/>
    <w:tmpl w:val="7CB6EB2C"/>
    <w:lvl w:ilvl="0" w:tplc="A25294E0">
      <w:start w:val="1"/>
      <w:numFmt w:val="bullet"/>
      <w:pStyle w:val="Bullet1VPSC"/>
      <w:lvlText w:val=""/>
      <w:lvlJc w:val="left"/>
      <w:pPr>
        <w:ind w:left="-9672" w:hanging="360"/>
      </w:pPr>
      <w:rPr>
        <w:rFonts w:ascii="Symbol" w:hAnsi="Symbol" w:hint="default"/>
      </w:rPr>
    </w:lvl>
    <w:lvl w:ilvl="1" w:tplc="0C090003">
      <w:start w:val="1"/>
      <w:numFmt w:val="bullet"/>
      <w:lvlText w:val="o"/>
      <w:lvlJc w:val="left"/>
      <w:pPr>
        <w:ind w:left="-8952" w:hanging="360"/>
      </w:pPr>
      <w:rPr>
        <w:rFonts w:ascii="Courier New" w:hAnsi="Courier New" w:cs="Courier New" w:hint="default"/>
      </w:rPr>
    </w:lvl>
    <w:lvl w:ilvl="2" w:tplc="0C090005">
      <w:start w:val="1"/>
      <w:numFmt w:val="bullet"/>
      <w:lvlText w:val=""/>
      <w:lvlJc w:val="left"/>
      <w:pPr>
        <w:ind w:left="-8232" w:hanging="360"/>
      </w:pPr>
      <w:rPr>
        <w:rFonts w:ascii="Wingdings" w:hAnsi="Wingdings" w:hint="default"/>
      </w:rPr>
    </w:lvl>
    <w:lvl w:ilvl="3" w:tplc="0C090001">
      <w:start w:val="1"/>
      <w:numFmt w:val="bullet"/>
      <w:lvlText w:val=""/>
      <w:lvlJc w:val="left"/>
      <w:pPr>
        <w:ind w:left="-7512" w:hanging="360"/>
      </w:pPr>
      <w:rPr>
        <w:rFonts w:ascii="Symbol" w:hAnsi="Symbol" w:hint="default"/>
      </w:rPr>
    </w:lvl>
    <w:lvl w:ilvl="4" w:tplc="0C090003">
      <w:start w:val="1"/>
      <w:numFmt w:val="bullet"/>
      <w:lvlText w:val="o"/>
      <w:lvlJc w:val="left"/>
      <w:pPr>
        <w:ind w:left="-6792" w:hanging="360"/>
      </w:pPr>
      <w:rPr>
        <w:rFonts w:ascii="Courier New" w:hAnsi="Courier New" w:cs="Courier New" w:hint="default"/>
      </w:rPr>
    </w:lvl>
    <w:lvl w:ilvl="5" w:tplc="0C090005">
      <w:start w:val="1"/>
      <w:numFmt w:val="bullet"/>
      <w:lvlText w:val=""/>
      <w:lvlJc w:val="left"/>
      <w:pPr>
        <w:ind w:left="-6072" w:hanging="360"/>
      </w:pPr>
      <w:rPr>
        <w:rFonts w:ascii="Wingdings" w:hAnsi="Wingdings" w:hint="default"/>
      </w:rPr>
    </w:lvl>
    <w:lvl w:ilvl="6" w:tplc="0C090001">
      <w:start w:val="1"/>
      <w:numFmt w:val="bullet"/>
      <w:lvlText w:val=""/>
      <w:lvlJc w:val="left"/>
      <w:pPr>
        <w:ind w:left="-5352" w:hanging="360"/>
      </w:pPr>
      <w:rPr>
        <w:rFonts w:ascii="Symbol" w:hAnsi="Symbol" w:hint="default"/>
      </w:rPr>
    </w:lvl>
    <w:lvl w:ilvl="7" w:tplc="0C090003">
      <w:start w:val="1"/>
      <w:numFmt w:val="bullet"/>
      <w:lvlText w:val="o"/>
      <w:lvlJc w:val="left"/>
      <w:pPr>
        <w:ind w:left="-4632" w:hanging="360"/>
      </w:pPr>
      <w:rPr>
        <w:rFonts w:ascii="Courier New" w:hAnsi="Courier New" w:cs="Courier New" w:hint="default"/>
      </w:rPr>
    </w:lvl>
    <w:lvl w:ilvl="8" w:tplc="0C090005">
      <w:start w:val="1"/>
      <w:numFmt w:val="bullet"/>
      <w:lvlText w:val=""/>
      <w:lvlJc w:val="left"/>
      <w:pPr>
        <w:ind w:left="-3912" w:hanging="360"/>
      </w:pPr>
      <w:rPr>
        <w:rFonts w:ascii="Wingdings" w:hAnsi="Wingdings" w:hint="default"/>
      </w:rPr>
    </w:lvl>
  </w:abstractNum>
  <w:abstractNum w:abstractNumId="21"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D2E43"/>
    <w:multiLevelType w:val="hybridMultilevel"/>
    <w:tmpl w:val="1A10225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7"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A72F31"/>
    <w:multiLevelType w:val="hybridMultilevel"/>
    <w:tmpl w:val="22F0C8E6"/>
    <w:lvl w:ilvl="0" w:tplc="A75E4CDE">
      <w:start w:val="1"/>
      <w:numFmt w:val="bullet"/>
      <w:lvlText w:val=""/>
      <w:lvlJc w:val="left"/>
      <w:pPr>
        <w:ind w:left="720" w:hanging="360"/>
      </w:pPr>
      <w:rPr>
        <w:rFonts w:ascii="Symbol" w:hAnsi="Symbol" w:hint="default"/>
      </w:rPr>
    </w:lvl>
    <w:lvl w:ilvl="1" w:tplc="33A825F6">
      <w:start w:val="1"/>
      <w:numFmt w:val="bullet"/>
      <w:lvlText w:val="o"/>
      <w:lvlJc w:val="left"/>
      <w:pPr>
        <w:ind w:left="1440" w:hanging="360"/>
      </w:pPr>
      <w:rPr>
        <w:rFonts w:ascii="Courier New" w:hAnsi="Courier New" w:hint="default"/>
      </w:rPr>
    </w:lvl>
    <w:lvl w:ilvl="2" w:tplc="BAE0C9FE">
      <w:start w:val="1"/>
      <w:numFmt w:val="bullet"/>
      <w:lvlText w:val=""/>
      <w:lvlJc w:val="left"/>
      <w:pPr>
        <w:ind w:left="2160" w:hanging="360"/>
      </w:pPr>
      <w:rPr>
        <w:rFonts w:ascii="Wingdings" w:hAnsi="Wingdings" w:hint="default"/>
      </w:rPr>
    </w:lvl>
    <w:lvl w:ilvl="3" w:tplc="C80E6C10">
      <w:start w:val="1"/>
      <w:numFmt w:val="bullet"/>
      <w:lvlText w:val=""/>
      <w:lvlJc w:val="left"/>
      <w:pPr>
        <w:ind w:left="2880" w:hanging="360"/>
      </w:pPr>
      <w:rPr>
        <w:rFonts w:ascii="Symbol" w:hAnsi="Symbol" w:hint="default"/>
      </w:rPr>
    </w:lvl>
    <w:lvl w:ilvl="4" w:tplc="20C0B580">
      <w:start w:val="1"/>
      <w:numFmt w:val="bullet"/>
      <w:lvlText w:val="o"/>
      <w:lvlJc w:val="left"/>
      <w:pPr>
        <w:ind w:left="3600" w:hanging="360"/>
      </w:pPr>
      <w:rPr>
        <w:rFonts w:ascii="Courier New" w:hAnsi="Courier New" w:hint="default"/>
      </w:rPr>
    </w:lvl>
    <w:lvl w:ilvl="5" w:tplc="95566CB8">
      <w:start w:val="1"/>
      <w:numFmt w:val="bullet"/>
      <w:lvlText w:val=""/>
      <w:lvlJc w:val="left"/>
      <w:pPr>
        <w:ind w:left="4320" w:hanging="360"/>
      </w:pPr>
      <w:rPr>
        <w:rFonts w:ascii="Wingdings" w:hAnsi="Wingdings" w:hint="default"/>
      </w:rPr>
    </w:lvl>
    <w:lvl w:ilvl="6" w:tplc="4B7E81AE">
      <w:start w:val="1"/>
      <w:numFmt w:val="bullet"/>
      <w:lvlText w:val=""/>
      <w:lvlJc w:val="left"/>
      <w:pPr>
        <w:ind w:left="5040" w:hanging="360"/>
      </w:pPr>
      <w:rPr>
        <w:rFonts w:ascii="Symbol" w:hAnsi="Symbol" w:hint="default"/>
      </w:rPr>
    </w:lvl>
    <w:lvl w:ilvl="7" w:tplc="890E6D6C">
      <w:start w:val="1"/>
      <w:numFmt w:val="bullet"/>
      <w:lvlText w:val="o"/>
      <w:lvlJc w:val="left"/>
      <w:pPr>
        <w:ind w:left="5760" w:hanging="360"/>
      </w:pPr>
      <w:rPr>
        <w:rFonts w:ascii="Courier New" w:hAnsi="Courier New" w:hint="default"/>
      </w:rPr>
    </w:lvl>
    <w:lvl w:ilvl="8" w:tplc="41829D96">
      <w:start w:val="1"/>
      <w:numFmt w:val="bullet"/>
      <w:lvlText w:val=""/>
      <w:lvlJc w:val="left"/>
      <w:pPr>
        <w:ind w:left="6480" w:hanging="360"/>
      </w:pPr>
      <w:rPr>
        <w:rFonts w:ascii="Wingdings" w:hAnsi="Wingdings" w:hint="default"/>
      </w:rPr>
    </w:lvl>
  </w:abstractNum>
  <w:abstractNum w:abstractNumId="30" w15:restartNumberingAfterBreak="0">
    <w:nsid w:val="5E2D38C9"/>
    <w:multiLevelType w:val="hybridMultilevel"/>
    <w:tmpl w:val="78A490D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EF7B7B"/>
    <w:multiLevelType w:val="hybridMultilevel"/>
    <w:tmpl w:val="1ADE2AFC"/>
    <w:lvl w:ilvl="0" w:tplc="6E841F64">
      <w:start w:val="1"/>
      <w:numFmt w:val="bullet"/>
      <w:lvlText w:val=""/>
      <w:lvlJc w:val="left"/>
      <w:pPr>
        <w:ind w:left="360" w:hanging="360"/>
      </w:pPr>
      <w:rPr>
        <w:rFonts w:ascii="Symbol" w:hAnsi="Symbol" w:hint="default"/>
      </w:rPr>
    </w:lvl>
    <w:lvl w:ilvl="1" w:tplc="836C6222">
      <w:start w:val="1"/>
      <w:numFmt w:val="bullet"/>
      <w:lvlText w:val="o"/>
      <w:lvlJc w:val="left"/>
      <w:pPr>
        <w:ind w:left="1440" w:hanging="360"/>
      </w:pPr>
      <w:rPr>
        <w:rFonts w:ascii="Courier New" w:hAnsi="Courier New" w:hint="default"/>
      </w:rPr>
    </w:lvl>
    <w:lvl w:ilvl="2" w:tplc="4D5AD214">
      <w:start w:val="1"/>
      <w:numFmt w:val="bullet"/>
      <w:lvlText w:val=""/>
      <w:lvlJc w:val="left"/>
      <w:pPr>
        <w:ind w:left="2160" w:hanging="360"/>
      </w:pPr>
      <w:rPr>
        <w:rFonts w:ascii="Wingdings" w:hAnsi="Wingdings" w:hint="default"/>
      </w:rPr>
    </w:lvl>
    <w:lvl w:ilvl="3" w:tplc="F4225120">
      <w:start w:val="1"/>
      <w:numFmt w:val="bullet"/>
      <w:lvlText w:val=""/>
      <w:lvlJc w:val="left"/>
      <w:pPr>
        <w:ind w:left="2880" w:hanging="360"/>
      </w:pPr>
      <w:rPr>
        <w:rFonts w:ascii="Symbol" w:hAnsi="Symbol" w:hint="default"/>
      </w:rPr>
    </w:lvl>
    <w:lvl w:ilvl="4" w:tplc="95A0C46A">
      <w:start w:val="1"/>
      <w:numFmt w:val="bullet"/>
      <w:lvlText w:val="o"/>
      <w:lvlJc w:val="left"/>
      <w:pPr>
        <w:ind w:left="3600" w:hanging="360"/>
      </w:pPr>
      <w:rPr>
        <w:rFonts w:ascii="Courier New" w:hAnsi="Courier New" w:hint="default"/>
      </w:rPr>
    </w:lvl>
    <w:lvl w:ilvl="5" w:tplc="894828D6">
      <w:start w:val="1"/>
      <w:numFmt w:val="bullet"/>
      <w:lvlText w:val=""/>
      <w:lvlJc w:val="left"/>
      <w:pPr>
        <w:ind w:left="4320" w:hanging="360"/>
      </w:pPr>
      <w:rPr>
        <w:rFonts w:ascii="Wingdings" w:hAnsi="Wingdings" w:hint="default"/>
      </w:rPr>
    </w:lvl>
    <w:lvl w:ilvl="6" w:tplc="F9827422">
      <w:start w:val="1"/>
      <w:numFmt w:val="bullet"/>
      <w:lvlText w:val=""/>
      <w:lvlJc w:val="left"/>
      <w:pPr>
        <w:ind w:left="5040" w:hanging="360"/>
      </w:pPr>
      <w:rPr>
        <w:rFonts w:ascii="Symbol" w:hAnsi="Symbol" w:hint="default"/>
      </w:rPr>
    </w:lvl>
    <w:lvl w:ilvl="7" w:tplc="C91A7512">
      <w:start w:val="1"/>
      <w:numFmt w:val="bullet"/>
      <w:lvlText w:val="o"/>
      <w:lvlJc w:val="left"/>
      <w:pPr>
        <w:ind w:left="5760" w:hanging="360"/>
      </w:pPr>
      <w:rPr>
        <w:rFonts w:ascii="Courier New" w:hAnsi="Courier New" w:hint="default"/>
      </w:rPr>
    </w:lvl>
    <w:lvl w:ilvl="8" w:tplc="C57EFF6C">
      <w:start w:val="1"/>
      <w:numFmt w:val="bullet"/>
      <w:lvlText w:val=""/>
      <w:lvlJc w:val="left"/>
      <w:pPr>
        <w:ind w:left="6480" w:hanging="360"/>
      </w:pPr>
      <w:rPr>
        <w:rFonts w:ascii="Wingdings" w:hAnsi="Wingdings" w:hint="default"/>
      </w:rPr>
    </w:lvl>
  </w:abstractNum>
  <w:abstractNum w:abstractNumId="32" w15:restartNumberingAfterBreak="0">
    <w:nsid w:val="6383A54A"/>
    <w:multiLevelType w:val="hybridMultilevel"/>
    <w:tmpl w:val="FFFFFFFF"/>
    <w:lvl w:ilvl="0" w:tplc="BB309038">
      <w:start w:val="1"/>
      <w:numFmt w:val="bullet"/>
      <w:lvlText w:val=""/>
      <w:lvlJc w:val="left"/>
      <w:pPr>
        <w:ind w:left="567" w:hanging="567"/>
      </w:pPr>
      <w:rPr>
        <w:rFonts w:ascii="Symbol" w:hAnsi="Symbol" w:hint="default"/>
      </w:rPr>
    </w:lvl>
    <w:lvl w:ilvl="1" w:tplc="240C5CEE">
      <w:start w:val="1"/>
      <w:numFmt w:val="bullet"/>
      <w:lvlText w:val="o"/>
      <w:lvlJc w:val="left"/>
      <w:pPr>
        <w:ind w:left="1440" w:hanging="360"/>
      </w:pPr>
      <w:rPr>
        <w:rFonts w:ascii="Courier New" w:hAnsi="Courier New" w:hint="default"/>
      </w:rPr>
    </w:lvl>
    <w:lvl w:ilvl="2" w:tplc="9A5C2BD4">
      <w:start w:val="1"/>
      <w:numFmt w:val="bullet"/>
      <w:lvlText w:val=""/>
      <w:lvlJc w:val="left"/>
      <w:pPr>
        <w:ind w:left="2160" w:hanging="360"/>
      </w:pPr>
      <w:rPr>
        <w:rFonts w:ascii="Wingdings" w:hAnsi="Wingdings" w:hint="default"/>
      </w:rPr>
    </w:lvl>
    <w:lvl w:ilvl="3" w:tplc="B4301BF6">
      <w:start w:val="1"/>
      <w:numFmt w:val="bullet"/>
      <w:lvlText w:val=""/>
      <w:lvlJc w:val="left"/>
      <w:pPr>
        <w:ind w:left="2880" w:hanging="360"/>
      </w:pPr>
      <w:rPr>
        <w:rFonts w:ascii="Symbol" w:hAnsi="Symbol" w:hint="default"/>
      </w:rPr>
    </w:lvl>
    <w:lvl w:ilvl="4" w:tplc="01B843CA">
      <w:start w:val="1"/>
      <w:numFmt w:val="bullet"/>
      <w:lvlText w:val="o"/>
      <w:lvlJc w:val="left"/>
      <w:pPr>
        <w:ind w:left="3600" w:hanging="360"/>
      </w:pPr>
      <w:rPr>
        <w:rFonts w:ascii="Courier New" w:hAnsi="Courier New" w:hint="default"/>
      </w:rPr>
    </w:lvl>
    <w:lvl w:ilvl="5" w:tplc="1C262948">
      <w:start w:val="1"/>
      <w:numFmt w:val="bullet"/>
      <w:lvlText w:val=""/>
      <w:lvlJc w:val="left"/>
      <w:pPr>
        <w:ind w:left="4320" w:hanging="360"/>
      </w:pPr>
      <w:rPr>
        <w:rFonts w:ascii="Wingdings" w:hAnsi="Wingdings" w:hint="default"/>
      </w:rPr>
    </w:lvl>
    <w:lvl w:ilvl="6" w:tplc="0CEE4310">
      <w:start w:val="1"/>
      <w:numFmt w:val="bullet"/>
      <w:lvlText w:val=""/>
      <w:lvlJc w:val="left"/>
      <w:pPr>
        <w:ind w:left="5040" w:hanging="360"/>
      </w:pPr>
      <w:rPr>
        <w:rFonts w:ascii="Symbol" w:hAnsi="Symbol" w:hint="default"/>
      </w:rPr>
    </w:lvl>
    <w:lvl w:ilvl="7" w:tplc="1382D4DA">
      <w:start w:val="1"/>
      <w:numFmt w:val="bullet"/>
      <w:lvlText w:val="o"/>
      <w:lvlJc w:val="left"/>
      <w:pPr>
        <w:ind w:left="5760" w:hanging="360"/>
      </w:pPr>
      <w:rPr>
        <w:rFonts w:ascii="Courier New" w:hAnsi="Courier New" w:hint="default"/>
      </w:rPr>
    </w:lvl>
    <w:lvl w:ilvl="8" w:tplc="423A01B6">
      <w:start w:val="1"/>
      <w:numFmt w:val="bullet"/>
      <w:lvlText w:val=""/>
      <w:lvlJc w:val="left"/>
      <w:pPr>
        <w:ind w:left="6480" w:hanging="360"/>
      </w:pPr>
      <w:rPr>
        <w:rFonts w:ascii="Wingdings" w:hAnsi="Wingding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713B6E"/>
    <w:multiLevelType w:val="hybridMultilevel"/>
    <w:tmpl w:val="646E6E6A"/>
    <w:lvl w:ilvl="0" w:tplc="670257AE">
      <w:start w:val="1"/>
      <w:numFmt w:val="bullet"/>
      <w:lvlText w:val=""/>
      <w:lvlJc w:val="left"/>
      <w:pPr>
        <w:ind w:left="720" w:hanging="360"/>
      </w:pPr>
      <w:rPr>
        <w:rFonts w:ascii="Times New Roman" w:hAnsi="Times New Roman" w:hint="default"/>
      </w:rPr>
    </w:lvl>
    <w:lvl w:ilvl="1" w:tplc="11EE4358">
      <w:start w:val="1"/>
      <w:numFmt w:val="bullet"/>
      <w:lvlText w:val="o"/>
      <w:lvlJc w:val="left"/>
      <w:pPr>
        <w:ind w:left="1440" w:hanging="360"/>
      </w:pPr>
      <w:rPr>
        <w:rFonts w:ascii="Courier New" w:hAnsi="Courier New" w:hint="default"/>
      </w:rPr>
    </w:lvl>
    <w:lvl w:ilvl="2" w:tplc="0EE0FBD6">
      <w:start w:val="1"/>
      <w:numFmt w:val="bullet"/>
      <w:lvlText w:val=""/>
      <w:lvlJc w:val="left"/>
      <w:pPr>
        <w:ind w:left="2160" w:hanging="360"/>
      </w:pPr>
      <w:rPr>
        <w:rFonts w:ascii="Wingdings" w:hAnsi="Wingdings" w:hint="default"/>
      </w:rPr>
    </w:lvl>
    <w:lvl w:ilvl="3" w:tplc="EC6EFDE2">
      <w:start w:val="1"/>
      <w:numFmt w:val="bullet"/>
      <w:lvlText w:val=""/>
      <w:lvlJc w:val="left"/>
      <w:pPr>
        <w:ind w:left="2880" w:hanging="360"/>
      </w:pPr>
      <w:rPr>
        <w:rFonts w:ascii="Symbol" w:hAnsi="Symbol" w:hint="default"/>
      </w:rPr>
    </w:lvl>
    <w:lvl w:ilvl="4" w:tplc="7D7EB128">
      <w:start w:val="1"/>
      <w:numFmt w:val="bullet"/>
      <w:lvlText w:val="o"/>
      <w:lvlJc w:val="left"/>
      <w:pPr>
        <w:ind w:left="3600" w:hanging="360"/>
      </w:pPr>
      <w:rPr>
        <w:rFonts w:ascii="Courier New" w:hAnsi="Courier New" w:hint="default"/>
      </w:rPr>
    </w:lvl>
    <w:lvl w:ilvl="5" w:tplc="DE4A6FD4">
      <w:start w:val="1"/>
      <w:numFmt w:val="bullet"/>
      <w:lvlText w:val=""/>
      <w:lvlJc w:val="left"/>
      <w:pPr>
        <w:ind w:left="4320" w:hanging="360"/>
      </w:pPr>
      <w:rPr>
        <w:rFonts w:ascii="Wingdings" w:hAnsi="Wingdings" w:hint="default"/>
      </w:rPr>
    </w:lvl>
    <w:lvl w:ilvl="6" w:tplc="913C3CD0">
      <w:start w:val="1"/>
      <w:numFmt w:val="bullet"/>
      <w:lvlText w:val=""/>
      <w:lvlJc w:val="left"/>
      <w:pPr>
        <w:ind w:left="5040" w:hanging="360"/>
      </w:pPr>
      <w:rPr>
        <w:rFonts w:ascii="Symbol" w:hAnsi="Symbol" w:hint="default"/>
      </w:rPr>
    </w:lvl>
    <w:lvl w:ilvl="7" w:tplc="5582DF8C">
      <w:start w:val="1"/>
      <w:numFmt w:val="bullet"/>
      <w:lvlText w:val="o"/>
      <w:lvlJc w:val="left"/>
      <w:pPr>
        <w:ind w:left="5760" w:hanging="360"/>
      </w:pPr>
      <w:rPr>
        <w:rFonts w:ascii="Courier New" w:hAnsi="Courier New" w:hint="default"/>
      </w:rPr>
    </w:lvl>
    <w:lvl w:ilvl="8" w:tplc="847AE0CC">
      <w:start w:val="1"/>
      <w:numFmt w:val="bullet"/>
      <w:lvlText w:val=""/>
      <w:lvlJc w:val="left"/>
      <w:pPr>
        <w:ind w:left="6480" w:hanging="360"/>
      </w:pPr>
      <w:rPr>
        <w:rFonts w:ascii="Wingdings" w:hAnsi="Wingdings" w:hint="default"/>
      </w:rPr>
    </w:lvl>
  </w:abstractNum>
  <w:abstractNum w:abstractNumId="36" w15:restartNumberingAfterBreak="0">
    <w:nsid w:val="773040C3"/>
    <w:multiLevelType w:val="hybridMultilevel"/>
    <w:tmpl w:val="872E6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5613672">
    <w:abstractNumId w:val="31"/>
  </w:num>
  <w:num w:numId="2" w16cid:durableId="1020006409">
    <w:abstractNumId w:val="17"/>
  </w:num>
  <w:num w:numId="3" w16cid:durableId="1149203067">
    <w:abstractNumId w:val="14"/>
  </w:num>
  <w:num w:numId="4" w16cid:durableId="1739522498">
    <w:abstractNumId w:val="25"/>
  </w:num>
  <w:num w:numId="5" w16cid:durableId="426073261">
    <w:abstractNumId w:val="19"/>
  </w:num>
  <w:num w:numId="6" w16cid:durableId="845679655">
    <w:abstractNumId w:val="27"/>
  </w:num>
  <w:num w:numId="7" w16cid:durableId="43912632">
    <w:abstractNumId w:val="21"/>
  </w:num>
  <w:num w:numId="8" w16cid:durableId="1806703903">
    <w:abstractNumId w:val="28"/>
  </w:num>
  <w:num w:numId="9" w16cid:durableId="302850062">
    <w:abstractNumId w:val="18"/>
  </w:num>
  <w:num w:numId="10" w16cid:durableId="2099058296">
    <w:abstractNumId w:val="33"/>
  </w:num>
  <w:num w:numId="11" w16cid:durableId="1958102320">
    <w:abstractNumId w:val="18"/>
  </w:num>
  <w:num w:numId="12" w16cid:durableId="207568934">
    <w:abstractNumId w:val="12"/>
  </w:num>
  <w:num w:numId="13" w16cid:durableId="1643775266">
    <w:abstractNumId w:val="26"/>
  </w:num>
  <w:num w:numId="14" w16cid:durableId="1722901384">
    <w:abstractNumId w:val="20"/>
  </w:num>
  <w:num w:numId="15" w16cid:durableId="363942314">
    <w:abstractNumId w:val="13"/>
  </w:num>
  <w:num w:numId="16" w16cid:durableId="171645065">
    <w:abstractNumId w:val="24"/>
  </w:num>
  <w:num w:numId="17" w16cid:durableId="453720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2102392">
    <w:abstractNumId w:val="36"/>
  </w:num>
  <w:num w:numId="19" w16cid:durableId="1836988463">
    <w:abstractNumId w:val="30"/>
  </w:num>
  <w:num w:numId="20" w16cid:durableId="1143154716">
    <w:abstractNumId w:val="11"/>
  </w:num>
  <w:num w:numId="21" w16cid:durableId="1306856850">
    <w:abstractNumId w:val="20"/>
  </w:num>
  <w:num w:numId="22" w16cid:durableId="1817606662">
    <w:abstractNumId w:val="35"/>
  </w:num>
  <w:num w:numId="23" w16cid:durableId="907152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040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3311925">
    <w:abstractNumId w:val="23"/>
  </w:num>
  <w:num w:numId="26" w16cid:durableId="753867367">
    <w:abstractNumId w:val="20"/>
  </w:num>
  <w:num w:numId="27" w16cid:durableId="417138573">
    <w:abstractNumId w:val="29"/>
  </w:num>
  <w:num w:numId="28" w16cid:durableId="1499998381">
    <w:abstractNumId w:val="16"/>
  </w:num>
  <w:num w:numId="29" w16cid:durableId="1492990872">
    <w:abstractNumId w:val="9"/>
  </w:num>
  <w:num w:numId="30" w16cid:durableId="2137286863">
    <w:abstractNumId w:val="7"/>
  </w:num>
  <w:num w:numId="31" w16cid:durableId="1334529884">
    <w:abstractNumId w:val="6"/>
  </w:num>
  <w:num w:numId="32" w16cid:durableId="1304850307">
    <w:abstractNumId w:val="5"/>
  </w:num>
  <w:num w:numId="33" w16cid:durableId="869611087">
    <w:abstractNumId w:val="4"/>
  </w:num>
  <w:num w:numId="34" w16cid:durableId="258224087">
    <w:abstractNumId w:val="8"/>
  </w:num>
  <w:num w:numId="35" w16cid:durableId="1751346187">
    <w:abstractNumId w:val="3"/>
  </w:num>
  <w:num w:numId="36" w16cid:durableId="205413835">
    <w:abstractNumId w:val="2"/>
  </w:num>
  <w:num w:numId="37" w16cid:durableId="1890527745">
    <w:abstractNumId w:val="1"/>
  </w:num>
  <w:num w:numId="38" w16cid:durableId="1325821751">
    <w:abstractNumId w:val="0"/>
  </w:num>
  <w:num w:numId="39" w16cid:durableId="680622686">
    <w:abstractNumId w:val="15"/>
  </w:num>
  <w:num w:numId="40" w16cid:durableId="226302703">
    <w:abstractNumId w:val="22"/>
  </w:num>
  <w:num w:numId="41" w16cid:durableId="71586188">
    <w:abstractNumId w:val="34"/>
  </w:num>
  <w:num w:numId="42" w16cid:durableId="1030953780">
    <w:abstractNumId w:val="33"/>
    <w:lvlOverride w:ilvl="0">
      <w:startOverride w:val="1"/>
    </w:lvlOverride>
  </w:num>
  <w:num w:numId="43" w16cid:durableId="2092701542">
    <w:abstractNumId w:val="10"/>
  </w:num>
  <w:num w:numId="44" w16cid:durableId="15609425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331331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3"/>
    <w:rsid w:val="000002BA"/>
    <w:rsid w:val="0000093F"/>
    <w:rsid w:val="00000DD9"/>
    <w:rsid w:val="00004EE0"/>
    <w:rsid w:val="00007DAA"/>
    <w:rsid w:val="00010283"/>
    <w:rsid w:val="000123A2"/>
    <w:rsid w:val="000128A8"/>
    <w:rsid w:val="000146BE"/>
    <w:rsid w:val="000147BB"/>
    <w:rsid w:val="000149CB"/>
    <w:rsid w:val="00014B2D"/>
    <w:rsid w:val="0001690F"/>
    <w:rsid w:val="00016DEA"/>
    <w:rsid w:val="00022BA4"/>
    <w:rsid w:val="00023250"/>
    <w:rsid w:val="00024523"/>
    <w:rsid w:val="000252FE"/>
    <w:rsid w:val="000263C0"/>
    <w:rsid w:val="00027F6D"/>
    <w:rsid w:val="00031BE7"/>
    <w:rsid w:val="00032B0B"/>
    <w:rsid w:val="00034718"/>
    <w:rsid w:val="00034E68"/>
    <w:rsid w:val="000350AF"/>
    <w:rsid w:val="00036410"/>
    <w:rsid w:val="0003677D"/>
    <w:rsid w:val="0003753D"/>
    <w:rsid w:val="00042C76"/>
    <w:rsid w:val="000463BA"/>
    <w:rsid w:val="00046991"/>
    <w:rsid w:val="000474CA"/>
    <w:rsid w:val="000477DF"/>
    <w:rsid w:val="0004784C"/>
    <w:rsid w:val="0005033A"/>
    <w:rsid w:val="0005175E"/>
    <w:rsid w:val="00052B1F"/>
    <w:rsid w:val="000550FA"/>
    <w:rsid w:val="00055DA8"/>
    <w:rsid w:val="000617B4"/>
    <w:rsid w:val="000622C2"/>
    <w:rsid w:val="00062667"/>
    <w:rsid w:val="0006302F"/>
    <w:rsid w:val="000630A4"/>
    <w:rsid w:val="00071FD6"/>
    <w:rsid w:val="000728DB"/>
    <w:rsid w:val="00074164"/>
    <w:rsid w:val="00074864"/>
    <w:rsid w:val="0007515C"/>
    <w:rsid w:val="00077347"/>
    <w:rsid w:val="000774A0"/>
    <w:rsid w:val="000808B1"/>
    <w:rsid w:val="00080DD9"/>
    <w:rsid w:val="0008114F"/>
    <w:rsid w:val="0008301E"/>
    <w:rsid w:val="00085FEA"/>
    <w:rsid w:val="0008682D"/>
    <w:rsid w:val="00092797"/>
    <w:rsid w:val="000947B3"/>
    <w:rsid w:val="0009487C"/>
    <w:rsid w:val="00095A2F"/>
    <w:rsid w:val="00095C9E"/>
    <w:rsid w:val="000979E7"/>
    <w:rsid w:val="000A0932"/>
    <w:rsid w:val="000A4349"/>
    <w:rsid w:val="000A6871"/>
    <w:rsid w:val="000A699C"/>
    <w:rsid w:val="000B17D7"/>
    <w:rsid w:val="000B2FA3"/>
    <w:rsid w:val="000B3799"/>
    <w:rsid w:val="000B3AD0"/>
    <w:rsid w:val="000B6B11"/>
    <w:rsid w:val="000B6F30"/>
    <w:rsid w:val="000C1F94"/>
    <w:rsid w:val="000C31E5"/>
    <w:rsid w:val="000C630F"/>
    <w:rsid w:val="000C6468"/>
    <w:rsid w:val="000C65A0"/>
    <w:rsid w:val="000C6A39"/>
    <w:rsid w:val="000C71C1"/>
    <w:rsid w:val="000C78F2"/>
    <w:rsid w:val="000D0532"/>
    <w:rsid w:val="000D3A6B"/>
    <w:rsid w:val="000D3DC7"/>
    <w:rsid w:val="000D4671"/>
    <w:rsid w:val="000D58CB"/>
    <w:rsid w:val="000D5DF6"/>
    <w:rsid w:val="000E1F42"/>
    <w:rsid w:val="000E427B"/>
    <w:rsid w:val="000E558A"/>
    <w:rsid w:val="000E5FB8"/>
    <w:rsid w:val="000E6824"/>
    <w:rsid w:val="000F139B"/>
    <w:rsid w:val="000F257B"/>
    <w:rsid w:val="000F32DA"/>
    <w:rsid w:val="000F453D"/>
    <w:rsid w:val="000F502A"/>
    <w:rsid w:val="000F52C8"/>
    <w:rsid w:val="000F6BCB"/>
    <w:rsid w:val="000F7A17"/>
    <w:rsid w:val="001019AA"/>
    <w:rsid w:val="00102234"/>
    <w:rsid w:val="00102324"/>
    <w:rsid w:val="001055F1"/>
    <w:rsid w:val="00105D35"/>
    <w:rsid w:val="00105EBC"/>
    <w:rsid w:val="00105FEF"/>
    <w:rsid w:val="001061C5"/>
    <w:rsid w:val="00106AB0"/>
    <w:rsid w:val="0011182A"/>
    <w:rsid w:val="00112211"/>
    <w:rsid w:val="0011403E"/>
    <w:rsid w:val="00114CC3"/>
    <w:rsid w:val="001151E8"/>
    <w:rsid w:val="001167B8"/>
    <w:rsid w:val="0012332F"/>
    <w:rsid w:val="0012654B"/>
    <w:rsid w:val="00130CAE"/>
    <w:rsid w:val="00130FFA"/>
    <w:rsid w:val="001331EA"/>
    <w:rsid w:val="00133A53"/>
    <w:rsid w:val="00134946"/>
    <w:rsid w:val="00134DA0"/>
    <w:rsid w:val="001351C9"/>
    <w:rsid w:val="00135DCC"/>
    <w:rsid w:val="00135E50"/>
    <w:rsid w:val="00137449"/>
    <w:rsid w:val="001375DC"/>
    <w:rsid w:val="00140977"/>
    <w:rsid w:val="00142C92"/>
    <w:rsid w:val="00143D41"/>
    <w:rsid w:val="00143EFD"/>
    <w:rsid w:val="001469D3"/>
    <w:rsid w:val="0015018F"/>
    <w:rsid w:val="00151C33"/>
    <w:rsid w:val="00151F20"/>
    <w:rsid w:val="00157891"/>
    <w:rsid w:val="00160834"/>
    <w:rsid w:val="00161257"/>
    <w:rsid w:val="00161E8F"/>
    <w:rsid w:val="0016265C"/>
    <w:rsid w:val="00163015"/>
    <w:rsid w:val="001639EE"/>
    <w:rsid w:val="00164034"/>
    <w:rsid w:val="0017079F"/>
    <w:rsid w:val="00170C29"/>
    <w:rsid w:val="00170ED3"/>
    <w:rsid w:val="00171DDB"/>
    <w:rsid w:val="00171ED6"/>
    <w:rsid w:val="00172E36"/>
    <w:rsid w:val="001742E4"/>
    <w:rsid w:val="00180181"/>
    <w:rsid w:val="001801DC"/>
    <w:rsid w:val="001808D1"/>
    <w:rsid w:val="001810AE"/>
    <w:rsid w:val="00181A69"/>
    <w:rsid w:val="00182B25"/>
    <w:rsid w:val="00184219"/>
    <w:rsid w:val="001847E6"/>
    <w:rsid w:val="00191D72"/>
    <w:rsid w:val="00193BD3"/>
    <w:rsid w:val="00195FE1"/>
    <w:rsid w:val="00197EC4"/>
    <w:rsid w:val="001A2451"/>
    <w:rsid w:val="001A2CA5"/>
    <w:rsid w:val="001A4A71"/>
    <w:rsid w:val="001A5455"/>
    <w:rsid w:val="001A55D8"/>
    <w:rsid w:val="001B0DAD"/>
    <w:rsid w:val="001B132E"/>
    <w:rsid w:val="001B1854"/>
    <w:rsid w:val="001B4E83"/>
    <w:rsid w:val="001B5426"/>
    <w:rsid w:val="001B7E2B"/>
    <w:rsid w:val="001C34A5"/>
    <w:rsid w:val="001C45D7"/>
    <w:rsid w:val="001C5327"/>
    <w:rsid w:val="001C53FB"/>
    <w:rsid w:val="001C5BCA"/>
    <w:rsid w:val="001C6AE5"/>
    <w:rsid w:val="001C77EE"/>
    <w:rsid w:val="001D09F9"/>
    <w:rsid w:val="001D1983"/>
    <w:rsid w:val="001D1CF8"/>
    <w:rsid w:val="001D2013"/>
    <w:rsid w:val="001D3ACF"/>
    <w:rsid w:val="001D4772"/>
    <w:rsid w:val="001D4F83"/>
    <w:rsid w:val="001D5FF5"/>
    <w:rsid w:val="001D7710"/>
    <w:rsid w:val="001E0618"/>
    <w:rsid w:val="001E1CAC"/>
    <w:rsid w:val="001E1EF8"/>
    <w:rsid w:val="001E2943"/>
    <w:rsid w:val="001E5AE9"/>
    <w:rsid w:val="001E5B51"/>
    <w:rsid w:val="001E6731"/>
    <w:rsid w:val="001F12F0"/>
    <w:rsid w:val="001F2A0C"/>
    <w:rsid w:val="001F2EB8"/>
    <w:rsid w:val="001F5798"/>
    <w:rsid w:val="001F6ADA"/>
    <w:rsid w:val="001F7887"/>
    <w:rsid w:val="002012CB"/>
    <w:rsid w:val="00201564"/>
    <w:rsid w:val="002046A4"/>
    <w:rsid w:val="00206407"/>
    <w:rsid w:val="00210E51"/>
    <w:rsid w:val="00214056"/>
    <w:rsid w:val="002161AD"/>
    <w:rsid w:val="00220251"/>
    <w:rsid w:val="00220BC7"/>
    <w:rsid w:val="0022154E"/>
    <w:rsid w:val="002223F7"/>
    <w:rsid w:val="00222804"/>
    <w:rsid w:val="0023003A"/>
    <w:rsid w:val="00232244"/>
    <w:rsid w:val="00237C04"/>
    <w:rsid w:val="00242219"/>
    <w:rsid w:val="002427C3"/>
    <w:rsid w:val="00244600"/>
    <w:rsid w:val="002452D8"/>
    <w:rsid w:val="0024577F"/>
    <w:rsid w:val="00252208"/>
    <w:rsid w:val="0025394D"/>
    <w:rsid w:val="00255AAD"/>
    <w:rsid w:val="00256DC2"/>
    <w:rsid w:val="00263D42"/>
    <w:rsid w:val="00265CDD"/>
    <w:rsid w:val="002669D4"/>
    <w:rsid w:val="002673D5"/>
    <w:rsid w:val="002678BA"/>
    <w:rsid w:val="00270C74"/>
    <w:rsid w:val="002734D1"/>
    <w:rsid w:val="00274916"/>
    <w:rsid w:val="00274FD7"/>
    <w:rsid w:val="00275308"/>
    <w:rsid w:val="00276E40"/>
    <w:rsid w:val="00281501"/>
    <w:rsid w:val="002821D2"/>
    <w:rsid w:val="00282EFD"/>
    <w:rsid w:val="00284688"/>
    <w:rsid w:val="00286BAF"/>
    <w:rsid w:val="00287B86"/>
    <w:rsid w:val="00290822"/>
    <w:rsid w:val="0029116D"/>
    <w:rsid w:val="002A0235"/>
    <w:rsid w:val="002A0615"/>
    <w:rsid w:val="002A175B"/>
    <w:rsid w:val="002A6A13"/>
    <w:rsid w:val="002A7DD0"/>
    <w:rsid w:val="002B045C"/>
    <w:rsid w:val="002B1BB6"/>
    <w:rsid w:val="002B1CBD"/>
    <w:rsid w:val="002B62A2"/>
    <w:rsid w:val="002B64AB"/>
    <w:rsid w:val="002B7450"/>
    <w:rsid w:val="002B7B2C"/>
    <w:rsid w:val="002C0246"/>
    <w:rsid w:val="002C0906"/>
    <w:rsid w:val="002C3177"/>
    <w:rsid w:val="002C44FE"/>
    <w:rsid w:val="002C5D8A"/>
    <w:rsid w:val="002C6B74"/>
    <w:rsid w:val="002C7306"/>
    <w:rsid w:val="002D4426"/>
    <w:rsid w:val="002D6281"/>
    <w:rsid w:val="002D7AD4"/>
    <w:rsid w:val="002E15C4"/>
    <w:rsid w:val="002E1E20"/>
    <w:rsid w:val="002E1E42"/>
    <w:rsid w:val="002E1E88"/>
    <w:rsid w:val="002E1F9E"/>
    <w:rsid w:val="002E2633"/>
    <w:rsid w:val="002E2F57"/>
    <w:rsid w:val="002E3C55"/>
    <w:rsid w:val="002E3F74"/>
    <w:rsid w:val="002E63E2"/>
    <w:rsid w:val="002F2C1A"/>
    <w:rsid w:val="002F358B"/>
    <w:rsid w:val="003000A8"/>
    <w:rsid w:val="0030057D"/>
    <w:rsid w:val="0030281B"/>
    <w:rsid w:val="00302A41"/>
    <w:rsid w:val="0030584A"/>
    <w:rsid w:val="00310810"/>
    <w:rsid w:val="00311024"/>
    <w:rsid w:val="00312BF3"/>
    <w:rsid w:val="00312C77"/>
    <w:rsid w:val="0031345C"/>
    <w:rsid w:val="00313897"/>
    <w:rsid w:val="00315A73"/>
    <w:rsid w:val="00315C6C"/>
    <w:rsid w:val="00315D19"/>
    <w:rsid w:val="0031617F"/>
    <w:rsid w:val="00317617"/>
    <w:rsid w:val="00317669"/>
    <w:rsid w:val="0031783F"/>
    <w:rsid w:val="00323E91"/>
    <w:rsid w:val="00325C4B"/>
    <w:rsid w:val="003268F4"/>
    <w:rsid w:val="00330084"/>
    <w:rsid w:val="003305FD"/>
    <w:rsid w:val="0033281B"/>
    <w:rsid w:val="00333400"/>
    <w:rsid w:val="00334FC7"/>
    <w:rsid w:val="0033606F"/>
    <w:rsid w:val="0033745F"/>
    <w:rsid w:val="00340B75"/>
    <w:rsid w:val="00340CEF"/>
    <w:rsid w:val="003416D3"/>
    <w:rsid w:val="00343A35"/>
    <w:rsid w:val="00344C36"/>
    <w:rsid w:val="00344CA3"/>
    <w:rsid w:val="00344CD2"/>
    <w:rsid w:val="00347855"/>
    <w:rsid w:val="00352C46"/>
    <w:rsid w:val="00352EF9"/>
    <w:rsid w:val="003539E8"/>
    <w:rsid w:val="00354E02"/>
    <w:rsid w:val="00357F70"/>
    <w:rsid w:val="00362087"/>
    <w:rsid w:val="00365FC1"/>
    <w:rsid w:val="0036765E"/>
    <w:rsid w:val="003703A9"/>
    <w:rsid w:val="00370755"/>
    <w:rsid w:val="00376886"/>
    <w:rsid w:val="00382190"/>
    <w:rsid w:val="00383794"/>
    <w:rsid w:val="003837D7"/>
    <w:rsid w:val="0038381D"/>
    <w:rsid w:val="003839BA"/>
    <w:rsid w:val="00383FD6"/>
    <w:rsid w:val="00384A0A"/>
    <w:rsid w:val="00384FC2"/>
    <w:rsid w:val="0038520F"/>
    <w:rsid w:val="00385862"/>
    <w:rsid w:val="0038779D"/>
    <w:rsid w:val="00387950"/>
    <w:rsid w:val="00387EEB"/>
    <w:rsid w:val="00390089"/>
    <w:rsid w:val="00391E99"/>
    <w:rsid w:val="00395482"/>
    <w:rsid w:val="00395757"/>
    <w:rsid w:val="00397BB2"/>
    <w:rsid w:val="003A0024"/>
    <w:rsid w:val="003A05C0"/>
    <w:rsid w:val="003A4F8D"/>
    <w:rsid w:val="003A5D94"/>
    <w:rsid w:val="003A7266"/>
    <w:rsid w:val="003A7606"/>
    <w:rsid w:val="003A7832"/>
    <w:rsid w:val="003B06AC"/>
    <w:rsid w:val="003B20B9"/>
    <w:rsid w:val="003B3A21"/>
    <w:rsid w:val="003B3BED"/>
    <w:rsid w:val="003B3DB8"/>
    <w:rsid w:val="003B5989"/>
    <w:rsid w:val="003B6176"/>
    <w:rsid w:val="003B6C89"/>
    <w:rsid w:val="003B758A"/>
    <w:rsid w:val="003C0A0C"/>
    <w:rsid w:val="003C63A4"/>
    <w:rsid w:val="003C66FA"/>
    <w:rsid w:val="003C7C93"/>
    <w:rsid w:val="003D0044"/>
    <w:rsid w:val="003D1D2B"/>
    <w:rsid w:val="003D28C1"/>
    <w:rsid w:val="003D3303"/>
    <w:rsid w:val="003D5473"/>
    <w:rsid w:val="003D5930"/>
    <w:rsid w:val="003E153A"/>
    <w:rsid w:val="003E3306"/>
    <w:rsid w:val="003E4DC6"/>
    <w:rsid w:val="003E5BFC"/>
    <w:rsid w:val="003E7A91"/>
    <w:rsid w:val="003F25A1"/>
    <w:rsid w:val="003F2EC7"/>
    <w:rsid w:val="003F5D39"/>
    <w:rsid w:val="004113C9"/>
    <w:rsid w:val="0041264D"/>
    <w:rsid w:val="00412923"/>
    <w:rsid w:val="00412C11"/>
    <w:rsid w:val="00417AAC"/>
    <w:rsid w:val="00417C04"/>
    <w:rsid w:val="00420371"/>
    <w:rsid w:val="00422A85"/>
    <w:rsid w:val="00424621"/>
    <w:rsid w:val="00430D77"/>
    <w:rsid w:val="0043148B"/>
    <w:rsid w:val="004356BA"/>
    <w:rsid w:val="00440318"/>
    <w:rsid w:val="004406D6"/>
    <w:rsid w:val="0044102A"/>
    <w:rsid w:val="00442B04"/>
    <w:rsid w:val="00442E72"/>
    <w:rsid w:val="004433C5"/>
    <w:rsid w:val="00443A31"/>
    <w:rsid w:val="00443D67"/>
    <w:rsid w:val="00443E55"/>
    <w:rsid w:val="00444821"/>
    <w:rsid w:val="004448D3"/>
    <w:rsid w:val="00451548"/>
    <w:rsid w:val="00451BB0"/>
    <w:rsid w:val="00451FCE"/>
    <w:rsid w:val="00452BB5"/>
    <w:rsid w:val="00452C9E"/>
    <w:rsid w:val="00453D63"/>
    <w:rsid w:val="00457210"/>
    <w:rsid w:val="00457499"/>
    <w:rsid w:val="00457D25"/>
    <w:rsid w:val="00460900"/>
    <w:rsid w:val="00463918"/>
    <w:rsid w:val="00470043"/>
    <w:rsid w:val="00470ED3"/>
    <w:rsid w:val="00471048"/>
    <w:rsid w:val="004732F0"/>
    <w:rsid w:val="004740E8"/>
    <w:rsid w:val="00475DBE"/>
    <w:rsid w:val="0047620C"/>
    <w:rsid w:val="004778F9"/>
    <w:rsid w:val="00480B95"/>
    <w:rsid w:val="00482F9F"/>
    <w:rsid w:val="004857CC"/>
    <w:rsid w:val="00487FE6"/>
    <w:rsid w:val="0049416D"/>
    <w:rsid w:val="004A041D"/>
    <w:rsid w:val="004A204B"/>
    <w:rsid w:val="004A3056"/>
    <w:rsid w:val="004A3D46"/>
    <w:rsid w:val="004A4AB1"/>
    <w:rsid w:val="004A5EEE"/>
    <w:rsid w:val="004A6564"/>
    <w:rsid w:val="004B0B58"/>
    <w:rsid w:val="004B2B86"/>
    <w:rsid w:val="004B2E5C"/>
    <w:rsid w:val="004B2F52"/>
    <w:rsid w:val="004B3B41"/>
    <w:rsid w:val="004B4783"/>
    <w:rsid w:val="004B5493"/>
    <w:rsid w:val="004C172A"/>
    <w:rsid w:val="004C20AB"/>
    <w:rsid w:val="004C2841"/>
    <w:rsid w:val="004C3FBA"/>
    <w:rsid w:val="004C6DD1"/>
    <w:rsid w:val="004D0969"/>
    <w:rsid w:val="004D0BAD"/>
    <w:rsid w:val="004D24ED"/>
    <w:rsid w:val="004D3722"/>
    <w:rsid w:val="004D439F"/>
    <w:rsid w:val="004D588E"/>
    <w:rsid w:val="004D5BB9"/>
    <w:rsid w:val="004D5C6B"/>
    <w:rsid w:val="004D5C77"/>
    <w:rsid w:val="004D61DE"/>
    <w:rsid w:val="004E1046"/>
    <w:rsid w:val="004E5372"/>
    <w:rsid w:val="004E5F36"/>
    <w:rsid w:val="004F1913"/>
    <w:rsid w:val="004F22BD"/>
    <w:rsid w:val="004F24C3"/>
    <w:rsid w:val="004F250C"/>
    <w:rsid w:val="004F2C66"/>
    <w:rsid w:val="004F32CA"/>
    <w:rsid w:val="004F3484"/>
    <w:rsid w:val="004F3B72"/>
    <w:rsid w:val="004F4C79"/>
    <w:rsid w:val="004F4DE3"/>
    <w:rsid w:val="004F6684"/>
    <w:rsid w:val="00500620"/>
    <w:rsid w:val="00501F85"/>
    <w:rsid w:val="005025DC"/>
    <w:rsid w:val="00503B43"/>
    <w:rsid w:val="00503CCB"/>
    <w:rsid w:val="00504B6A"/>
    <w:rsid w:val="00505019"/>
    <w:rsid w:val="00506A73"/>
    <w:rsid w:val="005070EA"/>
    <w:rsid w:val="0051279B"/>
    <w:rsid w:val="00512F6B"/>
    <w:rsid w:val="005145DC"/>
    <w:rsid w:val="00515BD2"/>
    <w:rsid w:val="005177F9"/>
    <w:rsid w:val="00523850"/>
    <w:rsid w:val="0052543C"/>
    <w:rsid w:val="00531336"/>
    <w:rsid w:val="005317BD"/>
    <w:rsid w:val="00531BCD"/>
    <w:rsid w:val="00531CCA"/>
    <w:rsid w:val="00535C1F"/>
    <w:rsid w:val="00536665"/>
    <w:rsid w:val="00536DC0"/>
    <w:rsid w:val="005375E4"/>
    <w:rsid w:val="0054181D"/>
    <w:rsid w:val="0054265A"/>
    <w:rsid w:val="00542711"/>
    <w:rsid w:val="005442D4"/>
    <w:rsid w:val="00552DAF"/>
    <w:rsid w:val="005540A7"/>
    <w:rsid w:val="00556981"/>
    <w:rsid w:val="00562032"/>
    <w:rsid w:val="00563B7B"/>
    <w:rsid w:val="005656DE"/>
    <w:rsid w:val="00565F89"/>
    <w:rsid w:val="0056708F"/>
    <w:rsid w:val="00570718"/>
    <w:rsid w:val="00572075"/>
    <w:rsid w:val="0057229D"/>
    <w:rsid w:val="00573679"/>
    <w:rsid w:val="0057736F"/>
    <w:rsid w:val="00581449"/>
    <w:rsid w:val="00583AA2"/>
    <w:rsid w:val="0058480E"/>
    <w:rsid w:val="00584A65"/>
    <w:rsid w:val="00585986"/>
    <w:rsid w:val="0058680E"/>
    <w:rsid w:val="0058685C"/>
    <w:rsid w:val="005869AA"/>
    <w:rsid w:val="005870CB"/>
    <w:rsid w:val="00590DDC"/>
    <w:rsid w:val="005953AD"/>
    <w:rsid w:val="00595592"/>
    <w:rsid w:val="00595B3A"/>
    <w:rsid w:val="00597072"/>
    <w:rsid w:val="005A081C"/>
    <w:rsid w:val="005A10BF"/>
    <w:rsid w:val="005A1B39"/>
    <w:rsid w:val="005A5552"/>
    <w:rsid w:val="005A5840"/>
    <w:rsid w:val="005A6A98"/>
    <w:rsid w:val="005A717F"/>
    <w:rsid w:val="005A7E78"/>
    <w:rsid w:val="005B10C2"/>
    <w:rsid w:val="005B1907"/>
    <w:rsid w:val="005B31C5"/>
    <w:rsid w:val="005B43E5"/>
    <w:rsid w:val="005B5136"/>
    <w:rsid w:val="005B6194"/>
    <w:rsid w:val="005C0578"/>
    <w:rsid w:val="005C10D4"/>
    <w:rsid w:val="005C132A"/>
    <w:rsid w:val="005C17C6"/>
    <w:rsid w:val="005C3851"/>
    <w:rsid w:val="005C3F87"/>
    <w:rsid w:val="005D5415"/>
    <w:rsid w:val="005D61F1"/>
    <w:rsid w:val="005D70E7"/>
    <w:rsid w:val="005E2861"/>
    <w:rsid w:val="005E41CB"/>
    <w:rsid w:val="005E501A"/>
    <w:rsid w:val="005E59FC"/>
    <w:rsid w:val="005E7307"/>
    <w:rsid w:val="005E7DAB"/>
    <w:rsid w:val="005F2D94"/>
    <w:rsid w:val="005F518C"/>
    <w:rsid w:val="005F78D8"/>
    <w:rsid w:val="006002E3"/>
    <w:rsid w:val="00600611"/>
    <w:rsid w:val="00600B32"/>
    <w:rsid w:val="00602BEC"/>
    <w:rsid w:val="0060374B"/>
    <w:rsid w:val="00603BE7"/>
    <w:rsid w:val="006043C8"/>
    <w:rsid w:val="00604A30"/>
    <w:rsid w:val="00604D3A"/>
    <w:rsid w:val="0060750E"/>
    <w:rsid w:val="00611524"/>
    <w:rsid w:val="00612926"/>
    <w:rsid w:val="00613289"/>
    <w:rsid w:val="006169AC"/>
    <w:rsid w:val="00617ED0"/>
    <w:rsid w:val="00620E6A"/>
    <w:rsid w:val="00622554"/>
    <w:rsid w:val="00624EC8"/>
    <w:rsid w:val="00625E59"/>
    <w:rsid w:val="0063074A"/>
    <w:rsid w:val="006308EE"/>
    <w:rsid w:val="00631CCC"/>
    <w:rsid w:val="006323DA"/>
    <w:rsid w:val="0063337D"/>
    <w:rsid w:val="00641121"/>
    <w:rsid w:val="0064209F"/>
    <w:rsid w:val="00642135"/>
    <w:rsid w:val="0064243B"/>
    <w:rsid w:val="00645BA2"/>
    <w:rsid w:val="006464F7"/>
    <w:rsid w:val="00646FF7"/>
    <w:rsid w:val="00651B03"/>
    <w:rsid w:val="00653E83"/>
    <w:rsid w:val="006547B6"/>
    <w:rsid w:val="0065491B"/>
    <w:rsid w:val="006557B7"/>
    <w:rsid w:val="00656EEC"/>
    <w:rsid w:val="006574B0"/>
    <w:rsid w:val="00657591"/>
    <w:rsid w:val="00657904"/>
    <w:rsid w:val="00657DBE"/>
    <w:rsid w:val="00662B41"/>
    <w:rsid w:val="00662BD8"/>
    <w:rsid w:val="00663DDF"/>
    <w:rsid w:val="006656F3"/>
    <w:rsid w:val="00667874"/>
    <w:rsid w:val="006704A0"/>
    <w:rsid w:val="006705C0"/>
    <w:rsid w:val="00671979"/>
    <w:rsid w:val="006759AF"/>
    <w:rsid w:val="00676040"/>
    <w:rsid w:val="00676066"/>
    <w:rsid w:val="00676589"/>
    <w:rsid w:val="006776AE"/>
    <w:rsid w:val="00677A0D"/>
    <w:rsid w:val="006835B6"/>
    <w:rsid w:val="00684165"/>
    <w:rsid w:val="00684E7B"/>
    <w:rsid w:val="0068630C"/>
    <w:rsid w:val="00686753"/>
    <w:rsid w:val="00687131"/>
    <w:rsid w:val="00690420"/>
    <w:rsid w:val="00694061"/>
    <w:rsid w:val="00694370"/>
    <w:rsid w:val="00697CDB"/>
    <w:rsid w:val="006A0D99"/>
    <w:rsid w:val="006A15E0"/>
    <w:rsid w:val="006A2025"/>
    <w:rsid w:val="006A2F69"/>
    <w:rsid w:val="006A4021"/>
    <w:rsid w:val="006A4A3D"/>
    <w:rsid w:val="006A5945"/>
    <w:rsid w:val="006A5AFA"/>
    <w:rsid w:val="006B07A1"/>
    <w:rsid w:val="006B167C"/>
    <w:rsid w:val="006B1FEC"/>
    <w:rsid w:val="006B3762"/>
    <w:rsid w:val="006B5DBF"/>
    <w:rsid w:val="006B5DCE"/>
    <w:rsid w:val="006B6091"/>
    <w:rsid w:val="006B6830"/>
    <w:rsid w:val="006C125F"/>
    <w:rsid w:val="006C1A60"/>
    <w:rsid w:val="006C32D1"/>
    <w:rsid w:val="006C4F68"/>
    <w:rsid w:val="006D6717"/>
    <w:rsid w:val="006D7540"/>
    <w:rsid w:val="006E0C1E"/>
    <w:rsid w:val="006E11A4"/>
    <w:rsid w:val="006E298E"/>
    <w:rsid w:val="006E2C34"/>
    <w:rsid w:val="006E415E"/>
    <w:rsid w:val="006E4259"/>
    <w:rsid w:val="006E53B2"/>
    <w:rsid w:val="006E5E4E"/>
    <w:rsid w:val="006E7FFC"/>
    <w:rsid w:val="006F0D3C"/>
    <w:rsid w:val="006F2A65"/>
    <w:rsid w:val="006F5CE7"/>
    <w:rsid w:val="006F6EF3"/>
    <w:rsid w:val="006F7940"/>
    <w:rsid w:val="00701203"/>
    <w:rsid w:val="0070161E"/>
    <w:rsid w:val="00703C54"/>
    <w:rsid w:val="00705218"/>
    <w:rsid w:val="0071196F"/>
    <w:rsid w:val="00715271"/>
    <w:rsid w:val="00715813"/>
    <w:rsid w:val="00716384"/>
    <w:rsid w:val="007169CA"/>
    <w:rsid w:val="0071711C"/>
    <w:rsid w:val="007179CB"/>
    <w:rsid w:val="00721DB5"/>
    <w:rsid w:val="0072306E"/>
    <w:rsid w:val="00724934"/>
    <w:rsid w:val="007249BE"/>
    <w:rsid w:val="00726646"/>
    <w:rsid w:val="00731EE0"/>
    <w:rsid w:val="00736D92"/>
    <w:rsid w:val="00737AAA"/>
    <w:rsid w:val="00737CCF"/>
    <w:rsid w:val="00737E5B"/>
    <w:rsid w:val="00741FC9"/>
    <w:rsid w:val="00742069"/>
    <w:rsid w:val="00743C08"/>
    <w:rsid w:val="00744651"/>
    <w:rsid w:val="00745612"/>
    <w:rsid w:val="00747A1C"/>
    <w:rsid w:val="0075042F"/>
    <w:rsid w:val="00751A74"/>
    <w:rsid w:val="007524E0"/>
    <w:rsid w:val="007550C8"/>
    <w:rsid w:val="007565F2"/>
    <w:rsid w:val="007630D5"/>
    <w:rsid w:val="007658B5"/>
    <w:rsid w:val="00766674"/>
    <w:rsid w:val="00771616"/>
    <w:rsid w:val="00772285"/>
    <w:rsid w:val="00774CB4"/>
    <w:rsid w:val="0077529E"/>
    <w:rsid w:val="00775F6A"/>
    <w:rsid w:val="007762EB"/>
    <w:rsid w:val="007774BF"/>
    <w:rsid w:val="007779E6"/>
    <w:rsid w:val="0078093F"/>
    <w:rsid w:val="007810E9"/>
    <w:rsid w:val="007828A0"/>
    <w:rsid w:val="007829C7"/>
    <w:rsid w:val="0078588C"/>
    <w:rsid w:val="00786086"/>
    <w:rsid w:val="00792079"/>
    <w:rsid w:val="0079325F"/>
    <w:rsid w:val="00793513"/>
    <w:rsid w:val="00796B11"/>
    <w:rsid w:val="007974ED"/>
    <w:rsid w:val="007A0372"/>
    <w:rsid w:val="007A0FF4"/>
    <w:rsid w:val="007A19A7"/>
    <w:rsid w:val="007A1BEF"/>
    <w:rsid w:val="007A270A"/>
    <w:rsid w:val="007A4926"/>
    <w:rsid w:val="007A4D06"/>
    <w:rsid w:val="007A5279"/>
    <w:rsid w:val="007A642B"/>
    <w:rsid w:val="007A6C1E"/>
    <w:rsid w:val="007B099C"/>
    <w:rsid w:val="007B0EF2"/>
    <w:rsid w:val="007B224C"/>
    <w:rsid w:val="007B3568"/>
    <w:rsid w:val="007B58D6"/>
    <w:rsid w:val="007B5B5A"/>
    <w:rsid w:val="007B64C7"/>
    <w:rsid w:val="007C3623"/>
    <w:rsid w:val="007C38A6"/>
    <w:rsid w:val="007C4626"/>
    <w:rsid w:val="007C4CCD"/>
    <w:rsid w:val="007C58A3"/>
    <w:rsid w:val="007C6EBB"/>
    <w:rsid w:val="007C7DBC"/>
    <w:rsid w:val="007D09E0"/>
    <w:rsid w:val="007D1463"/>
    <w:rsid w:val="007D2074"/>
    <w:rsid w:val="007D3A01"/>
    <w:rsid w:val="007D3B61"/>
    <w:rsid w:val="007D3FCD"/>
    <w:rsid w:val="007D4157"/>
    <w:rsid w:val="007D7930"/>
    <w:rsid w:val="007E0650"/>
    <w:rsid w:val="007E0EE1"/>
    <w:rsid w:val="007E1495"/>
    <w:rsid w:val="007E230A"/>
    <w:rsid w:val="007E2AC9"/>
    <w:rsid w:val="007E4218"/>
    <w:rsid w:val="007E4611"/>
    <w:rsid w:val="007E5789"/>
    <w:rsid w:val="007E66F9"/>
    <w:rsid w:val="007F0D4D"/>
    <w:rsid w:val="007F6E57"/>
    <w:rsid w:val="007F7915"/>
    <w:rsid w:val="00800114"/>
    <w:rsid w:val="0080114F"/>
    <w:rsid w:val="00804DBC"/>
    <w:rsid w:val="00807B78"/>
    <w:rsid w:val="008120DE"/>
    <w:rsid w:val="00812766"/>
    <w:rsid w:val="008159B9"/>
    <w:rsid w:val="00816D6C"/>
    <w:rsid w:val="008171B1"/>
    <w:rsid w:val="00822A0B"/>
    <w:rsid w:val="008240B2"/>
    <w:rsid w:val="00827351"/>
    <w:rsid w:val="00831C94"/>
    <w:rsid w:val="00833984"/>
    <w:rsid w:val="00836218"/>
    <w:rsid w:val="00843BD3"/>
    <w:rsid w:val="00845D38"/>
    <w:rsid w:val="00846B63"/>
    <w:rsid w:val="008521E9"/>
    <w:rsid w:val="008529B1"/>
    <w:rsid w:val="00853478"/>
    <w:rsid w:val="008539F5"/>
    <w:rsid w:val="0085680F"/>
    <w:rsid w:val="00856FDB"/>
    <w:rsid w:val="0085761D"/>
    <w:rsid w:val="00861700"/>
    <w:rsid w:val="008645FF"/>
    <w:rsid w:val="0086567B"/>
    <w:rsid w:val="00870E67"/>
    <w:rsid w:val="00871214"/>
    <w:rsid w:val="00871E43"/>
    <w:rsid w:val="00873FFF"/>
    <w:rsid w:val="00876AEC"/>
    <w:rsid w:val="00877002"/>
    <w:rsid w:val="008806A7"/>
    <w:rsid w:val="008821CF"/>
    <w:rsid w:val="00882310"/>
    <w:rsid w:val="008843F6"/>
    <w:rsid w:val="00884D3E"/>
    <w:rsid w:val="008869B6"/>
    <w:rsid w:val="00892D4B"/>
    <w:rsid w:val="00894654"/>
    <w:rsid w:val="00894694"/>
    <w:rsid w:val="00896F9D"/>
    <w:rsid w:val="008A034E"/>
    <w:rsid w:val="008A0FF8"/>
    <w:rsid w:val="008A1251"/>
    <w:rsid w:val="008A1E06"/>
    <w:rsid w:val="008A2322"/>
    <w:rsid w:val="008A27C8"/>
    <w:rsid w:val="008A2A5E"/>
    <w:rsid w:val="008A34C2"/>
    <w:rsid w:val="008A39F0"/>
    <w:rsid w:val="008B2605"/>
    <w:rsid w:val="008B27CB"/>
    <w:rsid w:val="008B4B4B"/>
    <w:rsid w:val="008B5C19"/>
    <w:rsid w:val="008B6690"/>
    <w:rsid w:val="008C0C95"/>
    <w:rsid w:val="008C195F"/>
    <w:rsid w:val="008C247B"/>
    <w:rsid w:val="008C26C0"/>
    <w:rsid w:val="008C318C"/>
    <w:rsid w:val="008C3836"/>
    <w:rsid w:val="008C547D"/>
    <w:rsid w:val="008C5611"/>
    <w:rsid w:val="008C5663"/>
    <w:rsid w:val="008C5E30"/>
    <w:rsid w:val="008C6D01"/>
    <w:rsid w:val="008C6F48"/>
    <w:rsid w:val="008C7622"/>
    <w:rsid w:val="008D0591"/>
    <w:rsid w:val="008D2200"/>
    <w:rsid w:val="008D2C1B"/>
    <w:rsid w:val="008D2EE3"/>
    <w:rsid w:val="008D3830"/>
    <w:rsid w:val="008D5423"/>
    <w:rsid w:val="008D585A"/>
    <w:rsid w:val="008D5EA3"/>
    <w:rsid w:val="008D608A"/>
    <w:rsid w:val="008E1622"/>
    <w:rsid w:val="008E4948"/>
    <w:rsid w:val="008E5579"/>
    <w:rsid w:val="008E7CCB"/>
    <w:rsid w:val="008F0799"/>
    <w:rsid w:val="008F1E8F"/>
    <w:rsid w:val="008F3A6F"/>
    <w:rsid w:val="008F416A"/>
    <w:rsid w:val="008F51FB"/>
    <w:rsid w:val="009018EA"/>
    <w:rsid w:val="009108D1"/>
    <w:rsid w:val="0091171C"/>
    <w:rsid w:val="00917323"/>
    <w:rsid w:val="00921AC4"/>
    <w:rsid w:val="00923662"/>
    <w:rsid w:val="00925573"/>
    <w:rsid w:val="00925B12"/>
    <w:rsid w:val="00926A22"/>
    <w:rsid w:val="00930595"/>
    <w:rsid w:val="009307C8"/>
    <w:rsid w:val="009317A8"/>
    <w:rsid w:val="00933C51"/>
    <w:rsid w:val="00933E01"/>
    <w:rsid w:val="00934707"/>
    <w:rsid w:val="00934804"/>
    <w:rsid w:val="00935741"/>
    <w:rsid w:val="009361DB"/>
    <w:rsid w:val="009408BE"/>
    <w:rsid w:val="00940904"/>
    <w:rsid w:val="00940F82"/>
    <w:rsid w:val="0094119A"/>
    <w:rsid w:val="0094287A"/>
    <w:rsid w:val="009435F6"/>
    <w:rsid w:val="009439B1"/>
    <w:rsid w:val="0094425A"/>
    <w:rsid w:val="00946097"/>
    <w:rsid w:val="00951DE5"/>
    <w:rsid w:val="0095205D"/>
    <w:rsid w:val="00952913"/>
    <w:rsid w:val="00952D74"/>
    <w:rsid w:val="009539D2"/>
    <w:rsid w:val="00953A87"/>
    <w:rsid w:val="009576FF"/>
    <w:rsid w:val="00957BEF"/>
    <w:rsid w:val="009615BE"/>
    <w:rsid w:val="00961C4F"/>
    <w:rsid w:val="009644B5"/>
    <w:rsid w:val="009644F1"/>
    <w:rsid w:val="00964F59"/>
    <w:rsid w:val="00965F20"/>
    <w:rsid w:val="00967C0C"/>
    <w:rsid w:val="00970BB1"/>
    <w:rsid w:val="00973EF4"/>
    <w:rsid w:val="00973F22"/>
    <w:rsid w:val="009849B7"/>
    <w:rsid w:val="00985A1F"/>
    <w:rsid w:val="009863B7"/>
    <w:rsid w:val="0099087E"/>
    <w:rsid w:val="00991C80"/>
    <w:rsid w:val="00991CCF"/>
    <w:rsid w:val="0099237B"/>
    <w:rsid w:val="0099304B"/>
    <w:rsid w:val="00996E60"/>
    <w:rsid w:val="009A0CC9"/>
    <w:rsid w:val="009A130F"/>
    <w:rsid w:val="009A4CBA"/>
    <w:rsid w:val="009A52AA"/>
    <w:rsid w:val="009A533A"/>
    <w:rsid w:val="009A5AE6"/>
    <w:rsid w:val="009B1A17"/>
    <w:rsid w:val="009B3416"/>
    <w:rsid w:val="009B4745"/>
    <w:rsid w:val="009B47F9"/>
    <w:rsid w:val="009B6770"/>
    <w:rsid w:val="009B6DE7"/>
    <w:rsid w:val="009B6FD4"/>
    <w:rsid w:val="009B734A"/>
    <w:rsid w:val="009B7530"/>
    <w:rsid w:val="009C0560"/>
    <w:rsid w:val="009C1639"/>
    <w:rsid w:val="009C245C"/>
    <w:rsid w:val="009C39C7"/>
    <w:rsid w:val="009C4758"/>
    <w:rsid w:val="009C58A0"/>
    <w:rsid w:val="009C60F3"/>
    <w:rsid w:val="009C6D04"/>
    <w:rsid w:val="009D040A"/>
    <w:rsid w:val="009D0673"/>
    <w:rsid w:val="009D3C69"/>
    <w:rsid w:val="009D5BEC"/>
    <w:rsid w:val="009D600F"/>
    <w:rsid w:val="009D6C77"/>
    <w:rsid w:val="009D7454"/>
    <w:rsid w:val="009E032A"/>
    <w:rsid w:val="009E3E2E"/>
    <w:rsid w:val="009E4569"/>
    <w:rsid w:val="009E4F3F"/>
    <w:rsid w:val="009E528B"/>
    <w:rsid w:val="009E56B3"/>
    <w:rsid w:val="009E5E7C"/>
    <w:rsid w:val="009F025B"/>
    <w:rsid w:val="009F2605"/>
    <w:rsid w:val="009F316F"/>
    <w:rsid w:val="009F7D33"/>
    <w:rsid w:val="00A009C2"/>
    <w:rsid w:val="00A0126E"/>
    <w:rsid w:val="00A02672"/>
    <w:rsid w:val="00A02711"/>
    <w:rsid w:val="00A03AB9"/>
    <w:rsid w:val="00A05900"/>
    <w:rsid w:val="00A11F7C"/>
    <w:rsid w:val="00A12702"/>
    <w:rsid w:val="00A148A9"/>
    <w:rsid w:val="00A14C6A"/>
    <w:rsid w:val="00A16031"/>
    <w:rsid w:val="00A1704F"/>
    <w:rsid w:val="00A20919"/>
    <w:rsid w:val="00A22C86"/>
    <w:rsid w:val="00A254A9"/>
    <w:rsid w:val="00A25EA3"/>
    <w:rsid w:val="00A272AD"/>
    <w:rsid w:val="00A27391"/>
    <w:rsid w:val="00A3416D"/>
    <w:rsid w:val="00A3737E"/>
    <w:rsid w:val="00A37CC5"/>
    <w:rsid w:val="00A40FF4"/>
    <w:rsid w:val="00A423C9"/>
    <w:rsid w:val="00A442C3"/>
    <w:rsid w:val="00A46E10"/>
    <w:rsid w:val="00A52498"/>
    <w:rsid w:val="00A53983"/>
    <w:rsid w:val="00A53B8B"/>
    <w:rsid w:val="00A54D39"/>
    <w:rsid w:val="00A54D98"/>
    <w:rsid w:val="00A556F9"/>
    <w:rsid w:val="00A61BD4"/>
    <w:rsid w:val="00A621FB"/>
    <w:rsid w:val="00A62689"/>
    <w:rsid w:val="00A62967"/>
    <w:rsid w:val="00A66CCA"/>
    <w:rsid w:val="00A71967"/>
    <w:rsid w:val="00A71E8D"/>
    <w:rsid w:val="00A732BD"/>
    <w:rsid w:val="00A73794"/>
    <w:rsid w:val="00A73EF6"/>
    <w:rsid w:val="00A76EE6"/>
    <w:rsid w:val="00A775A4"/>
    <w:rsid w:val="00A80F5C"/>
    <w:rsid w:val="00A813B2"/>
    <w:rsid w:val="00A8146D"/>
    <w:rsid w:val="00A81A39"/>
    <w:rsid w:val="00A833F7"/>
    <w:rsid w:val="00A8364A"/>
    <w:rsid w:val="00A838CE"/>
    <w:rsid w:val="00A83BC7"/>
    <w:rsid w:val="00A843D8"/>
    <w:rsid w:val="00A86461"/>
    <w:rsid w:val="00A864B2"/>
    <w:rsid w:val="00A9113D"/>
    <w:rsid w:val="00A91347"/>
    <w:rsid w:val="00A91968"/>
    <w:rsid w:val="00A92582"/>
    <w:rsid w:val="00A92985"/>
    <w:rsid w:val="00A95BBD"/>
    <w:rsid w:val="00A972F5"/>
    <w:rsid w:val="00AA138C"/>
    <w:rsid w:val="00AA299F"/>
    <w:rsid w:val="00AA3405"/>
    <w:rsid w:val="00AA3FB9"/>
    <w:rsid w:val="00AA4055"/>
    <w:rsid w:val="00AA74DE"/>
    <w:rsid w:val="00AA7D16"/>
    <w:rsid w:val="00AB2158"/>
    <w:rsid w:val="00AC031A"/>
    <w:rsid w:val="00AC079A"/>
    <w:rsid w:val="00AC1E7D"/>
    <w:rsid w:val="00AC57FF"/>
    <w:rsid w:val="00AC60E0"/>
    <w:rsid w:val="00AC7D5C"/>
    <w:rsid w:val="00AD0311"/>
    <w:rsid w:val="00AD61D1"/>
    <w:rsid w:val="00AD6587"/>
    <w:rsid w:val="00AD6F76"/>
    <w:rsid w:val="00AD7126"/>
    <w:rsid w:val="00AE0AC7"/>
    <w:rsid w:val="00AE1A16"/>
    <w:rsid w:val="00AE3055"/>
    <w:rsid w:val="00AE371B"/>
    <w:rsid w:val="00AE406C"/>
    <w:rsid w:val="00AE5B4C"/>
    <w:rsid w:val="00AE78A6"/>
    <w:rsid w:val="00AE7BF3"/>
    <w:rsid w:val="00AF0635"/>
    <w:rsid w:val="00AF0C8B"/>
    <w:rsid w:val="00AF20B0"/>
    <w:rsid w:val="00AF2E14"/>
    <w:rsid w:val="00AF3B34"/>
    <w:rsid w:val="00AF7301"/>
    <w:rsid w:val="00AF73A9"/>
    <w:rsid w:val="00AF7A3E"/>
    <w:rsid w:val="00B02383"/>
    <w:rsid w:val="00B028BB"/>
    <w:rsid w:val="00B037DA"/>
    <w:rsid w:val="00B0571D"/>
    <w:rsid w:val="00B06140"/>
    <w:rsid w:val="00B06963"/>
    <w:rsid w:val="00B0734F"/>
    <w:rsid w:val="00B07CC4"/>
    <w:rsid w:val="00B1067A"/>
    <w:rsid w:val="00B108B8"/>
    <w:rsid w:val="00B10C86"/>
    <w:rsid w:val="00B11133"/>
    <w:rsid w:val="00B11DE1"/>
    <w:rsid w:val="00B12EFA"/>
    <w:rsid w:val="00B138C4"/>
    <w:rsid w:val="00B13E29"/>
    <w:rsid w:val="00B13FF8"/>
    <w:rsid w:val="00B14A60"/>
    <w:rsid w:val="00B156C9"/>
    <w:rsid w:val="00B15E64"/>
    <w:rsid w:val="00B21D7B"/>
    <w:rsid w:val="00B21F33"/>
    <w:rsid w:val="00B2377E"/>
    <w:rsid w:val="00B24266"/>
    <w:rsid w:val="00B243DD"/>
    <w:rsid w:val="00B311F0"/>
    <w:rsid w:val="00B31350"/>
    <w:rsid w:val="00B33574"/>
    <w:rsid w:val="00B3391C"/>
    <w:rsid w:val="00B46680"/>
    <w:rsid w:val="00B46BAC"/>
    <w:rsid w:val="00B46D2B"/>
    <w:rsid w:val="00B47474"/>
    <w:rsid w:val="00B506A1"/>
    <w:rsid w:val="00B50E9A"/>
    <w:rsid w:val="00B51168"/>
    <w:rsid w:val="00B54E55"/>
    <w:rsid w:val="00B5767A"/>
    <w:rsid w:val="00B57BF1"/>
    <w:rsid w:val="00B57DDD"/>
    <w:rsid w:val="00B60A84"/>
    <w:rsid w:val="00B616A2"/>
    <w:rsid w:val="00B63036"/>
    <w:rsid w:val="00B6533E"/>
    <w:rsid w:val="00B66AD6"/>
    <w:rsid w:val="00B66D7A"/>
    <w:rsid w:val="00B66DC1"/>
    <w:rsid w:val="00B7009A"/>
    <w:rsid w:val="00B70326"/>
    <w:rsid w:val="00B71604"/>
    <w:rsid w:val="00B72A25"/>
    <w:rsid w:val="00B7467C"/>
    <w:rsid w:val="00B75600"/>
    <w:rsid w:val="00B75819"/>
    <w:rsid w:val="00B80F59"/>
    <w:rsid w:val="00B8351E"/>
    <w:rsid w:val="00B878CD"/>
    <w:rsid w:val="00B91382"/>
    <w:rsid w:val="00B9394B"/>
    <w:rsid w:val="00B93F1A"/>
    <w:rsid w:val="00B94047"/>
    <w:rsid w:val="00B94A62"/>
    <w:rsid w:val="00B95420"/>
    <w:rsid w:val="00B95D96"/>
    <w:rsid w:val="00B964F6"/>
    <w:rsid w:val="00B96B14"/>
    <w:rsid w:val="00BA0991"/>
    <w:rsid w:val="00BA0DA6"/>
    <w:rsid w:val="00BB0A12"/>
    <w:rsid w:val="00BB0B8A"/>
    <w:rsid w:val="00BB2397"/>
    <w:rsid w:val="00BB52CF"/>
    <w:rsid w:val="00BB5ED3"/>
    <w:rsid w:val="00BB6C34"/>
    <w:rsid w:val="00BC0736"/>
    <w:rsid w:val="00BC0F5D"/>
    <w:rsid w:val="00BC1A49"/>
    <w:rsid w:val="00BC61FF"/>
    <w:rsid w:val="00BC66C3"/>
    <w:rsid w:val="00BC7538"/>
    <w:rsid w:val="00BD0514"/>
    <w:rsid w:val="00BD4414"/>
    <w:rsid w:val="00BD6076"/>
    <w:rsid w:val="00BD6678"/>
    <w:rsid w:val="00BD6B90"/>
    <w:rsid w:val="00BD76CB"/>
    <w:rsid w:val="00BD7803"/>
    <w:rsid w:val="00BE0787"/>
    <w:rsid w:val="00BE203A"/>
    <w:rsid w:val="00BE3701"/>
    <w:rsid w:val="00BE41B4"/>
    <w:rsid w:val="00BE4CE8"/>
    <w:rsid w:val="00BE6477"/>
    <w:rsid w:val="00BE6683"/>
    <w:rsid w:val="00BF0AD1"/>
    <w:rsid w:val="00BF16CC"/>
    <w:rsid w:val="00BF3973"/>
    <w:rsid w:val="00BF44BF"/>
    <w:rsid w:val="00BF4C23"/>
    <w:rsid w:val="00BF4FB3"/>
    <w:rsid w:val="00BF53C8"/>
    <w:rsid w:val="00BF72B4"/>
    <w:rsid w:val="00BF7862"/>
    <w:rsid w:val="00C0434A"/>
    <w:rsid w:val="00C05B6A"/>
    <w:rsid w:val="00C10202"/>
    <w:rsid w:val="00C102C2"/>
    <w:rsid w:val="00C10F8E"/>
    <w:rsid w:val="00C112E7"/>
    <w:rsid w:val="00C12C05"/>
    <w:rsid w:val="00C13DA7"/>
    <w:rsid w:val="00C1500A"/>
    <w:rsid w:val="00C152D3"/>
    <w:rsid w:val="00C15EFE"/>
    <w:rsid w:val="00C1683D"/>
    <w:rsid w:val="00C17C84"/>
    <w:rsid w:val="00C17C91"/>
    <w:rsid w:val="00C2047D"/>
    <w:rsid w:val="00C228CA"/>
    <w:rsid w:val="00C302F0"/>
    <w:rsid w:val="00C344FF"/>
    <w:rsid w:val="00C36781"/>
    <w:rsid w:val="00C41F69"/>
    <w:rsid w:val="00C44512"/>
    <w:rsid w:val="00C4453F"/>
    <w:rsid w:val="00C44FEB"/>
    <w:rsid w:val="00C457E1"/>
    <w:rsid w:val="00C51C52"/>
    <w:rsid w:val="00C51D2A"/>
    <w:rsid w:val="00C52C29"/>
    <w:rsid w:val="00C53320"/>
    <w:rsid w:val="00C55F14"/>
    <w:rsid w:val="00C568AB"/>
    <w:rsid w:val="00C57375"/>
    <w:rsid w:val="00C60FBE"/>
    <w:rsid w:val="00C64B35"/>
    <w:rsid w:val="00C6541B"/>
    <w:rsid w:val="00C66927"/>
    <w:rsid w:val="00C67722"/>
    <w:rsid w:val="00C67F0E"/>
    <w:rsid w:val="00C703D3"/>
    <w:rsid w:val="00C70E3A"/>
    <w:rsid w:val="00C73213"/>
    <w:rsid w:val="00C73669"/>
    <w:rsid w:val="00C7383F"/>
    <w:rsid w:val="00C73D35"/>
    <w:rsid w:val="00C766D2"/>
    <w:rsid w:val="00C76A62"/>
    <w:rsid w:val="00C77F40"/>
    <w:rsid w:val="00C809F5"/>
    <w:rsid w:val="00C81618"/>
    <w:rsid w:val="00C81BF7"/>
    <w:rsid w:val="00C842DF"/>
    <w:rsid w:val="00C865D8"/>
    <w:rsid w:val="00C86A9A"/>
    <w:rsid w:val="00C91474"/>
    <w:rsid w:val="00C92553"/>
    <w:rsid w:val="00C92FF3"/>
    <w:rsid w:val="00C93970"/>
    <w:rsid w:val="00C93A80"/>
    <w:rsid w:val="00C94733"/>
    <w:rsid w:val="00C952B9"/>
    <w:rsid w:val="00C953F2"/>
    <w:rsid w:val="00C95909"/>
    <w:rsid w:val="00C95A80"/>
    <w:rsid w:val="00C969EF"/>
    <w:rsid w:val="00CA1048"/>
    <w:rsid w:val="00CA2BD1"/>
    <w:rsid w:val="00CA465F"/>
    <w:rsid w:val="00CA51A6"/>
    <w:rsid w:val="00CA610E"/>
    <w:rsid w:val="00CA75B5"/>
    <w:rsid w:val="00CA7D06"/>
    <w:rsid w:val="00CB1603"/>
    <w:rsid w:val="00CB23F3"/>
    <w:rsid w:val="00CB3918"/>
    <w:rsid w:val="00CB6376"/>
    <w:rsid w:val="00CB68EF"/>
    <w:rsid w:val="00CB73DA"/>
    <w:rsid w:val="00CC20DA"/>
    <w:rsid w:val="00CC415C"/>
    <w:rsid w:val="00CC7503"/>
    <w:rsid w:val="00CC7DCE"/>
    <w:rsid w:val="00CD04D9"/>
    <w:rsid w:val="00CD101C"/>
    <w:rsid w:val="00CD126C"/>
    <w:rsid w:val="00CD2196"/>
    <w:rsid w:val="00CD237D"/>
    <w:rsid w:val="00CD2437"/>
    <w:rsid w:val="00CD4138"/>
    <w:rsid w:val="00CD516D"/>
    <w:rsid w:val="00CD5720"/>
    <w:rsid w:val="00CD71B5"/>
    <w:rsid w:val="00CE08B3"/>
    <w:rsid w:val="00CE160F"/>
    <w:rsid w:val="00CE27AF"/>
    <w:rsid w:val="00CE4FA6"/>
    <w:rsid w:val="00D00DF3"/>
    <w:rsid w:val="00D03E14"/>
    <w:rsid w:val="00D049A5"/>
    <w:rsid w:val="00D05BEB"/>
    <w:rsid w:val="00D06A3B"/>
    <w:rsid w:val="00D128DE"/>
    <w:rsid w:val="00D1458B"/>
    <w:rsid w:val="00D1460F"/>
    <w:rsid w:val="00D14C82"/>
    <w:rsid w:val="00D15488"/>
    <w:rsid w:val="00D168E2"/>
    <w:rsid w:val="00D24532"/>
    <w:rsid w:val="00D25DC5"/>
    <w:rsid w:val="00D27967"/>
    <w:rsid w:val="00D31117"/>
    <w:rsid w:val="00D33954"/>
    <w:rsid w:val="00D3491D"/>
    <w:rsid w:val="00D36024"/>
    <w:rsid w:val="00D36D2C"/>
    <w:rsid w:val="00D37410"/>
    <w:rsid w:val="00D377FD"/>
    <w:rsid w:val="00D42858"/>
    <w:rsid w:val="00D43036"/>
    <w:rsid w:val="00D44390"/>
    <w:rsid w:val="00D45168"/>
    <w:rsid w:val="00D4585B"/>
    <w:rsid w:val="00D45921"/>
    <w:rsid w:val="00D46543"/>
    <w:rsid w:val="00D467BC"/>
    <w:rsid w:val="00D500A7"/>
    <w:rsid w:val="00D51E3B"/>
    <w:rsid w:val="00D55189"/>
    <w:rsid w:val="00D56EC3"/>
    <w:rsid w:val="00D573B1"/>
    <w:rsid w:val="00D57E3D"/>
    <w:rsid w:val="00D605C2"/>
    <w:rsid w:val="00D61DA6"/>
    <w:rsid w:val="00D62ECF"/>
    <w:rsid w:val="00D63773"/>
    <w:rsid w:val="00D6456F"/>
    <w:rsid w:val="00D675DD"/>
    <w:rsid w:val="00D73284"/>
    <w:rsid w:val="00D8076E"/>
    <w:rsid w:val="00D8403B"/>
    <w:rsid w:val="00D840B8"/>
    <w:rsid w:val="00D84416"/>
    <w:rsid w:val="00D84883"/>
    <w:rsid w:val="00D84C17"/>
    <w:rsid w:val="00D87265"/>
    <w:rsid w:val="00D91C20"/>
    <w:rsid w:val="00D95698"/>
    <w:rsid w:val="00D971AE"/>
    <w:rsid w:val="00DA117F"/>
    <w:rsid w:val="00DA2856"/>
    <w:rsid w:val="00DB2ADA"/>
    <w:rsid w:val="00DB4224"/>
    <w:rsid w:val="00DB5DB6"/>
    <w:rsid w:val="00DB7CDF"/>
    <w:rsid w:val="00DC41A9"/>
    <w:rsid w:val="00DC45DB"/>
    <w:rsid w:val="00DC483A"/>
    <w:rsid w:val="00DC4A41"/>
    <w:rsid w:val="00DC62C8"/>
    <w:rsid w:val="00DC7EF4"/>
    <w:rsid w:val="00DD1D93"/>
    <w:rsid w:val="00DD1DEA"/>
    <w:rsid w:val="00DD41A5"/>
    <w:rsid w:val="00DD728F"/>
    <w:rsid w:val="00DD7466"/>
    <w:rsid w:val="00DE0DF7"/>
    <w:rsid w:val="00DE162E"/>
    <w:rsid w:val="00DE1865"/>
    <w:rsid w:val="00DE3BAA"/>
    <w:rsid w:val="00DE3D94"/>
    <w:rsid w:val="00DE4B60"/>
    <w:rsid w:val="00DE7263"/>
    <w:rsid w:val="00DF50A0"/>
    <w:rsid w:val="00DF5157"/>
    <w:rsid w:val="00DF77FB"/>
    <w:rsid w:val="00E00DE6"/>
    <w:rsid w:val="00E05E59"/>
    <w:rsid w:val="00E10249"/>
    <w:rsid w:val="00E125F1"/>
    <w:rsid w:val="00E12F54"/>
    <w:rsid w:val="00E13ACB"/>
    <w:rsid w:val="00E14756"/>
    <w:rsid w:val="00E14E14"/>
    <w:rsid w:val="00E16FAA"/>
    <w:rsid w:val="00E224DC"/>
    <w:rsid w:val="00E22AB2"/>
    <w:rsid w:val="00E22FBC"/>
    <w:rsid w:val="00E264F1"/>
    <w:rsid w:val="00E2775E"/>
    <w:rsid w:val="00E27FA8"/>
    <w:rsid w:val="00E306FC"/>
    <w:rsid w:val="00E30B76"/>
    <w:rsid w:val="00E30F08"/>
    <w:rsid w:val="00E316A9"/>
    <w:rsid w:val="00E3541B"/>
    <w:rsid w:val="00E4030D"/>
    <w:rsid w:val="00E40E13"/>
    <w:rsid w:val="00E41388"/>
    <w:rsid w:val="00E41FA6"/>
    <w:rsid w:val="00E42000"/>
    <w:rsid w:val="00E43D29"/>
    <w:rsid w:val="00E45843"/>
    <w:rsid w:val="00E46946"/>
    <w:rsid w:val="00E476BD"/>
    <w:rsid w:val="00E52F4C"/>
    <w:rsid w:val="00E57289"/>
    <w:rsid w:val="00E577DE"/>
    <w:rsid w:val="00E6225F"/>
    <w:rsid w:val="00E65195"/>
    <w:rsid w:val="00E65409"/>
    <w:rsid w:val="00E66DAD"/>
    <w:rsid w:val="00E67811"/>
    <w:rsid w:val="00E70B25"/>
    <w:rsid w:val="00E715EF"/>
    <w:rsid w:val="00E72F5C"/>
    <w:rsid w:val="00E752A8"/>
    <w:rsid w:val="00E763DC"/>
    <w:rsid w:val="00E76CD4"/>
    <w:rsid w:val="00E8032D"/>
    <w:rsid w:val="00E82750"/>
    <w:rsid w:val="00E82B11"/>
    <w:rsid w:val="00E8358B"/>
    <w:rsid w:val="00E83A27"/>
    <w:rsid w:val="00E85078"/>
    <w:rsid w:val="00E87CCB"/>
    <w:rsid w:val="00E87E5E"/>
    <w:rsid w:val="00E91A44"/>
    <w:rsid w:val="00E91EBD"/>
    <w:rsid w:val="00E92D2E"/>
    <w:rsid w:val="00E97A12"/>
    <w:rsid w:val="00EA0433"/>
    <w:rsid w:val="00EA0896"/>
    <w:rsid w:val="00EA0FDA"/>
    <w:rsid w:val="00EA3669"/>
    <w:rsid w:val="00EA3CD3"/>
    <w:rsid w:val="00EA4972"/>
    <w:rsid w:val="00EA4A67"/>
    <w:rsid w:val="00EA5147"/>
    <w:rsid w:val="00EA78F0"/>
    <w:rsid w:val="00EB121F"/>
    <w:rsid w:val="00EB128F"/>
    <w:rsid w:val="00EB3880"/>
    <w:rsid w:val="00EC0448"/>
    <w:rsid w:val="00EC351E"/>
    <w:rsid w:val="00EC3A56"/>
    <w:rsid w:val="00EC4422"/>
    <w:rsid w:val="00ED0E63"/>
    <w:rsid w:val="00ED37CD"/>
    <w:rsid w:val="00ED3A40"/>
    <w:rsid w:val="00ED459A"/>
    <w:rsid w:val="00ED4615"/>
    <w:rsid w:val="00ED5635"/>
    <w:rsid w:val="00ED665D"/>
    <w:rsid w:val="00EE0857"/>
    <w:rsid w:val="00EF1BBF"/>
    <w:rsid w:val="00EF1D3B"/>
    <w:rsid w:val="00EF562C"/>
    <w:rsid w:val="00EF6CD3"/>
    <w:rsid w:val="00EF7C19"/>
    <w:rsid w:val="00F00A30"/>
    <w:rsid w:val="00F0241B"/>
    <w:rsid w:val="00F02D80"/>
    <w:rsid w:val="00F048F4"/>
    <w:rsid w:val="00F05580"/>
    <w:rsid w:val="00F1019F"/>
    <w:rsid w:val="00F1214B"/>
    <w:rsid w:val="00F1227E"/>
    <w:rsid w:val="00F15CCE"/>
    <w:rsid w:val="00F1639F"/>
    <w:rsid w:val="00F20617"/>
    <w:rsid w:val="00F21178"/>
    <w:rsid w:val="00F2177F"/>
    <w:rsid w:val="00F21EF6"/>
    <w:rsid w:val="00F21F6F"/>
    <w:rsid w:val="00F22CD5"/>
    <w:rsid w:val="00F258BC"/>
    <w:rsid w:val="00F27ABB"/>
    <w:rsid w:val="00F313B0"/>
    <w:rsid w:val="00F324AF"/>
    <w:rsid w:val="00F33D16"/>
    <w:rsid w:val="00F36630"/>
    <w:rsid w:val="00F36AB4"/>
    <w:rsid w:val="00F36FBA"/>
    <w:rsid w:val="00F40C35"/>
    <w:rsid w:val="00F4111C"/>
    <w:rsid w:val="00F44217"/>
    <w:rsid w:val="00F50AE8"/>
    <w:rsid w:val="00F50D92"/>
    <w:rsid w:val="00F51250"/>
    <w:rsid w:val="00F513E9"/>
    <w:rsid w:val="00F52AD9"/>
    <w:rsid w:val="00F54336"/>
    <w:rsid w:val="00F55F17"/>
    <w:rsid w:val="00F6023A"/>
    <w:rsid w:val="00F60325"/>
    <w:rsid w:val="00F63426"/>
    <w:rsid w:val="00F63A6E"/>
    <w:rsid w:val="00F64281"/>
    <w:rsid w:val="00F6673B"/>
    <w:rsid w:val="00F676B7"/>
    <w:rsid w:val="00F70660"/>
    <w:rsid w:val="00F719F2"/>
    <w:rsid w:val="00F73696"/>
    <w:rsid w:val="00F7370B"/>
    <w:rsid w:val="00F75241"/>
    <w:rsid w:val="00F75CFE"/>
    <w:rsid w:val="00F7662E"/>
    <w:rsid w:val="00F80BFD"/>
    <w:rsid w:val="00F81D78"/>
    <w:rsid w:val="00F821FA"/>
    <w:rsid w:val="00F91904"/>
    <w:rsid w:val="00F920ED"/>
    <w:rsid w:val="00F96558"/>
    <w:rsid w:val="00F971ED"/>
    <w:rsid w:val="00FA0706"/>
    <w:rsid w:val="00FA4C4B"/>
    <w:rsid w:val="00FA711A"/>
    <w:rsid w:val="00FA78BB"/>
    <w:rsid w:val="00FA7C1F"/>
    <w:rsid w:val="00FB0CCF"/>
    <w:rsid w:val="00FB28C2"/>
    <w:rsid w:val="00FB347F"/>
    <w:rsid w:val="00FB55DB"/>
    <w:rsid w:val="00FB6C01"/>
    <w:rsid w:val="00FB6F41"/>
    <w:rsid w:val="00FC335E"/>
    <w:rsid w:val="00FC591E"/>
    <w:rsid w:val="00FC61A2"/>
    <w:rsid w:val="00FD06BB"/>
    <w:rsid w:val="00FD1F43"/>
    <w:rsid w:val="00FD2735"/>
    <w:rsid w:val="00FD4345"/>
    <w:rsid w:val="00FD4383"/>
    <w:rsid w:val="00FD64B8"/>
    <w:rsid w:val="00FD694F"/>
    <w:rsid w:val="00FD6DE5"/>
    <w:rsid w:val="00FD7CDA"/>
    <w:rsid w:val="00FE13D3"/>
    <w:rsid w:val="00FE3D24"/>
    <w:rsid w:val="00FE4CA7"/>
    <w:rsid w:val="00FE5C25"/>
    <w:rsid w:val="00FF1636"/>
    <w:rsid w:val="00FF19DE"/>
    <w:rsid w:val="00FF1BC2"/>
    <w:rsid w:val="00FF2242"/>
    <w:rsid w:val="00FF2510"/>
    <w:rsid w:val="00FF3FDE"/>
    <w:rsid w:val="00FF66D7"/>
    <w:rsid w:val="00FF75DA"/>
    <w:rsid w:val="01BD54F2"/>
    <w:rsid w:val="01C7ACEC"/>
    <w:rsid w:val="01CD088F"/>
    <w:rsid w:val="01EDF5E8"/>
    <w:rsid w:val="021690D4"/>
    <w:rsid w:val="021F32DA"/>
    <w:rsid w:val="032BB7AE"/>
    <w:rsid w:val="0346F2B9"/>
    <w:rsid w:val="0496F54A"/>
    <w:rsid w:val="04EAC1C4"/>
    <w:rsid w:val="056459AA"/>
    <w:rsid w:val="0574FB5D"/>
    <w:rsid w:val="05E7CDCE"/>
    <w:rsid w:val="07839E2F"/>
    <w:rsid w:val="0ADE652C"/>
    <w:rsid w:val="0F8B9A9F"/>
    <w:rsid w:val="0F960E87"/>
    <w:rsid w:val="101BD506"/>
    <w:rsid w:val="11F171AF"/>
    <w:rsid w:val="125DC999"/>
    <w:rsid w:val="1300E31B"/>
    <w:rsid w:val="14699DB7"/>
    <w:rsid w:val="14F82C1B"/>
    <w:rsid w:val="1511A638"/>
    <w:rsid w:val="160274C3"/>
    <w:rsid w:val="169548D9"/>
    <w:rsid w:val="16F8E260"/>
    <w:rsid w:val="1837BF5A"/>
    <w:rsid w:val="18865DB0"/>
    <w:rsid w:val="18EB59FC"/>
    <w:rsid w:val="1916E5E7"/>
    <w:rsid w:val="1BB32B26"/>
    <w:rsid w:val="1D4EFB87"/>
    <w:rsid w:val="1D90391D"/>
    <w:rsid w:val="1E88FDCC"/>
    <w:rsid w:val="1FD74FBA"/>
    <w:rsid w:val="21BC173A"/>
    <w:rsid w:val="226AE259"/>
    <w:rsid w:val="23359336"/>
    <w:rsid w:val="23E9CB31"/>
    <w:rsid w:val="247DF190"/>
    <w:rsid w:val="25537507"/>
    <w:rsid w:val="25F2BBCF"/>
    <w:rsid w:val="27113EE6"/>
    <w:rsid w:val="2718CAE0"/>
    <w:rsid w:val="276B2B16"/>
    <w:rsid w:val="28233718"/>
    <w:rsid w:val="283AA6B4"/>
    <w:rsid w:val="29823315"/>
    <w:rsid w:val="2AFA97D5"/>
    <w:rsid w:val="2C3868B2"/>
    <w:rsid w:val="2DA3ACD0"/>
    <w:rsid w:val="2F51254D"/>
    <w:rsid w:val="305F1165"/>
    <w:rsid w:val="31600344"/>
    <w:rsid w:val="31775AA9"/>
    <w:rsid w:val="31E9EC2A"/>
    <w:rsid w:val="326CE404"/>
    <w:rsid w:val="329EFF16"/>
    <w:rsid w:val="32F1AFD9"/>
    <w:rsid w:val="332576F5"/>
    <w:rsid w:val="332DF598"/>
    <w:rsid w:val="33AE868D"/>
    <w:rsid w:val="33D7707F"/>
    <w:rsid w:val="33DDF5CC"/>
    <w:rsid w:val="35C8A625"/>
    <w:rsid w:val="37525A44"/>
    <w:rsid w:val="38885FB5"/>
    <w:rsid w:val="39D7DFE0"/>
    <w:rsid w:val="3BD4F4EF"/>
    <w:rsid w:val="3C374E17"/>
    <w:rsid w:val="3CAF8559"/>
    <w:rsid w:val="3CFE8B8C"/>
    <w:rsid w:val="3D208631"/>
    <w:rsid w:val="3D2373D7"/>
    <w:rsid w:val="3E2E5BC8"/>
    <w:rsid w:val="3EDBBFFF"/>
    <w:rsid w:val="3FA175C4"/>
    <w:rsid w:val="400FD32A"/>
    <w:rsid w:val="43428F70"/>
    <w:rsid w:val="434D0B84"/>
    <w:rsid w:val="439CC058"/>
    <w:rsid w:val="43E5D0D6"/>
    <w:rsid w:val="4426FF0B"/>
    <w:rsid w:val="46322901"/>
    <w:rsid w:val="468B66D3"/>
    <w:rsid w:val="47B702CB"/>
    <w:rsid w:val="4804AD7D"/>
    <w:rsid w:val="485B8434"/>
    <w:rsid w:val="490DF8E0"/>
    <w:rsid w:val="49CBCD5D"/>
    <w:rsid w:val="4A2FC07C"/>
    <w:rsid w:val="4B4184EC"/>
    <w:rsid w:val="4B777646"/>
    <w:rsid w:val="4BA797BB"/>
    <w:rsid w:val="4C6CAC9A"/>
    <w:rsid w:val="4CD81EA0"/>
    <w:rsid w:val="4E6D8C8E"/>
    <w:rsid w:val="4E73EF01"/>
    <w:rsid w:val="4F04DF65"/>
    <w:rsid w:val="4FBA33BD"/>
    <w:rsid w:val="50A11B3B"/>
    <w:rsid w:val="50F8BA47"/>
    <w:rsid w:val="51026BC1"/>
    <w:rsid w:val="5118E9B9"/>
    <w:rsid w:val="515D82D2"/>
    <w:rsid w:val="517FE8E3"/>
    <w:rsid w:val="52A71240"/>
    <w:rsid w:val="533DF507"/>
    <w:rsid w:val="534F4393"/>
    <w:rsid w:val="554F0EC3"/>
    <w:rsid w:val="55EF6C9A"/>
    <w:rsid w:val="5653F55E"/>
    <w:rsid w:val="56C0C7C4"/>
    <w:rsid w:val="570AA7BF"/>
    <w:rsid w:val="575F9B4D"/>
    <w:rsid w:val="57D87D39"/>
    <w:rsid w:val="585EC1CA"/>
    <w:rsid w:val="58C0A90E"/>
    <w:rsid w:val="58F9CEDF"/>
    <w:rsid w:val="59265A99"/>
    <w:rsid w:val="59F52F27"/>
    <w:rsid w:val="5A93284C"/>
    <w:rsid w:val="5B1B2BF8"/>
    <w:rsid w:val="5B5A1937"/>
    <w:rsid w:val="5C459B54"/>
    <w:rsid w:val="5D9B4977"/>
    <w:rsid w:val="5DB9ABFD"/>
    <w:rsid w:val="5FC68B07"/>
    <w:rsid w:val="60085FE1"/>
    <w:rsid w:val="602177D8"/>
    <w:rsid w:val="6073CE59"/>
    <w:rsid w:val="6123BD6C"/>
    <w:rsid w:val="61742FB6"/>
    <w:rsid w:val="62436A4C"/>
    <w:rsid w:val="63886C67"/>
    <w:rsid w:val="63C1C1BA"/>
    <w:rsid w:val="63D69131"/>
    <w:rsid w:val="654CCA54"/>
    <w:rsid w:val="65E4349E"/>
    <w:rsid w:val="666A797B"/>
    <w:rsid w:val="672B8847"/>
    <w:rsid w:val="683A7749"/>
    <w:rsid w:val="68432FA8"/>
    <w:rsid w:val="69D10668"/>
    <w:rsid w:val="6AD9C4E1"/>
    <w:rsid w:val="6C7E35F2"/>
    <w:rsid w:val="6E097C88"/>
    <w:rsid w:val="6F427293"/>
    <w:rsid w:val="6FC97C86"/>
    <w:rsid w:val="6FE3D7EC"/>
    <w:rsid w:val="7100D2AC"/>
    <w:rsid w:val="7119516A"/>
    <w:rsid w:val="726F30EA"/>
    <w:rsid w:val="728BF24E"/>
    <w:rsid w:val="73FE6040"/>
    <w:rsid w:val="74341909"/>
    <w:rsid w:val="75117AEF"/>
    <w:rsid w:val="7549F8BC"/>
    <w:rsid w:val="75A654B0"/>
    <w:rsid w:val="75F40705"/>
    <w:rsid w:val="78B36C9B"/>
    <w:rsid w:val="79365598"/>
    <w:rsid w:val="79E4BFAE"/>
    <w:rsid w:val="7A9EDFB6"/>
    <w:rsid w:val="7AB81812"/>
    <w:rsid w:val="7AD073E3"/>
    <w:rsid w:val="7B9A6561"/>
    <w:rsid w:val="7D3FE443"/>
    <w:rsid w:val="7F9AD975"/>
    <w:rsid w:val="7FC8C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AF43"/>
  <w15:chartTrackingRefBased/>
  <w15:docId w15:val="{20F40B06-6B28-4E55-9AC5-8375C0E2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36AB4"/>
    <w:pPr>
      <w:spacing w:after="160" w:line="288" w:lineRule="auto"/>
    </w:pPr>
  </w:style>
  <w:style w:type="paragraph" w:styleId="Heading1">
    <w:name w:val="heading 1"/>
    <w:link w:val="Heading1Char"/>
    <w:uiPriority w:val="9"/>
    <w:qFormat/>
    <w:rsid w:val="00F36AB4"/>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F36AB4"/>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F36AB4"/>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F36AB4"/>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F36AB4"/>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rsid w:val="00F36A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AB4"/>
  </w:style>
  <w:style w:type="character" w:customStyle="1" w:styleId="Heading1Char">
    <w:name w:val="Heading 1 Char"/>
    <w:link w:val="Heading1"/>
    <w:uiPriority w:val="9"/>
    <w:rsid w:val="00F36AB4"/>
    <w:rPr>
      <w:rFonts w:cstheme="majorBidi"/>
      <w:b/>
      <w:color w:val="00573F" w:themeColor="text2"/>
      <w:sz w:val="52"/>
      <w:szCs w:val="36"/>
    </w:rPr>
  </w:style>
  <w:style w:type="character" w:customStyle="1" w:styleId="Heading2Char">
    <w:name w:val="Heading 2 Char"/>
    <w:link w:val="Heading2"/>
    <w:uiPriority w:val="9"/>
    <w:rsid w:val="00F36AB4"/>
    <w:rPr>
      <w:rFonts w:cstheme="majorBidi"/>
      <w:b/>
      <w:color w:val="00573F" w:themeColor="text2"/>
      <w:sz w:val="44"/>
      <w:szCs w:val="32"/>
    </w:rPr>
  </w:style>
  <w:style w:type="paragraph" w:styleId="Title">
    <w:name w:val="Title"/>
    <w:basedOn w:val="Normal"/>
    <w:next w:val="Normal"/>
    <w:link w:val="TitleChar"/>
    <w:uiPriority w:val="10"/>
    <w:qFormat/>
    <w:rsid w:val="00F36AB4"/>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F36AB4"/>
    <w:rPr>
      <w:rFonts w:cstheme="majorBidi"/>
      <w:b/>
      <w:bCs/>
      <w:color w:val="00573F" w:themeColor="text2"/>
      <w:sz w:val="52"/>
      <w:szCs w:val="52"/>
    </w:rPr>
  </w:style>
  <w:style w:type="paragraph" w:customStyle="1" w:styleId="TOC">
    <w:name w:val="TOC"/>
    <w:qFormat/>
    <w:rsid w:val="00F36AB4"/>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F36AB4"/>
    <w:pPr>
      <w:pBdr>
        <w:top w:val="single" w:sz="12" w:space="1" w:color="00573F"/>
      </w:pBdr>
      <w:spacing w:before="220" w:after="220"/>
    </w:pPr>
    <w:rPr>
      <w:color w:val="00573F" w:themeColor="text2"/>
    </w:rPr>
  </w:style>
  <w:style w:type="paragraph" w:customStyle="1" w:styleId="ListHeading1">
    <w:name w:val="List Heading 1"/>
    <w:basedOn w:val="Heading1"/>
    <w:qFormat/>
    <w:rsid w:val="00F36AB4"/>
    <w:pPr>
      <w:numPr>
        <w:numId w:val="4"/>
      </w:numPr>
    </w:pPr>
    <w:rPr>
      <w:rFonts w:cs="Times New Roman"/>
    </w:rPr>
  </w:style>
  <w:style w:type="character" w:customStyle="1" w:styleId="BodyChar">
    <w:name w:val="Body Char"/>
    <w:basedOn w:val="DefaultParagraphFont"/>
    <w:link w:val="Body"/>
    <w:rsid w:val="00F36AB4"/>
  </w:style>
  <w:style w:type="character" w:customStyle="1" w:styleId="SeparatorChar">
    <w:name w:val="Separator Char"/>
    <w:basedOn w:val="BodyChar"/>
    <w:link w:val="Separator"/>
    <w:rsid w:val="00F36AB4"/>
    <w:rPr>
      <w:color w:val="00573F" w:themeColor="text2"/>
    </w:rPr>
  </w:style>
  <w:style w:type="character" w:customStyle="1" w:styleId="Heading3Char">
    <w:name w:val="Heading 3 Char"/>
    <w:link w:val="Heading3"/>
    <w:uiPriority w:val="9"/>
    <w:rsid w:val="00F36AB4"/>
    <w:rPr>
      <w:rFonts w:cstheme="majorBidi"/>
      <w:b/>
      <w:color w:val="00573F" w:themeColor="text2"/>
      <w:sz w:val="36"/>
      <w:szCs w:val="28"/>
    </w:rPr>
  </w:style>
  <w:style w:type="paragraph" w:customStyle="1" w:styleId="ListHeading2">
    <w:name w:val="List Heading 2"/>
    <w:basedOn w:val="Heading2"/>
    <w:qFormat/>
    <w:rsid w:val="005E2861"/>
    <w:pPr>
      <w:numPr>
        <w:numId w:val="5"/>
      </w:numPr>
      <w:ind w:left="567" w:hanging="567"/>
    </w:pPr>
  </w:style>
  <w:style w:type="paragraph" w:customStyle="1" w:styleId="ListHeading3">
    <w:name w:val="List Heading 3"/>
    <w:basedOn w:val="Heading3"/>
    <w:qFormat/>
    <w:rsid w:val="005E2861"/>
    <w:pPr>
      <w:numPr>
        <w:numId w:val="6"/>
      </w:numPr>
      <w:ind w:left="567" w:hanging="567"/>
    </w:pPr>
  </w:style>
  <w:style w:type="paragraph" w:customStyle="1" w:styleId="TableHeader">
    <w:name w:val="Table Header"/>
    <w:qFormat/>
    <w:rsid w:val="00F36AB4"/>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F36AB4"/>
    <w:pPr>
      <w:keepLines/>
      <w:numPr>
        <w:numId w:val="7"/>
      </w:numPr>
    </w:pPr>
  </w:style>
  <w:style w:type="paragraph" w:customStyle="1" w:styleId="TableBody">
    <w:name w:val="Table Body"/>
    <w:basedOn w:val="Body"/>
    <w:qFormat/>
    <w:rsid w:val="00F36AB4"/>
    <w:pPr>
      <w:spacing w:before="60" w:after="60"/>
    </w:pPr>
    <w:rPr>
      <w:sz w:val="20"/>
    </w:rPr>
  </w:style>
  <w:style w:type="paragraph" w:styleId="ListParagraph">
    <w:name w:val="List Paragraph"/>
    <w:basedOn w:val="Normal"/>
    <w:uiPriority w:val="34"/>
    <w:rsid w:val="00F36AB4"/>
    <w:pPr>
      <w:ind w:left="567" w:hanging="567"/>
      <w:contextualSpacing/>
    </w:pPr>
  </w:style>
  <w:style w:type="paragraph" w:customStyle="1" w:styleId="NumberedList1">
    <w:name w:val="Numbered List 1"/>
    <w:basedOn w:val="Normal"/>
    <w:qFormat/>
    <w:rsid w:val="005E2861"/>
    <w:pPr>
      <w:keepLines/>
      <w:numPr>
        <w:numId w:val="44"/>
      </w:numPr>
      <w:ind w:left="567" w:hanging="567"/>
    </w:pPr>
  </w:style>
  <w:style w:type="paragraph" w:customStyle="1" w:styleId="TableBullet1">
    <w:name w:val="Table Bullet 1"/>
    <w:basedOn w:val="TableBody"/>
    <w:qFormat/>
    <w:rsid w:val="00F36AB4"/>
    <w:pPr>
      <w:numPr>
        <w:numId w:val="9"/>
      </w:numPr>
      <w:ind w:left="357" w:hanging="357"/>
    </w:pPr>
  </w:style>
  <w:style w:type="paragraph" w:customStyle="1" w:styleId="TableListing1">
    <w:name w:val="Table Listing 1"/>
    <w:basedOn w:val="TableBody"/>
    <w:qFormat/>
    <w:rsid w:val="00F36AB4"/>
    <w:pPr>
      <w:numPr>
        <w:numId w:val="10"/>
      </w:numPr>
      <w:ind w:left="357" w:hanging="357"/>
    </w:pPr>
  </w:style>
  <w:style w:type="paragraph" w:customStyle="1" w:styleId="TablechartfigureHeading">
    <w:name w:val="Table/chart/figure Heading"/>
    <w:basedOn w:val="Normal"/>
    <w:qFormat/>
    <w:rsid w:val="00F36AB4"/>
    <w:pPr>
      <w:keepLines/>
      <w:spacing w:before="120" w:after="120"/>
    </w:pPr>
    <w:rPr>
      <w:b/>
    </w:rPr>
  </w:style>
  <w:style w:type="paragraph" w:customStyle="1" w:styleId="Body">
    <w:name w:val="Body"/>
    <w:basedOn w:val="Normal"/>
    <w:link w:val="BodyChar"/>
    <w:qFormat/>
    <w:rsid w:val="00F36AB4"/>
    <w:pPr>
      <w:keepLines/>
    </w:pPr>
  </w:style>
  <w:style w:type="paragraph" w:customStyle="1" w:styleId="BodyIndent">
    <w:name w:val="Body Indent"/>
    <w:basedOn w:val="Body"/>
    <w:qFormat/>
    <w:rsid w:val="00F36AB4"/>
    <w:pPr>
      <w:ind w:left="567"/>
    </w:pPr>
  </w:style>
  <w:style w:type="table" w:styleId="TableGrid">
    <w:name w:val="Table Grid"/>
    <w:basedOn w:val="TableNormal"/>
    <w:uiPriority w:val="39"/>
    <w:rsid w:val="00F3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VIC SemiBold" w:hAnsi="VIC SemiBold"/>
        <w:sz w:val="22"/>
      </w:rPr>
    </w:tblStylePr>
    <w:tblStylePr w:type="firstCol">
      <w:pPr>
        <w:jc w:val="left"/>
      </w:pPr>
      <w:rPr>
        <w:rFonts w:ascii="VIC SemiBold" w:hAnsi="VIC SemiBold"/>
        <w:sz w:val="22"/>
      </w:rPr>
    </w:tblStylePr>
    <w:tblStylePr w:type="lastCol">
      <w:pPr>
        <w:jc w:val="left"/>
      </w:pPr>
      <w:rPr>
        <w:rFonts w:ascii="VIC SemiBold" w:hAnsi="VIC SemiBold"/>
        <w:sz w:val="22"/>
      </w:rPr>
    </w:tblStylePr>
    <w:tblStylePr w:type="band1Vert">
      <w:pPr>
        <w:jc w:val="left"/>
      </w:pPr>
      <w:rPr>
        <w:rFonts w:ascii="VIC SemiBold" w:hAnsi="VIC SemiBold"/>
        <w:sz w:val="22"/>
      </w:rPr>
    </w:tblStylePr>
    <w:tblStylePr w:type="band2Vert">
      <w:pPr>
        <w:jc w:val="left"/>
      </w:pPr>
      <w:rPr>
        <w:rFonts w:ascii="VIC SemiBold" w:hAnsi="VIC SemiBold"/>
        <w:sz w:val="22"/>
      </w:rPr>
    </w:tblStylePr>
    <w:tblStylePr w:type="band1Horz">
      <w:pPr>
        <w:jc w:val="left"/>
      </w:pPr>
      <w:rPr>
        <w:rFonts w:ascii="VIC SemiBold" w:hAnsi="VIC SemiBold"/>
        <w:sz w:val="22"/>
      </w:rPr>
    </w:tblStylePr>
    <w:tblStylePr w:type="band2Horz">
      <w:pPr>
        <w:jc w:val="left"/>
      </w:pPr>
      <w:rPr>
        <w:rFonts w:ascii="VIC SemiBold" w:hAnsi="VIC SemiBold"/>
        <w:sz w:val="22"/>
      </w:rPr>
    </w:tblStylePr>
  </w:style>
  <w:style w:type="paragraph" w:styleId="Header">
    <w:name w:val="header"/>
    <w:basedOn w:val="Normal"/>
    <w:link w:val="HeaderChar"/>
    <w:uiPriority w:val="99"/>
    <w:qFormat/>
    <w:rsid w:val="00F36AB4"/>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F36AB4"/>
    <w:rPr>
      <w:color w:val="000000" w:themeColor="text1"/>
      <w:sz w:val="18"/>
      <w:szCs w:val="18"/>
    </w:rPr>
  </w:style>
  <w:style w:type="paragraph" w:styleId="Subtitle">
    <w:name w:val="Subtitle"/>
    <w:basedOn w:val="Normal"/>
    <w:next w:val="Normal"/>
    <w:link w:val="SubtitleChar"/>
    <w:uiPriority w:val="11"/>
    <w:qFormat/>
    <w:rsid w:val="00F36AB4"/>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F36AB4"/>
    <w:rPr>
      <w:b/>
      <w:color w:val="00573F" w:themeColor="text2"/>
      <w:sz w:val="36"/>
      <w:szCs w:val="28"/>
    </w:rPr>
  </w:style>
  <w:style w:type="character" w:styleId="Hyperlink">
    <w:name w:val="Hyperlink"/>
    <w:uiPriority w:val="99"/>
    <w:qFormat/>
    <w:rsid w:val="00F36AB4"/>
    <w:rPr>
      <w:rFonts w:asciiTheme="minorHAnsi" w:hAnsiTheme="minorHAnsi"/>
      <w:b w:val="0"/>
      <w:color w:val="007B4B" w:themeColor="accent1"/>
      <w:u w:val="single"/>
    </w:rPr>
  </w:style>
  <w:style w:type="character" w:styleId="Strong">
    <w:name w:val="Strong"/>
    <w:uiPriority w:val="22"/>
    <w:qFormat/>
    <w:rsid w:val="00F36AB4"/>
    <w:rPr>
      <w:rFonts w:asciiTheme="minorHAnsi" w:hAnsiTheme="minorHAnsi"/>
      <w:b/>
    </w:rPr>
  </w:style>
  <w:style w:type="paragraph" w:styleId="Footer">
    <w:name w:val="footer"/>
    <w:basedOn w:val="Normal"/>
    <w:link w:val="FooterChar"/>
    <w:uiPriority w:val="99"/>
    <w:qFormat/>
    <w:rsid w:val="00F36AB4"/>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F36AB4"/>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F36AB4"/>
    <w:rPr>
      <w:rFonts w:asciiTheme="minorHAnsi" w:hAnsiTheme="minorHAnsi"/>
      <w:b/>
      <w:color w:val="00573F" w:themeColor="text2"/>
    </w:rPr>
  </w:style>
  <w:style w:type="character" w:customStyle="1" w:styleId="FooterChar">
    <w:name w:val="Footer Char"/>
    <w:basedOn w:val="DefaultParagraphFont"/>
    <w:link w:val="Footer"/>
    <w:uiPriority w:val="99"/>
    <w:rsid w:val="00F36AB4"/>
    <w:rPr>
      <w:color w:val="000000" w:themeColor="text1"/>
      <w:sz w:val="18"/>
      <w:szCs w:val="18"/>
    </w:rPr>
  </w:style>
  <w:style w:type="character" w:styleId="SubtleReference">
    <w:name w:val="Subtle Reference"/>
    <w:uiPriority w:val="31"/>
    <w:semiHidden/>
    <w:qFormat/>
    <w:locked/>
    <w:rsid w:val="00F36AB4"/>
    <w:rPr>
      <w:i/>
      <w:smallCaps/>
      <w:color w:val="auto"/>
    </w:rPr>
  </w:style>
  <w:style w:type="character" w:customStyle="1" w:styleId="Heading4Char">
    <w:name w:val="Heading 4 Char"/>
    <w:basedOn w:val="DefaultParagraphFont"/>
    <w:link w:val="Heading4"/>
    <w:uiPriority w:val="9"/>
    <w:rsid w:val="00F36AB4"/>
    <w:rPr>
      <w:rFonts w:eastAsiaTheme="majorEastAsia" w:cstheme="majorBidi"/>
      <w:b/>
      <w:iCs/>
      <w:color w:val="00573F" w:themeColor="text2"/>
      <w:sz w:val="28"/>
    </w:rPr>
  </w:style>
  <w:style w:type="table" w:styleId="PlainTable4">
    <w:name w:val="Plain Table 4"/>
    <w:basedOn w:val="TableNormal"/>
    <w:uiPriority w:val="44"/>
    <w:rsid w:val="00F36A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Horizontal">
    <w:name w:val="Table Horizontal"/>
    <w:basedOn w:val="Table"/>
    <w:uiPriority w:val="99"/>
    <w:rsid w:val="009307C8"/>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Bahnschrift SemiLight" w:hAnsi="Bahnschrift SemiLight"/>
        <w:sz w:val="22"/>
      </w:rPr>
    </w:tblStylePr>
    <w:tblStylePr w:type="firstCol">
      <w:pPr>
        <w:jc w:val="left"/>
      </w:pPr>
      <w:rPr>
        <w:rFonts w:ascii="Bahnschrift SemiLight" w:hAnsi="Bahnschrift SemiLight"/>
        <w:sz w:val="22"/>
      </w:rPr>
    </w:tblStylePr>
    <w:tblStylePr w:type="lastCol">
      <w:pPr>
        <w:jc w:val="left"/>
      </w:pPr>
      <w:rPr>
        <w:rFonts w:ascii="Bahnschrift SemiLight" w:hAnsi="Bahnschrift SemiLight"/>
        <w:sz w:val="22"/>
      </w:rPr>
    </w:tblStylePr>
    <w:tblStylePr w:type="band1Vert">
      <w:pPr>
        <w:jc w:val="left"/>
      </w:pPr>
      <w:rPr>
        <w:rFonts w:ascii="Bahnschrift SemiLight" w:hAnsi="Bahnschrift SemiLight"/>
        <w:sz w:val="22"/>
      </w:rPr>
    </w:tblStylePr>
    <w:tblStylePr w:type="band2Vert">
      <w:pPr>
        <w:jc w:val="left"/>
      </w:pPr>
      <w:rPr>
        <w:rFonts w:ascii="Bahnschrift SemiLight" w:hAnsi="Bahnschrift SemiLight"/>
        <w:sz w:val="22"/>
      </w:rPr>
    </w:tblStylePr>
    <w:tblStylePr w:type="band1Horz">
      <w:pPr>
        <w:jc w:val="left"/>
      </w:pPr>
      <w:rPr>
        <w:rFonts w:ascii="Bahnschrift SemiLight" w:hAnsi="Bahnschrift SemiLight"/>
        <w:sz w:val="22"/>
      </w:rPr>
    </w:tblStylePr>
    <w:tblStylePr w:type="band2Horz">
      <w:pPr>
        <w:jc w:val="left"/>
      </w:pPr>
      <w:rPr>
        <w:rFonts w:ascii="Bahnschrift SemiLight" w:hAnsi="Bahnschrift SemiLight"/>
        <w:sz w:val="22"/>
      </w:rPr>
      <w:tblPr/>
      <w:tcPr>
        <w:shd w:val="clear" w:color="auto" w:fill="F2F2F2" w:themeFill="background1" w:themeFillShade="F2"/>
      </w:tcPr>
    </w:tblStylePr>
  </w:style>
  <w:style w:type="table" w:styleId="PlainTable1">
    <w:name w:val="Plain Table 1"/>
    <w:basedOn w:val="TableNormal"/>
    <w:uiPriority w:val="41"/>
    <w:rsid w:val="00F36A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Vertical">
    <w:name w:val="Table Vertical"/>
    <w:basedOn w:val="Table"/>
    <w:uiPriority w:val="99"/>
    <w:rsid w:val="009307C8"/>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SemiLight" w:hAnsi="Bahnschrift SemiLight"/>
        <w:sz w:val="22"/>
      </w:rPr>
    </w:tblStylePr>
    <w:tblStylePr w:type="firstCol">
      <w:pPr>
        <w:jc w:val="left"/>
      </w:pPr>
      <w:rPr>
        <w:rFonts w:ascii="Bahnschrift SemiLight" w:hAnsi="Bahnschrift SemiLight"/>
        <w:sz w:val="22"/>
      </w:rPr>
    </w:tblStylePr>
    <w:tblStylePr w:type="lastCol">
      <w:pPr>
        <w:jc w:val="left"/>
      </w:pPr>
      <w:rPr>
        <w:rFonts w:ascii="Bahnschrift SemiLight" w:hAnsi="Bahnschrift SemiLight"/>
        <w:sz w:val="22"/>
      </w:rPr>
    </w:tblStylePr>
    <w:tblStylePr w:type="band1Vert">
      <w:pPr>
        <w:jc w:val="left"/>
      </w:pPr>
      <w:rPr>
        <w:rFonts w:ascii="Bahnschrift SemiLight" w:hAnsi="Bahnschrift SemiLight"/>
        <w:sz w:val="22"/>
      </w:rPr>
    </w:tblStylePr>
    <w:tblStylePr w:type="band2Vert">
      <w:pPr>
        <w:jc w:val="left"/>
      </w:pPr>
      <w:rPr>
        <w:rFonts w:ascii="Bahnschrift SemiLight" w:hAnsi="Bahnschrift SemiLight"/>
        <w:sz w:val="22"/>
      </w:rPr>
      <w:tblPr/>
      <w:tcPr>
        <w:shd w:val="clear" w:color="auto" w:fill="F2F2F2" w:themeFill="background1" w:themeFillShade="F2"/>
      </w:tcPr>
    </w:tblStylePr>
    <w:tblStylePr w:type="band1Horz">
      <w:pPr>
        <w:jc w:val="left"/>
      </w:pPr>
      <w:rPr>
        <w:rFonts w:ascii="Bahnschrift SemiLight" w:hAnsi="Bahnschrift SemiLight"/>
        <w:sz w:val="22"/>
      </w:rPr>
    </w:tblStylePr>
    <w:tblStylePr w:type="band2Horz">
      <w:pPr>
        <w:jc w:val="left"/>
      </w:pPr>
      <w:rPr>
        <w:rFonts w:ascii="Bahnschrift SemiLight" w:hAnsi="Bahnschrift SemiLight"/>
        <w:sz w:val="22"/>
      </w:rPr>
    </w:tblStylePr>
  </w:style>
  <w:style w:type="paragraph" w:styleId="TOCHeading">
    <w:name w:val="TOC Heading"/>
    <w:basedOn w:val="TOC"/>
    <w:next w:val="Normal"/>
    <w:uiPriority w:val="39"/>
    <w:unhideWhenUsed/>
    <w:qFormat/>
    <w:rsid w:val="00F36AB4"/>
  </w:style>
  <w:style w:type="paragraph" w:styleId="TOC1">
    <w:name w:val="toc 1"/>
    <w:basedOn w:val="Normal"/>
    <w:next w:val="Normal"/>
    <w:autoRedefine/>
    <w:uiPriority w:val="39"/>
    <w:unhideWhenUsed/>
    <w:qFormat/>
    <w:rsid w:val="00F36AB4"/>
    <w:pPr>
      <w:keepLines/>
      <w:spacing w:before="60" w:after="60"/>
      <w:contextualSpacing/>
    </w:pPr>
  </w:style>
  <w:style w:type="paragraph" w:styleId="TOC2">
    <w:name w:val="toc 2"/>
    <w:basedOn w:val="TOC1"/>
    <w:next w:val="Normal"/>
    <w:autoRedefine/>
    <w:uiPriority w:val="39"/>
    <w:unhideWhenUsed/>
    <w:qFormat/>
    <w:rsid w:val="00F36AB4"/>
  </w:style>
  <w:style w:type="paragraph" w:styleId="TOC3">
    <w:name w:val="toc 3"/>
    <w:basedOn w:val="TOC2"/>
    <w:next w:val="Normal"/>
    <w:autoRedefine/>
    <w:uiPriority w:val="39"/>
    <w:unhideWhenUsed/>
    <w:qFormat/>
    <w:rsid w:val="00F36AB4"/>
  </w:style>
  <w:style w:type="character" w:styleId="UnresolvedMention">
    <w:name w:val="Unresolved Mention"/>
    <w:basedOn w:val="DefaultParagraphFont"/>
    <w:uiPriority w:val="99"/>
    <w:unhideWhenUsed/>
    <w:rsid w:val="00F36AB4"/>
    <w:rPr>
      <w:color w:val="605E5C"/>
      <w:shd w:val="clear" w:color="auto" w:fill="E1DFDD"/>
    </w:rPr>
  </w:style>
  <w:style w:type="paragraph" w:styleId="BalloonText">
    <w:name w:val="Balloon Text"/>
    <w:basedOn w:val="Normal"/>
    <w:link w:val="BalloonTextChar"/>
    <w:uiPriority w:val="99"/>
    <w:semiHidden/>
    <w:unhideWhenUsed/>
    <w:rsid w:val="00F3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B4"/>
    <w:rPr>
      <w:rFonts w:ascii="Segoe UI" w:hAnsi="Segoe UI" w:cs="Segoe UI"/>
      <w:sz w:val="18"/>
      <w:szCs w:val="18"/>
    </w:rPr>
  </w:style>
  <w:style w:type="table" w:customStyle="1" w:styleId="TableFirstColumn">
    <w:name w:val="Table Fir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SemiLight" w:hAnsi="Bahnschrift SemiLight"/>
        <w:sz w:val="22"/>
      </w:rPr>
    </w:tblStylePr>
    <w:tblStylePr w:type="firstCol">
      <w:pPr>
        <w:jc w:val="left"/>
      </w:pPr>
      <w:rPr>
        <w:rFonts w:ascii="Bahnschrift SemiLight" w:hAnsi="Bahnschrift SemiLight"/>
        <w:sz w:val="22"/>
      </w:rPr>
      <w:tblPr/>
      <w:tcPr>
        <w:shd w:val="clear" w:color="auto" w:fill="F2F2F2" w:themeFill="background1" w:themeFillShade="F2"/>
      </w:tcPr>
    </w:tblStylePr>
    <w:tblStylePr w:type="lastCol">
      <w:pPr>
        <w:jc w:val="left"/>
      </w:pPr>
      <w:rPr>
        <w:rFonts w:ascii="Bahnschrift SemiLight" w:hAnsi="Bahnschrift SemiLight"/>
        <w:sz w:val="22"/>
      </w:rPr>
    </w:tblStylePr>
    <w:tblStylePr w:type="band1Vert">
      <w:pPr>
        <w:jc w:val="left"/>
      </w:pPr>
      <w:rPr>
        <w:rFonts w:ascii="Bahnschrift SemiLight" w:hAnsi="Bahnschrift SemiLight"/>
        <w:sz w:val="22"/>
      </w:rPr>
    </w:tblStylePr>
    <w:tblStylePr w:type="band2Vert">
      <w:pPr>
        <w:jc w:val="left"/>
      </w:pPr>
      <w:rPr>
        <w:rFonts w:ascii="Bahnschrift SemiLight" w:hAnsi="Bahnschrift SemiLight"/>
        <w:sz w:val="22"/>
      </w:rPr>
    </w:tblStylePr>
    <w:tblStylePr w:type="band1Horz">
      <w:pPr>
        <w:jc w:val="left"/>
      </w:pPr>
      <w:rPr>
        <w:rFonts w:ascii="Bahnschrift SemiLight" w:hAnsi="Bahnschrift SemiLight"/>
        <w:sz w:val="22"/>
      </w:rPr>
    </w:tblStylePr>
    <w:tblStylePr w:type="band2Horz">
      <w:pPr>
        <w:jc w:val="left"/>
      </w:pPr>
      <w:rPr>
        <w:rFonts w:ascii="Bahnschrift SemiLight" w:hAnsi="Bahnschrift SemiLight"/>
        <w:sz w:val="22"/>
      </w:rPr>
    </w:tblStylePr>
  </w:style>
  <w:style w:type="table" w:customStyle="1" w:styleId="TableLastColumn">
    <w:name w:val="Table La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SemiLight" w:hAnsi="Bahnschrift SemiLight"/>
        <w:sz w:val="22"/>
      </w:rPr>
    </w:tblStylePr>
    <w:tblStylePr w:type="firstCol">
      <w:pPr>
        <w:jc w:val="left"/>
      </w:pPr>
      <w:rPr>
        <w:rFonts w:ascii="Bahnschrift SemiLight" w:hAnsi="Bahnschrift SemiLight"/>
        <w:sz w:val="22"/>
      </w:rPr>
    </w:tblStylePr>
    <w:tblStylePr w:type="lastCol">
      <w:pPr>
        <w:jc w:val="left"/>
      </w:pPr>
      <w:rPr>
        <w:rFonts w:ascii="Bahnschrift SemiLight" w:hAnsi="Bahnschrift SemiLight"/>
        <w:sz w:val="22"/>
      </w:rPr>
      <w:tblPr/>
      <w:tcPr>
        <w:shd w:val="clear" w:color="auto" w:fill="F2F2F2" w:themeFill="background1" w:themeFillShade="F2"/>
      </w:tcPr>
    </w:tblStylePr>
    <w:tblStylePr w:type="band1Vert">
      <w:pPr>
        <w:jc w:val="left"/>
      </w:pPr>
      <w:rPr>
        <w:rFonts w:ascii="Bahnschrift SemiLight" w:hAnsi="Bahnschrift SemiLight"/>
        <w:sz w:val="22"/>
      </w:rPr>
    </w:tblStylePr>
    <w:tblStylePr w:type="band2Vert">
      <w:pPr>
        <w:jc w:val="left"/>
      </w:pPr>
      <w:rPr>
        <w:rFonts w:ascii="Bahnschrift SemiLight" w:hAnsi="Bahnschrift SemiLight"/>
        <w:sz w:val="22"/>
      </w:rPr>
    </w:tblStylePr>
    <w:tblStylePr w:type="band1Horz">
      <w:pPr>
        <w:jc w:val="left"/>
      </w:pPr>
      <w:rPr>
        <w:rFonts w:ascii="Bahnschrift SemiLight" w:hAnsi="Bahnschrift SemiLight"/>
        <w:sz w:val="22"/>
      </w:rPr>
    </w:tblStylePr>
    <w:tblStylePr w:type="band2Horz">
      <w:pPr>
        <w:jc w:val="left"/>
      </w:pPr>
      <w:rPr>
        <w:rFonts w:ascii="Bahnschrift SemiLight" w:hAnsi="Bahnschrift SemiLight"/>
        <w:sz w:val="22"/>
      </w:rPr>
    </w:tblStylePr>
  </w:style>
  <w:style w:type="paragraph" w:customStyle="1" w:styleId="T2VPSC">
    <w:name w:val="T2 VPSC"/>
    <w:basedOn w:val="TOC2"/>
    <w:next w:val="BodyVPSC"/>
    <w:link w:val="T2VPSCChar"/>
    <w:qFormat/>
    <w:rsid w:val="00010283"/>
    <w:pPr>
      <w:keepLines w:val="0"/>
      <w:tabs>
        <w:tab w:val="left" w:pos="7655"/>
      </w:tabs>
      <w:spacing w:before="0" w:after="0" w:line="240" w:lineRule="auto"/>
      <w:contextualSpacing w:val="0"/>
    </w:pPr>
    <w:rPr>
      <w:rFonts w:ascii="Arial" w:eastAsiaTheme="minorEastAsia" w:hAnsi="Arial" w:cstheme="minorBidi"/>
      <w:color w:val="00573F" w:themeColor="text2"/>
      <w:sz w:val="20"/>
      <w:szCs w:val="28"/>
      <w:lang w:val="en-US" w:eastAsia="ja-JP"/>
    </w:rPr>
  </w:style>
  <w:style w:type="paragraph" w:customStyle="1" w:styleId="BodyVPSC">
    <w:name w:val="Body VPSC"/>
    <w:link w:val="BodyVPSCChar"/>
    <w:qFormat/>
    <w:rsid w:val="00010283"/>
    <w:pPr>
      <w:spacing w:after="100" w:line="276" w:lineRule="auto"/>
    </w:pPr>
    <w:rPr>
      <w:rFonts w:ascii="Arial" w:eastAsia="Times New Roman" w:hAnsi="Arial" w:cs="Tahoma"/>
      <w:color w:val="000000" w:themeColor="text1"/>
      <w:sz w:val="20"/>
      <w:szCs w:val="20"/>
      <w:lang w:eastAsia="en-AU"/>
    </w:rPr>
  </w:style>
  <w:style w:type="paragraph" w:customStyle="1" w:styleId="Bullet1VPSC">
    <w:name w:val="Bullet 1 VPSC"/>
    <w:qFormat/>
    <w:rsid w:val="00010283"/>
    <w:pPr>
      <w:numPr>
        <w:numId w:val="14"/>
      </w:numPr>
      <w:spacing w:after="100" w:line="276" w:lineRule="auto"/>
    </w:pPr>
    <w:rPr>
      <w:rFonts w:ascii="Arial" w:eastAsia="Calibri" w:hAnsi="Arial" w:cs="Tahoma"/>
      <w:sz w:val="20"/>
      <w:szCs w:val="20"/>
    </w:rPr>
  </w:style>
  <w:style w:type="paragraph" w:customStyle="1" w:styleId="TableTextVPSC">
    <w:name w:val="Table Text VPSC"/>
    <w:basedOn w:val="BodyVPSC"/>
    <w:next w:val="BodyVPSC"/>
    <w:qFormat/>
    <w:rsid w:val="00010283"/>
    <w:pPr>
      <w:spacing w:before="60" w:after="60" w:line="240" w:lineRule="auto"/>
    </w:pPr>
  </w:style>
  <w:style w:type="paragraph" w:customStyle="1" w:styleId="TableH1VPSC">
    <w:name w:val="Table H1 VPSC"/>
    <w:basedOn w:val="TableTextVPSC"/>
    <w:qFormat/>
    <w:rsid w:val="00010283"/>
    <w:rPr>
      <w:color w:val="FFFFFF"/>
      <w:sz w:val="22"/>
    </w:rPr>
  </w:style>
  <w:style w:type="table" w:customStyle="1" w:styleId="InternalTable1">
    <w:name w:val="Internal Table 1"/>
    <w:basedOn w:val="TableGrid"/>
    <w:uiPriority w:val="99"/>
    <w:rsid w:val="00010283"/>
    <w:pPr>
      <w:spacing w:before="60" w:after="60"/>
    </w:pPr>
    <w:rPr>
      <w:rFonts w:ascii="Arial" w:eastAsiaTheme="minorEastAsia" w:hAnsi="Arial"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customStyle="1" w:styleId="NLH1VPSC">
    <w:name w:val="NLH1 VPSC"/>
    <w:basedOn w:val="BodyVPSC"/>
    <w:next w:val="BodyVPSC"/>
    <w:link w:val="NLH1VPSCChar"/>
    <w:qFormat/>
    <w:rsid w:val="00010283"/>
    <w:pPr>
      <w:numPr>
        <w:numId w:val="16"/>
      </w:numPr>
      <w:spacing w:before="200" w:line="240" w:lineRule="auto"/>
    </w:pPr>
    <w:rPr>
      <w:b/>
      <w:color w:val="007B4B" w:themeColor="accent1"/>
      <w:sz w:val="28"/>
    </w:rPr>
  </w:style>
  <w:style w:type="paragraph" w:customStyle="1" w:styleId="NLH2VPSC">
    <w:name w:val="NLH2 VPSC"/>
    <w:next w:val="BodyVPSC"/>
    <w:qFormat/>
    <w:rsid w:val="00010283"/>
    <w:pPr>
      <w:numPr>
        <w:ilvl w:val="1"/>
        <w:numId w:val="16"/>
      </w:numPr>
      <w:spacing w:before="200" w:after="200"/>
    </w:pPr>
    <w:rPr>
      <w:rFonts w:ascii="Arial" w:eastAsia="Times New Roman" w:hAnsi="Arial" w:cs="Tahoma"/>
      <w:b/>
      <w:color w:val="007B4B" w:themeColor="accent1"/>
      <w:sz w:val="24"/>
      <w:szCs w:val="20"/>
      <w:lang w:eastAsia="en-AU"/>
    </w:rPr>
  </w:style>
  <w:style w:type="paragraph" w:customStyle="1" w:styleId="NLH3VPSC">
    <w:name w:val="NLH3 VPSC"/>
    <w:basedOn w:val="BodyVPSC"/>
    <w:qFormat/>
    <w:rsid w:val="00010283"/>
    <w:pPr>
      <w:numPr>
        <w:ilvl w:val="2"/>
        <w:numId w:val="16"/>
      </w:numPr>
      <w:tabs>
        <w:tab w:val="num" w:pos="360"/>
      </w:tabs>
      <w:spacing w:before="200" w:line="240" w:lineRule="auto"/>
      <w:ind w:left="0" w:firstLine="0"/>
    </w:pPr>
    <w:rPr>
      <w:b/>
      <w:color w:val="007B4B" w:themeColor="accent1"/>
      <w:sz w:val="22"/>
    </w:rPr>
  </w:style>
  <w:style w:type="numbering" w:customStyle="1" w:styleId="VPSCBulletList">
    <w:name w:val="VPSC Bullet List"/>
    <w:uiPriority w:val="99"/>
    <w:rsid w:val="00010283"/>
    <w:pPr>
      <w:numPr>
        <w:numId w:val="13"/>
      </w:numPr>
    </w:pPr>
  </w:style>
  <w:style w:type="paragraph" w:styleId="NormalWeb">
    <w:name w:val="Normal (Web)"/>
    <w:basedOn w:val="Normal"/>
    <w:uiPriority w:val="99"/>
    <w:unhideWhenUsed/>
    <w:locked/>
    <w:rsid w:val="00010283"/>
    <w:pPr>
      <w:spacing w:after="200" w:line="240" w:lineRule="auto"/>
    </w:pPr>
    <w:rPr>
      <w:rFonts w:ascii="Times New Roman" w:eastAsiaTheme="minorEastAsia" w:hAnsi="Times New Roman"/>
      <w:sz w:val="20"/>
      <w:szCs w:val="24"/>
      <w:lang w:val="en-US" w:eastAsia="ja-JP"/>
    </w:rPr>
  </w:style>
  <w:style w:type="character" w:customStyle="1" w:styleId="T2VPSCChar">
    <w:name w:val="T2 VPSC Char"/>
    <w:basedOn w:val="DefaultParagraphFont"/>
    <w:link w:val="T2VPSC"/>
    <w:rsid w:val="00010283"/>
    <w:rPr>
      <w:rFonts w:ascii="Arial" w:eastAsiaTheme="minorEastAsia" w:hAnsi="Arial" w:cstheme="minorBidi"/>
      <w:color w:val="00573F" w:themeColor="text2"/>
      <w:sz w:val="20"/>
      <w:szCs w:val="28"/>
      <w:lang w:val="en-US" w:eastAsia="ja-JP"/>
    </w:rPr>
  </w:style>
  <w:style w:type="character" w:customStyle="1" w:styleId="BodyVPSCChar">
    <w:name w:val="Body VPSC Char"/>
    <w:basedOn w:val="DefaultParagraphFont"/>
    <w:link w:val="BodyVPSC"/>
    <w:rsid w:val="00010283"/>
    <w:rPr>
      <w:rFonts w:ascii="Arial" w:eastAsia="Times New Roman" w:hAnsi="Arial" w:cs="Tahoma"/>
      <w:color w:val="000000" w:themeColor="text1"/>
      <w:sz w:val="20"/>
      <w:szCs w:val="20"/>
      <w:lang w:eastAsia="en-AU"/>
    </w:rPr>
  </w:style>
  <w:style w:type="paragraph" w:customStyle="1" w:styleId="NL1VPSC">
    <w:name w:val="NL 1 VPSC"/>
    <w:basedOn w:val="ListContinue"/>
    <w:link w:val="NL1VPSCChar"/>
    <w:qFormat/>
    <w:rsid w:val="00010283"/>
    <w:pPr>
      <w:numPr>
        <w:numId w:val="15"/>
      </w:numPr>
      <w:spacing w:line="240" w:lineRule="auto"/>
    </w:pPr>
    <w:rPr>
      <w:rFonts w:ascii="Arial" w:eastAsiaTheme="minorEastAsia" w:hAnsi="Arial" w:cstheme="minorBidi"/>
      <w:sz w:val="20"/>
      <w:szCs w:val="24"/>
      <w:lang w:val="en-US" w:eastAsia="ja-JP"/>
    </w:rPr>
  </w:style>
  <w:style w:type="paragraph" w:customStyle="1" w:styleId="NL2VPSC">
    <w:name w:val="NL 2 VPSC"/>
    <w:basedOn w:val="NL1VPSC"/>
    <w:qFormat/>
    <w:rsid w:val="00010283"/>
    <w:pPr>
      <w:numPr>
        <w:ilvl w:val="1"/>
      </w:numPr>
      <w:tabs>
        <w:tab w:val="num" w:pos="360"/>
      </w:tabs>
      <w:ind w:left="1077" w:hanging="357"/>
    </w:pPr>
  </w:style>
  <w:style w:type="character" w:customStyle="1" w:styleId="NL1VPSCChar">
    <w:name w:val="NL 1 VPSC Char"/>
    <w:basedOn w:val="DefaultParagraphFont"/>
    <w:link w:val="NL1VPSC"/>
    <w:rsid w:val="00010283"/>
    <w:rPr>
      <w:rFonts w:ascii="Arial" w:eastAsiaTheme="minorEastAsia" w:hAnsi="Arial" w:cstheme="minorBidi"/>
      <w:sz w:val="20"/>
      <w:szCs w:val="24"/>
      <w:lang w:val="en-US" w:eastAsia="ja-JP"/>
    </w:rPr>
  </w:style>
  <w:style w:type="paragraph" w:customStyle="1" w:styleId="NL3VPSC">
    <w:name w:val="NL 3 VPSC"/>
    <w:basedOn w:val="NL1VPSC"/>
    <w:qFormat/>
    <w:rsid w:val="00010283"/>
    <w:pPr>
      <w:numPr>
        <w:ilvl w:val="2"/>
      </w:numPr>
      <w:tabs>
        <w:tab w:val="num" w:pos="360"/>
      </w:tabs>
      <w:ind w:left="1372" w:hanging="181"/>
    </w:pPr>
  </w:style>
  <w:style w:type="paragraph" w:customStyle="1" w:styleId="NL4VPSC">
    <w:name w:val="NL 4 VPSC"/>
    <w:basedOn w:val="NL1VPSC"/>
    <w:qFormat/>
    <w:rsid w:val="00010283"/>
    <w:pPr>
      <w:numPr>
        <w:ilvl w:val="3"/>
      </w:numPr>
      <w:tabs>
        <w:tab w:val="num" w:pos="360"/>
      </w:tabs>
      <w:ind w:left="1718" w:hanging="357"/>
    </w:pPr>
  </w:style>
  <w:style w:type="character" w:customStyle="1" w:styleId="NLH1VPSCChar">
    <w:name w:val="NLH1 VPSC Char"/>
    <w:basedOn w:val="BodyVPSCChar"/>
    <w:link w:val="NLH1VPSC"/>
    <w:rsid w:val="00010283"/>
    <w:rPr>
      <w:rFonts w:ascii="Arial" w:eastAsia="Times New Roman" w:hAnsi="Arial" w:cs="Tahoma"/>
      <w:b/>
      <w:color w:val="007B4B" w:themeColor="accent1"/>
      <w:sz w:val="28"/>
      <w:szCs w:val="20"/>
      <w:lang w:eastAsia="en-AU"/>
    </w:rPr>
  </w:style>
  <w:style w:type="paragraph" w:customStyle="1" w:styleId="Default">
    <w:name w:val="Default"/>
    <w:rsid w:val="00010283"/>
    <w:pPr>
      <w:autoSpaceDE w:val="0"/>
      <w:autoSpaceDN w:val="0"/>
      <w:adjustRightInd w:val="0"/>
    </w:pPr>
    <w:rPr>
      <w:rFonts w:ascii="Calibri" w:eastAsiaTheme="minorEastAsia" w:hAnsi="Calibri" w:cs="Calibri"/>
      <w:color w:val="000000"/>
      <w:sz w:val="24"/>
      <w:szCs w:val="24"/>
      <w:lang w:eastAsia="ja-JP"/>
    </w:rPr>
  </w:style>
  <w:style w:type="paragraph" w:styleId="ListContinue">
    <w:name w:val="List Continue"/>
    <w:basedOn w:val="Normal"/>
    <w:uiPriority w:val="99"/>
    <w:semiHidden/>
    <w:unhideWhenUsed/>
    <w:rsid w:val="00010283"/>
    <w:pPr>
      <w:spacing w:after="120"/>
      <w:ind w:left="283"/>
      <w:contextualSpacing/>
    </w:pPr>
  </w:style>
  <w:style w:type="paragraph" w:styleId="CommentText">
    <w:name w:val="annotation text"/>
    <w:basedOn w:val="Normal"/>
    <w:link w:val="CommentTextChar"/>
    <w:uiPriority w:val="99"/>
    <w:unhideWhenUsed/>
    <w:rsid w:val="00716384"/>
    <w:pPr>
      <w:spacing w:after="200" w:line="240" w:lineRule="auto"/>
    </w:pPr>
    <w:rPr>
      <w:rFonts w:ascii="Arial" w:eastAsiaTheme="minorEastAsia" w:hAnsi="Arial" w:cstheme="minorBidi"/>
      <w:sz w:val="20"/>
      <w:szCs w:val="20"/>
      <w:lang w:val="en-US" w:eastAsia="ja-JP"/>
    </w:rPr>
  </w:style>
  <w:style w:type="character" w:customStyle="1" w:styleId="CommentTextChar">
    <w:name w:val="Comment Text Char"/>
    <w:basedOn w:val="DefaultParagraphFont"/>
    <w:link w:val="CommentText"/>
    <w:uiPriority w:val="99"/>
    <w:rsid w:val="00716384"/>
    <w:rPr>
      <w:rFonts w:ascii="Arial" w:eastAsiaTheme="minorEastAsia" w:hAnsi="Arial" w:cstheme="minorBidi"/>
      <w:sz w:val="20"/>
      <w:szCs w:val="20"/>
      <w:lang w:val="en-US" w:eastAsia="ja-JP"/>
    </w:rPr>
  </w:style>
  <w:style w:type="character" w:styleId="CommentReference">
    <w:name w:val="annotation reference"/>
    <w:basedOn w:val="DefaultParagraphFont"/>
    <w:uiPriority w:val="99"/>
    <w:semiHidden/>
    <w:unhideWhenUsed/>
    <w:rsid w:val="00716384"/>
    <w:rPr>
      <w:sz w:val="16"/>
      <w:szCs w:val="16"/>
    </w:rPr>
  </w:style>
  <w:style w:type="paragraph" w:customStyle="1" w:styleId="VPSCBody">
    <w:name w:val="VPSC Body"/>
    <w:qFormat/>
    <w:rsid w:val="00716384"/>
    <w:pPr>
      <w:spacing w:after="100" w:line="276" w:lineRule="auto"/>
    </w:pPr>
    <w:rPr>
      <w:rFonts w:ascii="Arial" w:eastAsia="Times New Roman" w:hAnsi="Arial" w:cs="Tahoma"/>
      <w:sz w:val="20"/>
      <w:szCs w:val="20"/>
      <w:lang w:eastAsia="en-AU"/>
    </w:rPr>
  </w:style>
  <w:style w:type="character" w:customStyle="1" w:styleId="Heading5Char">
    <w:name w:val="Heading 5 Char"/>
    <w:basedOn w:val="DefaultParagraphFont"/>
    <w:link w:val="Heading5"/>
    <w:uiPriority w:val="9"/>
    <w:rsid w:val="00F36AB4"/>
    <w:rPr>
      <w:rFonts w:eastAsiaTheme="majorEastAsia" w:cstheme="majorBidi"/>
      <w:b/>
      <w:iCs/>
      <w:color w:val="00573F" w:themeColor="text2"/>
      <w:sz w:val="24"/>
      <w:szCs w:val="24"/>
    </w:rPr>
  </w:style>
  <w:style w:type="table" w:customStyle="1" w:styleId="TableVPSC">
    <w:name w:val="Table VPSC"/>
    <w:uiPriority w:val="99"/>
    <w:rsid w:val="005E2861"/>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ListHeading4">
    <w:name w:val="List Heading 4"/>
    <w:basedOn w:val="Heading4"/>
    <w:qFormat/>
    <w:rsid w:val="00F36AB4"/>
    <w:pPr>
      <w:numPr>
        <w:numId w:val="40"/>
      </w:numPr>
      <w:ind w:left="567" w:hanging="567"/>
    </w:pPr>
  </w:style>
  <w:style w:type="character" w:styleId="FollowedHyperlink">
    <w:name w:val="FollowedHyperlink"/>
    <w:basedOn w:val="DefaultParagraphFont"/>
    <w:uiPriority w:val="99"/>
    <w:semiHidden/>
    <w:unhideWhenUsed/>
    <w:qFormat/>
    <w:rsid w:val="00F36AB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36AB4"/>
    <w:rPr>
      <w:u w:val="dotted"/>
    </w:rPr>
  </w:style>
  <w:style w:type="paragraph" w:customStyle="1" w:styleId="ListHeading5">
    <w:name w:val="List Heading 5"/>
    <w:basedOn w:val="Heading5"/>
    <w:qFormat/>
    <w:rsid w:val="00F36AB4"/>
    <w:pPr>
      <w:numPr>
        <w:numId w:val="41"/>
      </w:numPr>
      <w:ind w:left="567" w:hanging="567"/>
    </w:pPr>
  </w:style>
  <w:style w:type="paragraph" w:styleId="ListBullet2">
    <w:name w:val="List Bullet 2"/>
    <w:basedOn w:val="Normal"/>
    <w:uiPriority w:val="99"/>
    <w:locked/>
    <w:rsid w:val="00317669"/>
    <w:pPr>
      <w:tabs>
        <w:tab w:val="num" w:pos="643"/>
      </w:tabs>
      <w:ind w:left="643" w:hanging="360"/>
      <w:contextualSpacing/>
    </w:pPr>
  </w:style>
  <w:style w:type="paragraph" w:customStyle="1" w:styleId="Bullet2">
    <w:name w:val="Bullet 2"/>
    <w:basedOn w:val="Bullet1"/>
    <w:qFormat/>
    <w:rsid w:val="00F36AB4"/>
    <w:pPr>
      <w:numPr>
        <w:ilvl w:val="1"/>
      </w:numPr>
      <w:ind w:left="1134" w:hanging="567"/>
    </w:pPr>
  </w:style>
  <w:style w:type="paragraph" w:customStyle="1" w:styleId="NumberedList2">
    <w:name w:val="Numbered List 2"/>
    <w:basedOn w:val="NumberedList1"/>
    <w:qFormat/>
    <w:rsid w:val="00F36AB4"/>
    <w:pPr>
      <w:numPr>
        <w:ilvl w:val="1"/>
      </w:numPr>
      <w:ind w:left="1134" w:hanging="567"/>
    </w:pPr>
  </w:style>
  <w:style w:type="paragraph" w:customStyle="1" w:styleId="TableColumn">
    <w:name w:val="Table Column"/>
    <w:basedOn w:val="TableBody"/>
    <w:qFormat/>
    <w:rsid w:val="00F36AB4"/>
    <w:rPr>
      <w:rFonts w:asciiTheme="minorHAnsi" w:hAnsiTheme="minorHAnsi"/>
      <w:b/>
    </w:rPr>
  </w:style>
  <w:style w:type="paragraph" w:styleId="CommentSubject">
    <w:name w:val="annotation subject"/>
    <w:basedOn w:val="CommentText"/>
    <w:next w:val="CommentText"/>
    <w:link w:val="CommentSubjectChar"/>
    <w:uiPriority w:val="99"/>
    <w:semiHidden/>
    <w:unhideWhenUsed/>
    <w:rsid w:val="00AA138C"/>
    <w:pPr>
      <w:spacing w:after="160"/>
    </w:pPr>
    <w:rPr>
      <w:rFonts w:ascii="VIC" w:eastAsia="VIC" w:hAnsi="VIC" w:cs="Times New Roman"/>
      <w:b/>
      <w:bCs/>
      <w:lang w:val="en-AU" w:eastAsia="en-US"/>
    </w:rPr>
  </w:style>
  <w:style w:type="character" w:customStyle="1" w:styleId="CommentSubjectChar">
    <w:name w:val="Comment Subject Char"/>
    <w:basedOn w:val="CommentTextChar"/>
    <w:link w:val="CommentSubject"/>
    <w:uiPriority w:val="99"/>
    <w:semiHidden/>
    <w:rsid w:val="00AA138C"/>
    <w:rPr>
      <w:rFonts w:ascii="Arial" w:eastAsiaTheme="minorEastAsia" w:hAnsi="Arial" w:cstheme="minorBidi"/>
      <w:b/>
      <w:bCs/>
      <w:sz w:val="20"/>
      <w:szCs w:val="20"/>
      <w:lang w:val="en-US" w:eastAsia="ja-JP"/>
    </w:rPr>
  </w:style>
  <w:style w:type="character" w:styleId="Mention">
    <w:name w:val="Mention"/>
    <w:basedOn w:val="DefaultParagraphFont"/>
    <w:uiPriority w:val="99"/>
    <w:unhideWhenUsed/>
    <w:rsid w:val="00AA13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orkforce.data@vpsc.vic.gov.au" TargetMode="External"/><Relationship Id="rId18" Type="http://schemas.openxmlformats.org/officeDocument/2006/relationships/hyperlink" Target="https://vpsc.vic.gov.au/wp-content/uploads/2016/05/ANZSCO-advice-Arts-and-Facilities.xlsx" TargetMode="External"/><Relationship Id="rId26" Type="http://schemas.openxmlformats.org/officeDocument/2006/relationships/hyperlink" Target="https://vpsc.vic.gov.au/wp-content/uploads/2016/05/ANZSCO-advice-Sport-and-Recreation.xlsx" TargetMode="External"/><Relationship Id="rId3" Type="http://schemas.openxmlformats.org/officeDocument/2006/relationships/customXml" Target="../customXml/item3.xml"/><Relationship Id="rId21" Type="http://schemas.openxmlformats.org/officeDocument/2006/relationships/hyperlink" Target="https://vpsc.vic.gov.au/wp-content/uploads/2016/05/ANZSCO-advice-Finance-and-Insurance.xls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psc.vic.gov.au/wp-content/uploads/2016/05/ANZSCO-advice-Alpine-resorts.xlsx" TargetMode="External"/><Relationship Id="rId25" Type="http://schemas.openxmlformats.org/officeDocument/2006/relationships/hyperlink" Target="https://vpsc.vic.gov.au/wp-content/uploads/2016/05/ANZSCO-advice-Regulators-and-other.xls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orkforce.data@vpsc.vic.gov.au" TargetMode="External"/><Relationship Id="rId20" Type="http://schemas.openxmlformats.org/officeDocument/2006/relationships/hyperlink" Target="https://vpsc.vic.gov.au/wp-content/uploads/2016/05/ANZSCO-advice-Cemeteries.xlsx" TargetMode="External"/><Relationship Id="rId29" Type="http://schemas.openxmlformats.org/officeDocument/2006/relationships/hyperlink" Target="https://www.abs.gov.au/statistics/classifications/anzsco-australian-and-new-zealand-standard-classification-occupations/20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psc.vic.gov.au/wp-content/uploads/2016/05/ANZSCO-advice-Police-Emergency-Services.xls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dtf.vic.gov.au/financial-reporting-directions-and-guidance" TargetMode="External"/><Relationship Id="rId23" Type="http://schemas.openxmlformats.org/officeDocument/2006/relationships/hyperlink" Target="https://vpsc.vic.gov.au/wp-content/uploads/2016/05/ANZSCO-advice-Planning-and-Land-Management.xlsx" TargetMode="External"/><Relationship Id="rId28" Type="http://schemas.openxmlformats.org/officeDocument/2006/relationships/hyperlink" Target="https://vpsc.vic.gov.au/wp-content/uploads/2016/05/ANZSCO-advice-Water-Corporations.xlsx" TargetMode="External"/><Relationship Id="rId10" Type="http://schemas.openxmlformats.org/officeDocument/2006/relationships/webSettings" Target="webSettings.xml"/><Relationship Id="rId19" Type="http://schemas.openxmlformats.org/officeDocument/2006/relationships/hyperlink" Target="https://vpsc.vic.gov.au/wp-content/uploads/2016/05/ANZSCO-advice-CMAs.xlsx" TargetMode="External"/><Relationship Id="rId31" Type="http://schemas.openxmlformats.org/officeDocument/2006/relationships/hyperlink" Target="https://vpsc.vic.gov.au/data-collection/workforce-data-collection/data-collection-guides-by-sector/victorian-public-entity-data-coll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psc.vic.gov.au/data-collection/workforce-data-collection/data-collection-guides-by-sector/victorian-public-entity-data-collection/" TargetMode="External"/><Relationship Id="rId22" Type="http://schemas.openxmlformats.org/officeDocument/2006/relationships/hyperlink" Target="https://vpsc.vic.gov.au/wp-content/uploads/2016/05/ANZSCO-advice-Other-Health.xlsx" TargetMode="External"/><Relationship Id="rId27" Type="http://schemas.openxmlformats.org/officeDocument/2006/relationships/hyperlink" Target="https://vpsc.vic.gov.au/wp-content/uploads/2016/05/ANZSCO-advice-Transport.xlsx" TargetMode="External"/><Relationship Id="rId30" Type="http://schemas.openxmlformats.org/officeDocument/2006/relationships/hyperlink" Target="mailto:workforce.data@vpsc.vic.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166</Value>
      <Value>165</Value>
      <Value>164</Value>
      <Value>163</Value>
    </TaxCatchAll>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Project_x0020_priority xmlns="481b8075-6354-4763-b122-874eba13fc8c">
      <Value>Promote public trust</Value>
    </Project_x0020_priority>
    <lcf76f155ced4ddcb4097134ff3c332f xmlns="81e81b65-c54e-498b-8ce3-128126d0bc34">
      <Terms xmlns="http://schemas.microsoft.com/office/infopath/2007/PartnerControls"/>
    </lcf76f155ced4ddcb4097134ff3c332f>
    <Workspace_x0020_teams xmlns="481b8075-6354-4763-b122-874eba13fc8c" xsi:nil="true"/>
    <Record_x0020_lifespan xmlns="481b8075-6354-4763-b122-874eba13fc8c" xsi:nil="true"/>
    <Calculated_x0020_record_x0020_date xmlns="481b8075-6354-4763-b122-874eba13fc8c" xsi:nil="true"/>
    <DocumentSetDescription xmlns="http://schemas.microsoft.com/sharepoint/v3">​​​​The workforce analytics team works with sensitive data. This is a place to store and record sensitive requests and data</DocumentSetDescription>
    <_dlc_DocId xmlns="481b8075-6354-4763-b122-874eba13fc8c">YH7T4RPZDFWT-1942302425-54082</_dlc_DocId>
    <_dlc_DocIdUrl xmlns="481b8075-6354-4763-b122-874eba13fc8c">
      <Url>https://vicgov.sharepoint.com/sites/vpsc/_layouts/15/DocIdRedir.aspx?ID=YH7T4RPZDFWT-1942302425-54082</Url>
      <Description>YH7T4RPZDFWT-1942302425-54082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8" ma:contentTypeDescription="Create a new document." ma:contentTypeScope="" ma:versionID="58fdb42445ef01a3a98464aa50efa54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ab4175f37b3c7ebed372a9e3a7ba9d45"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9CE4F814-8D86-4BD0-B5C5-3C6E1214DFDB}">
  <ds:schemaRefs>
    <ds:schemaRef ds:uri="http://schemas.microsoft.com/sharepoint/event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481b8075-6354-4763-b122-874eba13fc8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81e81b65-c54e-498b-8ce3-128126d0bc34"/>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23E26E1-E7BB-46BA-B8C0-8DCD5E95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b8075-6354-4763-b122-874eba13fc8c"/>
    <ds:schemaRef ds:uri="81e81b65-c54e-498b-8ce3-128126d0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6.xml><?xml version="1.0" encoding="utf-8"?>
<ds:datastoreItem xmlns:ds="http://schemas.openxmlformats.org/officeDocument/2006/customXml" ds:itemID="{D516F49E-6FB8-4723-83B5-5FBAA524DB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2160</Words>
  <Characters>12314</Characters>
  <Application>Microsoft Office Word</Application>
  <DocSecurity>0</DocSecurity>
  <Lines>102</Lines>
  <Paragraphs>28</Paragraphs>
  <ScaleCrop>false</ScaleCrop>
  <Manager/>
  <Company>Victorian Public Sector Commission</Company>
  <LinksUpToDate>false</LinksUpToDate>
  <CharactersWithSpaces>14446</CharactersWithSpaces>
  <SharedDoc>false</SharedDoc>
  <HLinks>
    <vt:vector size="114" baseType="variant">
      <vt:variant>
        <vt:i4>7340089</vt:i4>
      </vt:variant>
      <vt:variant>
        <vt:i4>54</vt:i4>
      </vt:variant>
      <vt:variant>
        <vt:i4>0</vt:i4>
      </vt:variant>
      <vt:variant>
        <vt:i4>5</vt:i4>
      </vt:variant>
      <vt:variant>
        <vt:lpwstr>https://vpsc.vic.gov.au/data-collection/workforce-data-collection/data-collection-guides-by-sector/victorian-public-entity-data-collection/</vt:lpwstr>
      </vt:variant>
      <vt:variant>
        <vt:lpwstr/>
      </vt:variant>
      <vt:variant>
        <vt:i4>3145793</vt:i4>
      </vt:variant>
      <vt:variant>
        <vt:i4>51</vt:i4>
      </vt:variant>
      <vt:variant>
        <vt:i4>0</vt:i4>
      </vt:variant>
      <vt:variant>
        <vt:i4>5</vt:i4>
      </vt:variant>
      <vt:variant>
        <vt:lpwstr>mailto:workforce.data@vpsc.vic.gov.au</vt:lpwstr>
      </vt:variant>
      <vt:variant>
        <vt:lpwstr/>
      </vt:variant>
      <vt:variant>
        <vt:i4>5636108</vt:i4>
      </vt:variant>
      <vt:variant>
        <vt:i4>48</vt:i4>
      </vt:variant>
      <vt:variant>
        <vt:i4>0</vt:i4>
      </vt:variant>
      <vt:variant>
        <vt:i4>5</vt:i4>
      </vt:variant>
      <vt:variant>
        <vt:lpwstr>https://www.abs.gov.au/statistics/classifications/anzsco-australian-and-new-zealand-standard-classification-occupations/2022</vt:lpwstr>
      </vt:variant>
      <vt:variant>
        <vt:lpwstr/>
      </vt:variant>
      <vt:variant>
        <vt:i4>5767257</vt:i4>
      </vt:variant>
      <vt:variant>
        <vt:i4>45</vt:i4>
      </vt:variant>
      <vt:variant>
        <vt:i4>0</vt:i4>
      </vt:variant>
      <vt:variant>
        <vt:i4>5</vt:i4>
      </vt:variant>
      <vt:variant>
        <vt:lpwstr>https://vpsc.vic.gov.au/wp-content/uploads/2016/05/ANZSCO-advice-Water-Corporations.xlsx</vt:lpwstr>
      </vt:variant>
      <vt:variant>
        <vt:lpwstr/>
      </vt:variant>
      <vt:variant>
        <vt:i4>8192034</vt:i4>
      </vt:variant>
      <vt:variant>
        <vt:i4>42</vt:i4>
      </vt:variant>
      <vt:variant>
        <vt:i4>0</vt:i4>
      </vt:variant>
      <vt:variant>
        <vt:i4>5</vt:i4>
      </vt:variant>
      <vt:variant>
        <vt:lpwstr>https://vpsc.vic.gov.au/wp-content/uploads/2016/05/ANZSCO-advice-Transport.xlsx</vt:lpwstr>
      </vt:variant>
      <vt:variant>
        <vt:lpwstr/>
      </vt:variant>
      <vt:variant>
        <vt:i4>3342440</vt:i4>
      </vt:variant>
      <vt:variant>
        <vt:i4>39</vt:i4>
      </vt:variant>
      <vt:variant>
        <vt:i4>0</vt:i4>
      </vt:variant>
      <vt:variant>
        <vt:i4>5</vt:i4>
      </vt:variant>
      <vt:variant>
        <vt:lpwstr>https://vpsc.vic.gov.au/wp-content/uploads/2016/05/ANZSCO-advice-Sport-and-Recreation.xlsx</vt:lpwstr>
      </vt:variant>
      <vt:variant>
        <vt:lpwstr/>
      </vt:variant>
      <vt:variant>
        <vt:i4>3211368</vt:i4>
      </vt:variant>
      <vt:variant>
        <vt:i4>36</vt:i4>
      </vt:variant>
      <vt:variant>
        <vt:i4>0</vt:i4>
      </vt:variant>
      <vt:variant>
        <vt:i4>5</vt:i4>
      </vt:variant>
      <vt:variant>
        <vt:lpwstr>https://vpsc.vic.gov.au/wp-content/uploads/2016/05/ANZSCO-advice-Regulators-and-other.xlsx</vt:lpwstr>
      </vt:variant>
      <vt:variant>
        <vt:lpwstr/>
      </vt:variant>
      <vt:variant>
        <vt:i4>6619170</vt:i4>
      </vt:variant>
      <vt:variant>
        <vt:i4>33</vt:i4>
      </vt:variant>
      <vt:variant>
        <vt:i4>0</vt:i4>
      </vt:variant>
      <vt:variant>
        <vt:i4>5</vt:i4>
      </vt:variant>
      <vt:variant>
        <vt:lpwstr>https://vpsc.vic.gov.au/wp-content/uploads/2016/05/ANZSCO-advice-Police-Emergency-Services.xlsx</vt:lpwstr>
      </vt:variant>
      <vt:variant>
        <vt:lpwstr/>
      </vt:variant>
      <vt:variant>
        <vt:i4>2883623</vt:i4>
      </vt:variant>
      <vt:variant>
        <vt:i4>30</vt:i4>
      </vt:variant>
      <vt:variant>
        <vt:i4>0</vt:i4>
      </vt:variant>
      <vt:variant>
        <vt:i4>5</vt:i4>
      </vt:variant>
      <vt:variant>
        <vt:lpwstr>https://vpsc.vic.gov.au/wp-content/uploads/2016/05/ANZSCO-advice-Planning-and-Land-Management.xlsx</vt:lpwstr>
      </vt:variant>
      <vt:variant>
        <vt:lpwstr/>
      </vt:variant>
      <vt:variant>
        <vt:i4>3735592</vt:i4>
      </vt:variant>
      <vt:variant>
        <vt:i4>27</vt:i4>
      </vt:variant>
      <vt:variant>
        <vt:i4>0</vt:i4>
      </vt:variant>
      <vt:variant>
        <vt:i4>5</vt:i4>
      </vt:variant>
      <vt:variant>
        <vt:lpwstr>https://vpsc.vic.gov.au/wp-content/uploads/2016/05/ANZSCO-advice-Other-Health.xlsx</vt:lpwstr>
      </vt:variant>
      <vt:variant>
        <vt:lpwstr/>
      </vt:variant>
      <vt:variant>
        <vt:i4>6619168</vt:i4>
      </vt:variant>
      <vt:variant>
        <vt:i4>24</vt:i4>
      </vt:variant>
      <vt:variant>
        <vt:i4>0</vt:i4>
      </vt:variant>
      <vt:variant>
        <vt:i4>5</vt:i4>
      </vt:variant>
      <vt:variant>
        <vt:lpwstr>https://vpsc.vic.gov.au/wp-content/uploads/2016/05/ANZSCO-advice-Finance-and-Insurance.xlsx</vt:lpwstr>
      </vt:variant>
      <vt:variant>
        <vt:lpwstr/>
      </vt:variant>
      <vt:variant>
        <vt:i4>6029322</vt:i4>
      </vt:variant>
      <vt:variant>
        <vt:i4>21</vt:i4>
      </vt:variant>
      <vt:variant>
        <vt:i4>0</vt:i4>
      </vt:variant>
      <vt:variant>
        <vt:i4>5</vt:i4>
      </vt:variant>
      <vt:variant>
        <vt:lpwstr>https://vpsc.vic.gov.au/wp-content/uploads/2016/05/ANZSCO-advice-Cemeteries.xlsx</vt:lpwstr>
      </vt:variant>
      <vt:variant>
        <vt:lpwstr/>
      </vt:variant>
      <vt:variant>
        <vt:i4>3342443</vt:i4>
      </vt:variant>
      <vt:variant>
        <vt:i4>18</vt:i4>
      </vt:variant>
      <vt:variant>
        <vt:i4>0</vt:i4>
      </vt:variant>
      <vt:variant>
        <vt:i4>5</vt:i4>
      </vt:variant>
      <vt:variant>
        <vt:lpwstr>https://vpsc.vic.gov.au/wp-content/uploads/2016/05/ANZSCO-advice-CMAs.xlsx</vt:lpwstr>
      </vt:variant>
      <vt:variant>
        <vt:lpwstr/>
      </vt:variant>
      <vt:variant>
        <vt:i4>64</vt:i4>
      </vt:variant>
      <vt:variant>
        <vt:i4>15</vt:i4>
      </vt:variant>
      <vt:variant>
        <vt:i4>0</vt:i4>
      </vt:variant>
      <vt:variant>
        <vt:i4>5</vt:i4>
      </vt:variant>
      <vt:variant>
        <vt:lpwstr>https://vpsc.vic.gov.au/wp-content/uploads/2016/05/ANZSCO-advice-Arts-and-Facilities.xlsx</vt:lpwstr>
      </vt:variant>
      <vt:variant>
        <vt:lpwstr/>
      </vt:variant>
      <vt:variant>
        <vt:i4>1900565</vt:i4>
      </vt:variant>
      <vt:variant>
        <vt:i4>12</vt:i4>
      </vt:variant>
      <vt:variant>
        <vt:i4>0</vt:i4>
      </vt:variant>
      <vt:variant>
        <vt:i4>5</vt:i4>
      </vt:variant>
      <vt:variant>
        <vt:lpwstr>https://vpsc.vic.gov.au/wp-content/uploads/2016/05/ANZSCO-advice-Alpine-resorts.xlsx</vt:lpwstr>
      </vt:variant>
      <vt:variant>
        <vt:lpwstr/>
      </vt:variant>
      <vt:variant>
        <vt:i4>3145793</vt:i4>
      </vt:variant>
      <vt:variant>
        <vt:i4>9</vt:i4>
      </vt:variant>
      <vt:variant>
        <vt:i4>0</vt:i4>
      </vt:variant>
      <vt:variant>
        <vt:i4>5</vt:i4>
      </vt:variant>
      <vt:variant>
        <vt:lpwstr>mailto:workforce.data@vpsc.vic.gov.au</vt:lpwstr>
      </vt:variant>
      <vt:variant>
        <vt:lpwstr/>
      </vt:variant>
      <vt:variant>
        <vt:i4>7995519</vt:i4>
      </vt:variant>
      <vt:variant>
        <vt:i4>6</vt:i4>
      </vt:variant>
      <vt:variant>
        <vt:i4>0</vt:i4>
      </vt:variant>
      <vt:variant>
        <vt:i4>5</vt:i4>
      </vt:variant>
      <vt:variant>
        <vt:lpwstr>https://www.dtf.vic.gov.au/financial-reporting-directions-and-guidance</vt:lpwstr>
      </vt:variant>
      <vt:variant>
        <vt:lpwstr/>
      </vt:variant>
      <vt:variant>
        <vt:i4>7340089</vt:i4>
      </vt:variant>
      <vt:variant>
        <vt:i4>3</vt:i4>
      </vt:variant>
      <vt:variant>
        <vt:i4>0</vt:i4>
      </vt:variant>
      <vt:variant>
        <vt:i4>5</vt:i4>
      </vt:variant>
      <vt:variant>
        <vt:lpwstr>https://vpsc.vic.gov.au/data-collection/workforce-data-collection/data-collection-guides-by-sector/victorian-public-entity-data-collection/</vt:lpwstr>
      </vt:variant>
      <vt:variant>
        <vt:lpwstr/>
      </vt:variant>
      <vt:variant>
        <vt:i4>3145793</vt:i4>
      </vt:variant>
      <vt:variant>
        <vt:i4>0</vt:i4>
      </vt:variant>
      <vt:variant>
        <vt:i4>0</vt:i4>
      </vt:variant>
      <vt:variant>
        <vt:i4>5</vt:i4>
      </vt:variant>
      <vt:variant>
        <vt:lpwstr>mailto:workforce.data@vpsc.vic.gov.au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 Public Entity Workforce Data Collection 2024</dc:title>
  <dc:subject>Victorian Public Sector Commission Generic</dc:subject>
  <dc:creator>Kate R May (VPSC)</dc:creator>
  <cp:keywords/>
  <dc:description/>
  <cp:lastModifiedBy>Nick Logan (VPSC)</cp:lastModifiedBy>
  <cp:revision>417</cp:revision>
  <dcterms:created xsi:type="dcterms:W3CDTF">2023-04-14T05:57:00Z</dcterms:created>
  <dcterms:modified xsi:type="dcterms:W3CDTF">2025-05-12T08:25:00Z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SetDate">
    <vt:lpwstr>2023-04-12T02:57:03Z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f7560cad-e3fd-4ffc-b535-63ac8a0982a3</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Document type">
    <vt:lpwstr/>
  </property>
  <property fmtid="{D5CDD505-2E9C-101B-9397-08002B2CF9AE}" pid="12"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3" name="_dlc_DocIdItemGuid">
    <vt:lpwstr>39c42734-743b-43b3-b356-6c73279351e9</vt:lpwstr>
  </property>
  <property fmtid="{D5CDD505-2E9C-101B-9397-08002B2CF9AE}" pid="14" name="_docset_NoMedatataSyncRequired">
    <vt:lpwstr>False</vt:lpwstr>
  </property>
</Properties>
</file>