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4037" w14:textId="06C27018" w:rsidR="00F603D3" w:rsidRPr="00122D4E" w:rsidRDefault="00AF1201" w:rsidP="00497D81">
      <w:pPr>
        <w:pStyle w:val="Heading1"/>
        <w:keepNext w:val="0"/>
        <w:keepLines w:val="0"/>
        <w:spacing w:before="0"/>
      </w:pPr>
      <w:r w:rsidRPr="00122D4E">
        <w:t>People matter survey results a</w:t>
      </w:r>
      <w:r w:rsidR="00F603D3" w:rsidRPr="00122D4E">
        <w:t xml:space="preserve">ction plan </w:t>
      </w:r>
      <w:proofErr w:type="gramStart"/>
      <w:r w:rsidR="00F603D3" w:rsidRPr="00122D4E">
        <w:t>template</w:t>
      </w:r>
      <w:proofErr w:type="gramEnd"/>
      <w:r w:rsidR="00F603D3" w:rsidRPr="00122D4E">
        <w:t xml:space="preserve"> </w:t>
      </w:r>
    </w:p>
    <w:p w14:paraId="3109D58B" w14:textId="77777777" w:rsidR="00F63939" w:rsidRPr="00122D4E" w:rsidRDefault="00F63939" w:rsidP="00D20515">
      <w:pPr>
        <w:pStyle w:val="Body"/>
        <w:keepNext w:val="0"/>
        <w:keepLines w:val="0"/>
        <w:rPr>
          <w:rStyle w:val="Strong"/>
        </w:rPr>
      </w:pPr>
    </w:p>
    <w:p w14:paraId="70945E7E" w14:textId="16517BC2" w:rsidR="00F636FC" w:rsidRPr="00122D4E" w:rsidRDefault="00F636FC" w:rsidP="00D20515">
      <w:pPr>
        <w:pStyle w:val="Body"/>
        <w:keepNext w:val="0"/>
        <w:keepLines w:val="0"/>
        <w:rPr>
          <w:rStyle w:val="Strong"/>
        </w:rPr>
      </w:pPr>
      <w:r w:rsidRPr="00122D4E">
        <w:rPr>
          <w:rStyle w:val="Strong"/>
        </w:rPr>
        <w:t>Organisation:</w:t>
      </w:r>
      <w:r w:rsidR="001851C4" w:rsidRPr="00122D4E">
        <w:rPr>
          <w:rStyle w:val="Strong"/>
        </w:rPr>
        <w:t xml:space="preserve"> [enter name]</w:t>
      </w:r>
    </w:p>
    <w:p w14:paraId="6FCC8A46" w14:textId="3AE2FA72" w:rsidR="00F636FC" w:rsidRPr="00122D4E" w:rsidRDefault="00F636FC" w:rsidP="00D20515">
      <w:pPr>
        <w:pStyle w:val="Body"/>
        <w:keepNext w:val="0"/>
        <w:keepLines w:val="0"/>
        <w:rPr>
          <w:rStyle w:val="Strong"/>
        </w:rPr>
      </w:pPr>
      <w:r w:rsidRPr="00122D4E">
        <w:rPr>
          <w:rStyle w:val="Strong"/>
        </w:rPr>
        <w:t>Branch/division</w:t>
      </w:r>
      <w:r w:rsidR="000C2C9C" w:rsidRPr="00122D4E">
        <w:rPr>
          <w:rStyle w:val="Strong"/>
        </w:rPr>
        <w:t>/team</w:t>
      </w:r>
      <w:r w:rsidRPr="00122D4E">
        <w:rPr>
          <w:rStyle w:val="Strong"/>
        </w:rPr>
        <w:t>:</w:t>
      </w:r>
      <w:r w:rsidR="001851C4" w:rsidRPr="00122D4E">
        <w:rPr>
          <w:rStyle w:val="Strong"/>
        </w:rPr>
        <w:t xml:space="preserve"> [enter name]</w:t>
      </w:r>
    </w:p>
    <w:p w14:paraId="47C8C189" w14:textId="6C006AAF" w:rsidR="00AF1201" w:rsidRPr="001107E1" w:rsidRDefault="00AF1201" w:rsidP="00D20515">
      <w:pPr>
        <w:pStyle w:val="Heading2"/>
        <w:keepNext w:val="0"/>
        <w:keepLines w:val="0"/>
        <w:rPr>
          <w:sz w:val="40"/>
          <w:szCs w:val="40"/>
        </w:rPr>
      </w:pPr>
      <w:r w:rsidRPr="001107E1">
        <w:rPr>
          <w:sz w:val="40"/>
          <w:szCs w:val="40"/>
        </w:rPr>
        <w:t>Who this template is for</w:t>
      </w:r>
    </w:p>
    <w:p w14:paraId="7E85DE90" w14:textId="3D2C747C" w:rsidR="00AF1201" w:rsidRPr="00122D4E" w:rsidRDefault="00AF1201" w:rsidP="00420961">
      <w:pPr>
        <w:pStyle w:val="Body"/>
      </w:pPr>
      <w:r w:rsidRPr="00122D4E">
        <w:t xml:space="preserve">This template is for use by </w:t>
      </w:r>
      <w:r w:rsidR="00E20856">
        <w:t xml:space="preserve">branches / </w:t>
      </w:r>
      <w:r w:rsidRPr="00122D4E">
        <w:t>teams who have done the People matter survey</w:t>
      </w:r>
      <w:r w:rsidR="00DD5DC8" w:rsidRPr="00122D4E">
        <w:t xml:space="preserve">. </w:t>
      </w:r>
    </w:p>
    <w:p w14:paraId="305B8767" w14:textId="26414BD7" w:rsidR="00CC1280" w:rsidRPr="001107E1" w:rsidRDefault="00CC1280" w:rsidP="00D20515">
      <w:pPr>
        <w:pStyle w:val="Heading2"/>
        <w:keepNext w:val="0"/>
        <w:keepLines w:val="0"/>
        <w:rPr>
          <w:sz w:val="40"/>
          <w:szCs w:val="40"/>
        </w:rPr>
      </w:pPr>
      <w:r w:rsidRPr="001107E1">
        <w:rPr>
          <w:sz w:val="40"/>
          <w:szCs w:val="40"/>
        </w:rPr>
        <w:t xml:space="preserve">How to </w:t>
      </w:r>
      <w:r w:rsidR="00B82680" w:rsidRPr="001107E1">
        <w:rPr>
          <w:sz w:val="40"/>
          <w:szCs w:val="40"/>
        </w:rPr>
        <w:t>use this template</w:t>
      </w:r>
    </w:p>
    <w:p w14:paraId="651B2F88" w14:textId="30FD1968" w:rsidR="001107E1" w:rsidRPr="00122D4E" w:rsidRDefault="001107E1" w:rsidP="001107E1">
      <w:pPr>
        <w:pStyle w:val="Body"/>
      </w:pPr>
      <w:r w:rsidRPr="00122D4E">
        <w:t>Your</w:t>
      </w:r>
      <w:r>
        <w:t xml:space="preserve"> People matter survey</w:t>
      </w:r>
      <w:r w:rsidRPr="00122D4E">
        <w:t xml:space="preserve"> results suggest how your employees view your workplace and the team they work in. This includes wellbeing, alignment with the values, collaboration, learning and development and diversity and inclusion.</w:t>
      </w:r>
    </w:p>
    <w:p w14:paraId="605D8F3F" w14:textId="3649604C" w:rsidR="00337A24" w:rsidRDefault="00337A24" w:rsidP="00D20515">
      <w:r>
        <w:t xml:space="preserve">Following </w:t>
      </w:r>
      <w:r w:rsidR="00CB5AA5">
        <w:t>the survey</w:t>
      </w:r>
      <w:r w:rsidR="00FB7185">
        <w:t>,</w:t>
      </w:r>
      <w:r>
        <w:t xml:space="preserve"> you will now be planning how to close the loop, by communicating the survey results, consulting employees to get more clarity where required, determining </w:t>
      </w:r>
      <w:r w:rsidR="00234D75">
        <w:t>priorities to</w:t>
      </w:r>
      <w:r>
        <w:t xml:space="preserve"> address, setting improvement goals, and then following through with the required actions and regular communications on the progress being made. </w:t>
      </w:r>
    </w:p>
    <w:p w14:paraId="5B0ED0AA" w14:textId="0AF71030" w:rsidR="00497D81" w:rsidRPr="00497D81" w:rsidRDefault="00497D81" w:rsidP="00D20515">
      <w:pPr>
        <w:rPr>
          <w:i/>
          <w:iCs/>
          <w:sz w:val="16"/>
          <w:szCs w:val="16"/>
        </w:rPr>
      </w:pPr>
      <w:r w:rsidRPr="00497D81">
        <w:rPr>
          <w:i/>
          <w:iCs/>
          <w:sz w:val="16"/>
          <w:szCs w:val="16"/>
        </w:rPr>
        <w:t xml:space="preserve">Figure 1: People matter survey action planning </w:t>
      </w:r>
      <w:proofErr w:type="gramStart"/>
      <w:r w:rsidRPr="00497D81">
        <w:rPr>
          <w:i/>
          <w:iCs/>
          <w:sz w:val="16"/>
          <w:szCs w:val="16"/>
        </w:rPr>
        <w:t>process</w:t>
      </w:r>
      <w:proofErr w:type="gramEnd"/>
    </w:p>
    <w:p w14:paraId="01135A75" w14:textId="46D30873" w:rsidR="000E6330" w:rsidRDefault="000E6330" w:rsidP="00D20515">
      <w:r w:rsidRPr="00B70E04">
        <w:rPr>
          <w:noProof/>
        </w:rPr>
        <w:drawing>
          <wp:inline distT="0" distB="0" distL="0" distR="0" wp14:anchorId="28F80749" wp14:editId="6B79BA2F">
            <wp:extent cx="4507831" cy="2735179"/>
            <wp:effectExtent l="0" t="0" r="0" b="825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4434E6E-D4BF-88FD-02E8-832E8B3933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E12459E" w14:textId="1D919F4D" w:rsidR="000C1C34" w:rsidRPr="00122D4E" w:rsidRDefault="000C1C34" w:rsidP="00B70E04">
      <w:pPr>
        <w:pStyle w:val="Bullet1"/>
        <w:keepNext w:val="0"/>
        <w:keepLines w:val="0"/>
        <w:numPr>
          <w:ilvl w:val="0"/>
          <w:numId w:val="0"/>
        </w:numPr>
        <w:ind w:left="567" w:hanging="567"/>
      </w:pPr>
    </w:p>
    <w:p w14:paraId="0576789A" w14:textId="77777777" w:rsidR="00610601" w:rsidRDefault="00610601" w:rsidP="00610601">
      <w:r>
        <w:t>This template will assist you in this process.</w:t>
      </w:r>
    </w:p>
    <w:p w14:paraId="6E127056" w14:textId="00316C8A" w:rsidR="00EF4E7C" w:rsidRPr="001107E1" w:rsidRDefault="00EF4E7C" w:rsidP="00FD5BAD">
      <w:pPr>
        <w:pStyle w:val="Heading2"/>
        <w:rPr>
          <w:sz w:val="40"/>
          <w:szCs w:val="40"/>
        </w:rPr>
      </w:pPr>
      <w:r w:rsidRPr="001107E1">
        <w:rPr>
          <w:sz w:val="40"/>
          <w:szCs w:val="40"/>
        </w:rPr>
        <w:t xml:space="preserve">Step 1: </w:t>
      </w:r>
      <w:r w:rsidR="00F90FA9" w:rsidRPr="001107E1">
        <w:rPr>
          <w:sz w:val="40"/>
          <w:szCs w:val="40"/>
        </w:rPr>
        <w:t>Review</w:t>
      </w:r>
      <w:r w:rsidRPr="001107E1">
        <w:rPr>
          <w:sz w:val="40"/>
          <w:szCs w:val="40"/>
        </w:rPr>
        <w:t xml:space="preserve"> and </w:t>
      </w:r>
      <w:r w:rsidR="00101AD6" w:rsidRPr="001107E1">
        <w:rPr>
          <w:sz w:val="40"/>
          <w:szCs w:val="40"/>
        </w:rPr>
        <w:t>communicate</w:t>
      </w:r>
      <w:r w:rsidRPr="001107E1">
        <w:rPr>
          <w:sz w:val="40"/>
          <w:szCs w:val="40"/>
        </w:rPr>
        <w:t xml:space="preserve"> </w:t>
      </w:r>
      <w:r w:rsidR="00A078DD" w:rsidRPr="001107E1">
        <w:rPr>
          <w:sz w:val="40"/>
          <w:szCs w:val="40"/>
        </w:rPr>
        <w:t>your</w:t>
      </w:r>
      <w:r w:rsidRPr="001107E1">
        <w:rPr>
          <w:sz w:val="40"/>
          <w:szCs w:val="40"/>
        </w:rPr>
        <w:t xml:space="preserve"> </w:t>
      </w:r>
      <w:proofErr w:type="gramStart"/>
      <w:r w:rsidRPr="001107E1">
        <w:rPr>
          <w:sz w:val="40"/>
          <w:szCs w:val="40"/>
        </w:rPr>
        <w:t>results</w:t>
      </w:r>
      <w:proofErr w:type="gramEnd"/>
    </w:p>
    <w:p w14:paraId="692874FB" w14:textId="5F3BC006" w:rsidR="00860C1E" w:rsidRPr="001107E1" w:rsidRDefault="00F90FA9" w:rsidP="00FD5BAD">
      <w:pPr>
        <w:pStyle w:val="Heading3"/>
        <w:keepNext w:val="0"/>
        <w:keepLines w:val="0"/>
        <w:rPr>
          <w:color w:val="auto"/>
          <w:sz w:val="32"/>
          <w:szCs w:val="32"/>
        </w:rPr>
      </w:pPr>
      <w:r w:rsidRPr="001107E1">
        <w:rPr>
          <w:color w:val="auto"/>
          <w:sz w:val="32"/>
          <w:szCs w:val="32"/>
        </w:rPr>
        <w:t xml:space="preserve">Review </w:t>
      </w:r>
      <w:r w:rsidR="00860C1E" w:rsidRPr="001107E1">
        <w:rPr>
          <w:color w:val="auto"/>
          <w:sz w:val="32"/>
          <w:szCs w:val="32"/>
        </w:rPr>
        <w:t xml:space="preserve">your </w:t>
      </w:r>
      <w:proofErr w:type="gramStart"/>
      <w:r w:rsidR="00860C1E" w:rsidRPr="001107E1">
        <w:rPr>
          <w:color w:val="auto"/>
          <w:sz w:val="32"/>
          <w:szCs w:val="32"/>
        </w:rPr>
        <w:t>results</w:t>
      </w:r>
      <w:proofErr w:type="gramEnd"/>
    </w:p>
    <w:p w14:paraId="114053D9" w14:textId="4BBD133A" w:rsidR="002B0626" w:rsidRPr="00122D4E" w:rsidRDefault="002B0626" w:rsidP="00420961">
      <w:pPr>
        <w:pStyle w:val="Body"/>
      </w:pPr>
      <w:r w:rsidRPr="00122D4E">
        <w:t>When you receive your survey results, take time to review</w:t>
      </w:r>
      <w:r w:rsidR="00F3043C" w:rsidRPr="00122D4E">
        <w:t xml:space="preserve"> </w:t>
      </w:r>
      <w:r w:rsidR="06C94E3C" w:rsidRPr="00122D4E">
        <w:t>the</w:t>
      </w:r>
      <w:r w:rsidRPr="00122D4E">
        <w:t xml:space="preserve"> feedback. </w:t>
      </w:r>
    </w:p>
    <w:p w14:paraId="2E359155" w14:textId="3EDFC33D" w:rsidR="00791874" w:rsidRPr="00122D4E" w:rsidRDefault="00BB3D10" w:rsidP="00420961">
      <w:pPr>
        <w:pStyle w:val="Body"/>
      </w:pPr>
      <w:r w:rsidRPr="00BB3D10">
        <w:t xml:space="preserve">The VPSC previously published a </w:t>
      </w:r>
      <w:hyperlink r:id="rId19" w:history="1">
        <w:r w:rsidRPr="00BB3D10">
          <w:rPr>
            <w:rStyle w:val="Hyperlink"/>
          </w:rPr>
          <w:t>drivers of wellbeing report</w:t>
        </w:r>
      </w:hyperlink>
      <w:r w:rsidRPr="00BB3D10">
        <w:t xml:space="preserve"> show you what drivers impact employee wellbeing most</w:t>
      </w:r>
      <w:r>
        <w:t>.</w:t>
      </w:r>
    </w:p>
    <w:p w14:paraId="42B17767" w14:textId="7E88F6CE" w:rsidR="005D47F0" w:rsidRPr="00122D4E" w:rsidRDefault="0064346C" w:rsidP="00420961">
      <w:pPr>
        <w:pStyle w:val="Body"/>
      </w:pPr>
      <w:r w:rsidRPr="00122D4E">
        <w:t>Positive drivers</w:t>
      </w:r>
      <w:r w:rsidR="0090360F" w:rsidRPr="00122D4E">
        <w:t xml:space="preserve"> include m</w:t>
      </w:r>
      <w:r w:rsidRPr="00122D4E">
        <w:t>eaningful work, learning and development, psychological and physical safety climate</w:t>
      </w:r>
      <w:r w:rsidR="005D47F0" w:rsidRPr="00122D4E">
        <w:t xml:space="preserve"> </w:t>
      </w:r>
      <w:r w:rsidR="00050802" w:rsidRPr="00122D4E">
        <w:t xml:space="preserve">and </w:t>
      </w:r>
      <w:r w:rsidRPr="00122D4E">
        <w:t xml:space="preserve">manager support and </w:t>
      </w:r>
      <w:proofErr w:type="gramStart"/>
      <w:r w:rsidRPr="00122D4E">
        <w:t>workload</w:t>
      </w:r>
      <w:proofErr w:type="gramEnd"/>
    </w:p>
    <w:p w14:paraId="054D9FC9" w14:textId="7D6DA3E4" w:rsidR="0064346C" w:rsidRPr="00122D4E" w:rsidRDefault="0064346C" w:rsidP="00420961">
      <w:pPr>
        <w:pStyle w:val="Body"/>
      </w:pPr>
      <w:r w:rsidRPr="00122D4E">
        <w:t>Negative drivers</w:t>
      </w:r>
      <w:r w:rsidR="00050802" w:rsidRPr="00122D4E">
        <w:t xml:space="preserve"> include</w:t>
      </w:r>
      <w:r w:rsidRPr="00122D4E">
        <w:t xml:space="preserve"> </w:t>
      </w:r>
      <w:r w:rsidR="00050802" w:rsidRPr="00122D4E">
        <w:t>w</w:t>
      </w:r>
      <w:r w:rsidRPr="00122D4E">
        <w:t>orkload, psychological</w:t>
      </w:r>
      <w:r w:rsidR="009F1874" w:rsidRPr="00122D4E">
        <w:t xml:space="preserve"> and physical safety climate, safe to speak up, manager support and job enrichment</w:t>
      </w:r>
      <w:r w:rsidR="00050802" w:rsidRPr="00122D4E">
        <w:t>.</w:t>
      </w:r>
    </w:p>
    <w:p w14:paraId="6AA11A0A" w14:textId="0D324888" w:rsidR="003021F8" w:rsidRPr="00122D4E" w:rsidRDefault="00D548A1" w:rsidP="00420961">
      <w:pPr>
        <w:pStyle w:val="Body"/>
      </w:pPr>
      <w:r w:rsidRPr="00122D4E">
        <w:t xml:space="preserve">There </w:t>
      </w:r>
      <w:r w:rsidR="006C2900" w:rsidRPr="00122D4E">
        <w:t>is</w:t>
      </w:r>
      <w:r w:rsidR="00A02277" w:rsidRPr="00122D4E">
        <w:t xml:space="preserve"> </w:t>
      </w:r>
      <w:r w:rsidRPr="00122D4E">
        <w:t xml:space="preserve">also a range of questions </w:t>
      </w:r>
      <w:r w:rsidR="00073391" w:rsidRPr="00122D4E">
        <w:t xml:space="preserve">that </w:t>
      </w:r>
      <w:r w:rsidR="00290E3B" w:rsidRPr="00122D4E">
        <w:t xml:space="preserve">look at how </w:t>
      </w:r>
      <w:r w:rsidR="00073391" w:rsidRPr="00122D4E">
        <w:t xml:space="preserve">your </w:t>
      </w:r>
      <w:r w:rsidR="00290E3B" w:rsidRPr="00122D4E">
        <w:t xml:space="preserve">organisation has performed against the </w:t>
      </w:r>
      <w:hyperlink r:id="rId20" w:history="1">
        <w:r w:rsidR="000E29D1" w:rsidRPr="00122D4E">
          <w:rPr>
            <w:rStyle w:val="Hyperlink"/>
          </w:rPr>
          <w:t xml:space="preserve">public sector </w:t>
        </w:r>
        <w:r w:rsidR="00290E3B" w:rsidRPr="00122D4E">
          <w:rPr>
            <w:rStyle w:val="Hyperlink"/>
          </w:rPr>
          <w:t>values</w:t>
        </w:r>
      </w:hyperlink>
      <w:r w:rsidR="00290E3B" w:rsidRPr="00122D4E">
        <w:t xml:space="preserve">. </w:t>
      </w:r>
      <w:r w:rsidR="005C148E" w:rsidRPr="00122D4E">
        <w:t xml:space="preserve">The </w:t>
      </w:r>
      <w:r w:rsidR="00A20B24" w:rsidRPr="00122D4E">
        <w:t xml:space="preserve">public sector values guide the ethics and behaviour of everyone </w:t>
      </w:r>
      <w:r w:rsidR="00837E93" w:rsidRPr="00122D4E">
        <w:t xml:space="preserve">who </w:t>
      </w:r>
      <w:r w:rsidR="00A20B24" w:rsidRPr="00122D4E">
        <w:t xml:space="preserve">works in the public sector. </w:t>
      </w:r>
    </w:p>
    <w:p w14:paraId="6EDE47FB" w14:textId="563D2371" w:rsidR="00EB4B98" w:rsidRPr="00122D4E" w:rsidRDefault="001C37CC" w:rsidP="00420961">
      <w:pPr>
        <w:pStyle w:val="Body"/>
      </w:pPr>
      <w:r w:rsidRPr="00122D4E">
        <w:t xml:space="preserve">There’s a strong link between workplace culture and how </w:t>
      </w:r>
      <w:r w:rsidR="003021F8" w:rsidRPr="00122D4E">
        <w:t xml:space="preserve">your employees </w:t>
      </w:r>
      <w:r w:rsidRPr="00122D4E">
        <w:t xml:space="preserve">perceive </w:t>
      </w:r>
      <w:r w:rsidR="00785583" w:rsidRPr="00122D4E">
        <w:t xml:space="preserve">how </w:t>
      </w:r>
      <w:r w:rsidR="00A316AA" w:rsidRPr="00122D4E">
        <w:t xml:space="preserve">your </w:t>
      </w:r>
      <w:r w:rsidRPr="00122D4E">
        <w:t xml:space="preserve">organisation lives the public sector values. </w:t>
      </w:r>
    </w:p>
    <w:p w14:paraId="6DCA3886" w14:textId="2B6CCB8E" w:rsidR="002B0626" w:rsidRPr="001107E1" w:rsidRDefault="00DE4FAC" w:rsidP="00D20515">
      <w:pPr>
        <w:pStyle w:val="Heading3"/>
        <w:keepNext w:val="0"/>
        <w:keepLines w:val="0"/>
        <w:rPr>
          <w:color w:val="auto"/>
          <w:sz w:val="32"/>
          <w:szCs w:val="32"/>
        </w:rPr>
      </w:pPr>
      <w:r w:rsidRPr="001107E1">
        <w:rPr>
          <w:color w:val="auto"/>
          <w:sz w:val="32"/>
          <w:szCs w:val="32"/>
        </w:rPr>
        <w:t>Communicating</w:t>
      </w:r>
      <w:r w:rsidR="002B0626" w:rsidRPr="001107E1">
        <w:rPr>
          <w:color w:val="auto"/>
          <w:sz w:val="32"/>
          <w:szCs w:val="32"/>
        </w:rPr>
        <w:t xml:space="preserve"> your results</w:t>
      </w:r>
    </w:p>
    <w:p w14:paraId="01E76565" w14:textId="5C634BE4" w:rsidR="002B0626" w:rsidRPr="00122D4E" w:rsidRDefault="002B0626" w:rsidP="00D20515">
      <w:pPr>
        <w:pStyle w:val="Body"/>
        <w:keepNext w:val="0"/>
        <w:keepLines w:val="0"/>
      </w:pPr>
      <w:r w:rsidRPr="00122D4E">
        <w:t xml:space="preserve">When you’ve looked at your results, </w:t>
      </w:r>
      <w:r w:rsidR="00A078DD" w:rsidRPr="00122D4E">
        <w:t>we suggest you</w:t>
      </w:r>
      <w:r w:rsidR="00D20515" w:rsidRPr="00122D4E">
        <w:t>:</w:t>
      </w:r>
    </w:p>
    <w:p w14:paraId="7185401E" w14:textId="77777777" w:rsidR="00D20515" w:rsidRPr="00122D4E" w:rsidRDefault="002B0626" w:rsidP="00D20515">
      <w:pPr>
        <w:pStyle w:val="Bullet1"/>
        <w:keepNext w:val="0"/>
        <w:keepLines w:val="0"/>
      </w:pPr>
      <w:r w:rsidRPr="00122D4E">
        <w:t xml:space="preserve">communicate your high-level results to your </w:t>
      </w:r>
      <w:proofErr w:type="gramStart"/>
      <w:r w:rsidRPr="00122D4E">
        <w:t>employees</w:t>
      </w:r>
      <w:proofErr w:type="gramEnd"/>
    </w:p>
    <w:p w14:paraId="5457FBB1" w14:textId="77777777" w:rsidR="00FC2E5B" w:rsidRPr="00122D4E" w:rsidRDefault="007318C2" w:rsidP="00FC2E5B">
      <w:pPr>
        <w:pStyle w:val="Bullet1"/>
        <w:keepNext w:val="0"/>
        <w:keepLines w:val="0"/>
      </w:pPr>
      <w:r w:rsidRPr="00122D4E">
        <w:t xml:space="preserve">give them some time to consider what they </w:t>
      </w:r>
      <w:proofErr w:type="gramStart"/>
      <w:r w:rsidRPr="00122D4E">
        <w:t>mean</w:t>
      </w:r>
      <w:proofErr w:type="gramEnd"/>
    </w:p>
    <w:p w14:paraId="3ECA3E42" w14:textId="4612FDEF" w:rsidR="00FC2E5B" w:rsidRPr="00122D4E" w:rsidRDefault="00FC2E5B" w:rsidP="00FC2E5B">
      <w:pPr>
        <w:pStyle w:val="Bullet1"/>
        <w:keepNext w:val="0"/>
        <w:keepLines w:val="0"/>
        <w:numPr>
          <w:ilvl w:val="0"/>
          <w:numId w:val="0"/>
        </w:numPr>
      </w:pPr>
      <w:r w:rsidRPr="00122D4E">
        <w:t>The main thing employees need to hear following the survey is: “we have heard you”. Communication</w:t>
      </w:r>
      <w:r w:rsidR="00C84F88" w:rsidRPr="00122D4E">
        <w:t xml:space="preserve"> about the results</w:t>
      </w:r>
      <w:r w:rsidRPr="00122D4E">
        <w:t xml:space="preserve"> should take place very shortly after the survey</w:t>
      </w:r>
      <w:r w:rsidR="004B0B08" w:rsidRPr="00122D4E">
        <w:t xml:space="preserve"> and include:</w:t>
      </w:r>
    </w:p>
    <w:p w14:paraId="1707515E" w14:textId="77777777" w:rsidR="00FC2E5B" w:rsidRPr="00122D4E" w:rsidRDefault="00FC2E5B" w:rsidP="00FC2E5B">
      <w:pPr>
        <w:pStyle w:val="Bullet1"/>
        <w:keepNext w:val="0"/>
        <w:keepLines w:val="0"/>
        <w:numPr>
          <w:ilvl w:val="0"/>
          <w:numId w:val="29"/>
        </w:numPr>
      </w:pPr>
      <w:r w:rsidRPr="00122D4E">
        <w:t xml:space="preserve">Communicating and discussing the survey results and their implications with your executive and senior leadership teams </w:t>
      </w:r>
    </w:p>
    <w:p w14:paraId="6E48BDF4" w14:textId="77777777" w:rsidR="00FC2E5B" w:rsidRPr="00122D4E" w:rsidRDefault="00FC2E5B" w:rsidP="00FC2E5B">
      <w:pPr>
        <w:pStyle w:val="Bullet1"/>
        <w:keepNext w:val="0"/>
        <w:keepLines w:val="0"/>
        <w:numPr>
          <w:ilvl w:val="0"/>
          <w:numId w:val="29"/>
        </w:numPr>
      </w:pPr>
      <w:r w:rsidRPr="00122D4E">
        <w:t xml:space="preserve">An email from your CEO thanking people for their participation with a very </w:t>
      </w:r>
      <w:proofErr w:type="gramStart"/>
      <w:r w:rsidRPr="00122D4E">
        <w:t>brief summary</w:t>
      </w:r>
      <w:proofErr w:type="gramEnd"/>
      <w:r w:rsidRPr="00122D4E">
        <w:t xml:space="preserve"> of the key messages – what you are doing well and where you need to improve. </w:t>
      </w:r>
    </w:p>
    <w:p w14:paraId="1292AE6A" w14:textId="24410FA3" w:rsidR="00FC2E5B" w:rsidRPr="00122D4E" w:rsidRDefault="00FC2E5B" w:rsidP="00C84F88">
      <w:pPr>
        <w:pStyle w:val="Bullet1"/>
        <w:keepNext w:val="0"/>
        <w:keepLines w:val="0"/>
        <w:numPr>
          <w:ilvl w:val="0"/>
          <w:numId w:val="29"/>
        </w:numPr>
      </w:pPr>
      <w:r w:rsidRPr="00122D4E">
        <w:t>Face to face discussions with staff, either via an all-staff meeting or in cascaded meetings in departments or teams</w:t>
      </w:r>
      <w:r w:rsidR="004B0B08" w:rsidRPr="00122D4E">
        <w:t>.</w:t>
      </w:r>
      <w:r w:rsidRPr="00122D4E">
        <w:t xml:space="preserve"> </w:t>
      </w:r>
    </w:p>
    <w:p w14:paraId="3EC68364" w14:textId="6C020C9B" w:rsidR="00086810" w:rsidRPr="001107E1" w:rsidRDefault="003C5C74" w:rsidP="00D20515">
      <w:pPr>
        <w:pStyle w:val="Heading2"/>
        <w:keepNext w:val="0"/>
        <w:keepLines w:val="0"/>
        <w:rPr>
          <w:sz w:val="40"/>
          <w:szCs w:val="40"/>
        </w:rPr>
      </w:pPr>
      <w:bookmarkStart w:id="0" w:name="_Toc53054064"/>
      <w:bookmarkStart w:id="1" w:name="_Toc53054186"/>
      <w:bookmarkStart w:id="2" w:name="_Toc53054823"/>
      <w:bookmarkStart w:id="3" w:name="_Toc53064250"/>
      <w:bookmarkStart w:id="4" w:name="_Hlk90997594"/>
      <w:r w:rsidRPr="001107E1">
        <w:rPr>
          <w:sz w:val="40"/>
          <w:szCs w:val="40"/>
        </w:rPr>
        <w:lastRenderedPageBreak/>
        <w:t>Step 2:</w:t>
      </w:r>
      <w:r w:rsidR="00D700F1" w:rsidRPr="001107E1">
        <w:rPr>
          <w:sz w:val="40"/>
          <w:szCs w:val="40"/>
        </w:rPr>
        <w:t xml:space="preserve"> </w:t>
      </w:r>
      <w:r w:rsidR="004A2363" w:rsidRPr="001107E1">
        <w:rPr>
          <w:sz w:val="40"/>
          <w:szCs w:val="40"/>
        </w:rPr>
        <w:t>Consult</w:t>
      </w:r>
      <w:r w:rsidR="00AA4E6E" w:rsidRPr="001107E1">
        <w:rPr>
          <w:sz w:val="40"/>
          <w:szCs w:val="40"/>
        </w:rPr>
        <w:t xml:space="preserve"> to understand</w:t>
      </w:r>
      <w:r w:rsidR="008105E2" w:rsidRPr="001107E1">
        <w:rPr>
          <w:sz w:val="40"/>
          <w:szCs w:val="40"/>
        </w:rPr>
        <w:t xml:space="preserve"> </w:t>
      </w:r>
      <w:r w:rsidR="00695E64" w:rsidRPr="001107E1">
        <w:rPr>
          <w:sz w:val="40"/>
          <w:szCs w:val="40"/>
        </w:rPr>
        <w:t xml:space="preserve">what your results </w:t>
      </w:r>
      <w:proofErr w:type="gramStart"/>
      <w:r w:rsidR="00695E64" w:rsidRPr="001107E1">
        <w:rPr>
          <w:sz w:val="40"/>
          <w:szCs w:val="40"/>
        </w:rPr>
        <w:t>mean</w:t>
      </w:r>
      <w:proofErr w:type="gramEnd"/>
    </w:p>
    <w:p w14:paraId="654A2C67" w14:textId="6301D1D1" w:rsidR="007400D7" w:rsidRPr="00122D4E" w:rsidRDefault="00AA4E6E" w:rsidP="322072C6">
      <w:pPr>
        <w:pStyle w:val="Body"/>
      </w:pPr>
      <w:r w:rsidRPr="00122D4E">
        <w:t>Sometimes t</w:t>
      </w:r>
      <w:r w:rsidR="007400D7" w:rsidRPr="00122D4E">
        <w:t xml:space="preserve">he results may be unexpected to you and your leadership </w:t>
      </w:r>
      <w:proofErr w:type="gramStart"/>
      <w:r w:rsidR="007400D7" w:rsidRPr="00122D4E">
        <w:t>team</w:t>
      </w:r>
      <w:proofErr w:type="gramEnd"/>
      <w:r w:rsidR="007400D7" w:rsidRPr="00122D4E">
        <w:t xml:space="preserve"> and it can be hard to understand why employees responded to a survey item as they did. </w:t>
      </w:r>
      <w:r w:rsidR="00D67E2D" w:rsidRPr="00122D4E">
        <w:t>To</w:t>
      </w:r>
      <w:r w:rsidR="007400D7" w:rsidRPr="00122D4E">
        <w:t xml:space="preserve">o gain a deeper understanding of the underlying </w:t>
      </w:r>
      <w:r w:rsidR="00D67E2D" w:rsidRPr="00122D4E">
        <w:t>issues</w:t>
      </w:r>
      <w:r w:rsidR="005214AD" w:rsidRPr="00122D4E">
        <w:t xml:space="preserve"> and understand what you need to differently</w:t>
      </w:r>
      <w:r w:rsidR="007400D7" w:rsidRPr="00122D4E">
        <w:t xml:space="preserve"> </w:t>
      </w:r>
      <w:r w:rsidR="005214AD" w:rsidRPr="00122D4E">
        <w:t>you can</w:t>
      </w:r>
      <w:r w:rsidR="007400D7" w:rsidRPr="00122D4E">
        <w:t>:</w:t>
      </w:r>
    </w:p>
    <w:p w14:paraId="69964E3F" w14:textId="432A0A7B" w:rsidR="007400D7" w:rsidRPr="00122D4E" w:rsidRDefault="007400D7" w:rsidP="322072C6">
      <w:pPr>
        <w:pStyle w:val="Body"/>
        <w:numPr>
          <w:ilvl w:val="0"/>
          <w:numId w:val="30"/>
        </w:numPr>
      </w:pPr>
      <w:r w:rsidRPr="00122D4E">
        <w:t>Ask managers to seek more information in team meetings</w:t>
      </w:r>
      <w:r w:rsidR="001848E9" w:rsidRPr="00122D4E">
        <w:t xml:space="preserve"> or </w:t>
      </w:r>
      <w:proofErr w:type="gramStart"/>
      <w:r w:rsidR="001848E9" w:rsidRPr="00122D4E">
        <w:t>one-to-one</w:t>
      </w:r>
      <w:proofErr w:type="gramEnd"/>
    </w:p>
    <w:p w14:paraId="704D8E74" w14:textId="5CDD0262" w:rsidR="007400D7" w:rsidRPr="00FD5BAD" w:rsidRDefault="007B1A5C" w:rsidP="00FD5BAD">
      <w:pPr>
        <w:pStyle w:val="Body"/>
        <w:numPr>
          <w:ilvl w:val="0"/>
          <w:numId w:val="30"/>
        </w:numPr>
      </w:pPr>
      <w:r w:rsidRPr="00122D4E">
        <w:t>Conduct</w:t>
      </w:r>
      <w:r w:rsidR="007400D7" w:rsidRPr="00122D4E">
        <w:t> </w:t>
      </w:r>
      <w:hyperlink r:id="rId21" w:history="1">
        <w:r w:rsidR="007400D7" w:rsidRPr="00122D4E">
          <w:t>focus groups</w:t>
        </w:r>
      </w:hyperlink>
      <w:r w:rsidR="007400D7" w:rsidRPr="00122D4E">
        <w:t xml:space="preserve"> to explore a small number of topics in more depth.</w:t>
      </w:r>
    </w:p>
    <w:p w14:paraId="0443422D" w14:textId="655FBDAE" w:rsidR="004E2C8B" w:rsidRPr="001107E1" w:rsidRDefault="00CB4AA0" w:rsidP="00D20515">
      <w:pPr>
        <w:pStyle w:val="Heading2"/>
        <w:keepNext w:val="0"/>
        <w:keepLines w:val="0"/>
        <w:rPr>
          <w:sz w:val="40"/>
          <w:szCs w:val="40"/>
        </w:rPr>
      </w:pPr>
      <w:r w:rsidRPr="001107E1">
        <w:rPr>
          <w:sz w:val="40"/>
          <w:szCs w:val="40"/>
        </w:rPr>
        <w:t xml:space="preserve">Step </w:t>
      </w:r>
      <w:r w:rsidR="00C55E76" w:rsidRPr="001107E1">
        <w:rPr>
          <w:sz w:val="40"/>
          <w:szCs w:val="40"/>
        </w:rPr>
        <w:t>3</w:t>
      </w:r>
      <w:r w:rsidRPr="001107E1">
        <w:rPr>
          <w:sz w:val="40"/>
          <w:szCs w:val="40"/>
        </w:rPr>
        <w:t>: Identify priorit</w:t>
      </w:r>
      <w:r w:rsidR="000A4614" w:rsidRPr="001107E1">
        <w:rPr>
          <w:sz w:val="40"/>
          <w:szCs w:val="40"/>
        </w:rPr>
        <w:t>ies</w:t>
      </w:r>
      <w:r w:rsidR="008D7520" w:rsidRPr="001107E1">
        <w:rPr>
          <w:sz w:val="40"/>
          <w:szCs w:val="40"/>
        </w:rPr>
        <w:t xml:space="preserve"> and </w:t>
      </w:r>
      <w:proofErr w:type="gramStart"/>
      <w:r w:rsidR="008D7520" w:rsidRPr="001107E1">
        <w:rPr>
          <w:sz w:val="40"/>
          <w:szCs w:val="40"/>
        </w:rPr>
        <w:t>actions</w:t>
      </w:r>
      <w:proofErr w:type="gramEnd"/>
    </w:p>
    <w:p w14:paraId="2983044C" w14:textId="477BA88D" w:rsidR="000A4614" w:rsidRPr="001107E1" w:rsidRDefault="000A4614" w:rsidP="000A4614">
      <w:pPr>
        <w:pStyle w:val="Heading3"/>
        <w:keepNext w:val="0"/>
        <w:keepLines w:val="0"/>
        <w:rPr>
          <w:color w:val="auto"/>
          <w:sz w:val="32"/>
          <w:szCs w:val="32"/>
        </w:rPr>
      </w:pPr>
      <w:r w:rsidRPr="001107E1">
        <w:rPr>
          <w:color w:val="auto"/>
          <w:sz w:val="32"/>
          <w:szCs w:val="32"/>
        </w:rPr>
        <w:t xml:space="preserve">Identify priority focus </w:t>
      </w:r>
      <w:proofErr w:type="gramStart"/>
      <w:r w:rsidRPr="001107E1">
        <w:rPr>
          <w:color w:val="auto"/>
          <w:sz w:val="32"/>
          <w:szCs w:val="32"/>
        </w:rPr>
        <w:t>areas</w:t>
      </w:r>
      <w:proofErr w:type="gramEnd"/>
    </w:p>
    <w:p w14:paraId="3EB05F6F" w14:textId="77777777" w:rsidR="006C2900" w:rsidRPr="00122D4E" w:rsidRDefault="2C0907B2" w:rsidP="00420961">
      <w:pPr>
        <w:pStyle w:val="Body"/>
      </w:pPr>
      <w:r w:rsidRPr="00122D4E">
        <w:t>After you have considered the results, it</w:t>
      </w:r>
      <w:r w:rsidR="006C2900" w:rsidRPr="00122D4E">
        <w:t>’</w:t>
      </w:r>
      <w:r w:rsidRPr="00122D4E">
        <w:t xml:space="preserve">s recommended </w:t>
      </w:r>
      <w:r w:rsidR="006C2900" w:rsidRPr="00122D4E">
        <w:t xml:space="preserve">you </w:t>
      </w:r>
      <w:r w:rsidRPr="00122D4E">
        <w:t>identify 3</w:t>
      </w:r>
      <w:r w:rsidR="006C2900" w:rsidRPr="00122D4E">
        <w:t xml:space="preserve"> to 5</w:t>
      </w:r>
      <w:r w:rsidRPr="00122D4E">
        <w:t xml:space="preserve"> areas to focus your attention and create positive change. </w:t>
      </w:r>
    </w:p>
    <w:p w14:paraId="49553B2B" w14:textId="3F2FC243" w:rsidR="2C0907B2" w:rsidRPr="00122D4E" w:rsidRDefault="2C0907B2" w:rsidP="00420961">
      <w:pPr>
        <w:pStyle w:val="Body"/>
      </w:pPr>
      <w:r w:rsidRPr="00122D4E">
        <w:t xml:space="preserve">Your organisation </w:t>
      </w:r>
      <w:r w:rsidR="006C2900" w:rsidRPr="00122D4E">
        <w:t xml:space="preserve">may </w:t>
      </w:r>
      <w:r w:rsidRPr="00122D4E">
        <w:t xml:space="preserve">identify one or two at the organisational level and your team </w:t>
      </w:r>
      <w:r w:rsidR="006C2900" w:rsidRPr="00122D4E">
        <w:t xml:space="preserve">may </w:t>
      </w:r>
      <w:r w:rsidRPr="00122D4E">
        <w:t xml:space="preserve">choose two or three at your team level. </w:t>
      </w:r>
    </w:p>
    <w:p w14:paraId="20ED470D" w14:textId="319B5C07" w:rsidR="004E5409" w:rsidRPr="00122D4E" w:rsidRDefault="004A3F7F" w:rsidP="00420961">
      <w:pPr>
        <w:pStyle w:val="Body"/>
      </w:pPr>
      <w:r w:rsidRPr="00122D4E">
        <w:t>To help you work out what these areas are</w:t>
      </w:r>
      <w:r w:rsidR="0098653A" w:rsidRPr="00122D4E">
        <w:t xml:space="preserve">, </w:t>
      </w:r>
      <w:r w:rsidR="004E5409" w:rsidRPr="00122D4E">
        <w:t>we suggest you work with your team to:</w:t>
      </w:r>
    </w:p>
    <w:p w14:paraId="7D705C48" w14:textId="1B6AC02F" w:rsidR="00F87303" w:rsidRPr="00122D4E" w:rsidRDefault="00F87303" w:rsidP="00D20515">
      <w:pPr>
        <w:pStyle w:val="Bullet1"/>
        <w:keepNext w:val="0"/>
        <w:keepLines w:val="0"/>
      </w:pPr>
      <w:r w:rsidRPr="00122D4E">
        <w:t xml:space="preserve">consider </w:t>
      </w:r>
      <w:hyperlink r:id="rId22" w:history="1">
        <w:r w:rsidR="00940D90" w:rsidRPr="00BB3D10">
          <w:rPr>
            <w:rStyle w:val="Hyperlink"/>
          </w:rPr>
          <w:t>drivers of employee wellbeing and engagement</w:t>
        </w:r>
      </w:hyperlink>
      <w:r w:rsidRPr="00122D4E">
        <w:t xml:space="preserve"> </w:t>
      </w:r>
    </w:p>
    <w:p w14:paraId="3DAA27B1" w14:textId="627472E4" w:rsidR="00F87303" w:rsidRPr="00122D4E" w:rsidRDefault="00F87303" w:rsidP="00D20515">
      <w:pPr>
        <w:pStyle w:val="Bullet1"/>
        <w:keepNext w:val="0"/>
        <w:keepLines w:val="0"/>
      </w:pPr>
      <w:r w:rsidRPr="00122D4E">
        <w:t>identify your strengths (</w:t>
      </w:r>
      <w:r w:rsidR="006C2900" w:rsidRPr="00122D4E">
        <w:t xml:space="preserve">your </w:t>
      </w:r>
      <w:r w:rsidR="00910F07" w:rsidRPr="00122D4E">
        <w:t>high</w:t>
      </w:r>
      <w:r w:rsidRPr="00122D4E">
        <w:t>est group of results) and areas for improvement</w:t>
      </w:r>
      <w:r w:rsidR="00910F07" w:rsidRPr="00122D4E">
        <w:t xml:space="preserve"> </w:t>
      </w:r>
      <w:r w:rsidRPr="00122D4E">
        <w:t>(</w:t>
      </w:r>
      <w:r w:rsidR="006C2900" w:rsidRPr="00122D4E">
        <w:t xml:space="preserve">your </w:t>
      </w:r>
      <w:r w:rsidR="00910F07" w:rsidRPr="00122D4E">
        <w:t>low</w:t>
      </w:r>
      <w:r w:rsidRPr="00122D4E">
        <w:t>est</w:t>
      </w:r>
      <w:r w:rsidR="00636B38" w:rsidRPr="00122D4E">
        <w:t>-</w:t>
      </w:r>
      <w:r w:rsidR="00910F07" w:rsidRPr="00122D4E">
        <w:t>performing results</w:t>
      </w:r>
      <w:r w:rsidRPr="00122D4E">
        <w:t>)</w:t>
      </w:r>
      <w:r w:rsidR="00910F07" w:rsidRPr="00122D4E">
        <w:t xml:space="preserve"> </w:t>
      </w:r>
    </w:p>
    <w:p w14:paraId="732B4AE5" w14:textId="60632699" w:rsidR="00C64794" w:rsidRPr="00122D4E" w:rsidRDefault="00F87303" w:rsidP="00D20515">
      <w:pPr>
        <w:pStyle w:val="Bullet1"/>
        <w:keepNext w:val="0"/>
        <w:keepLines w:val="0"/>
      </w:pPr>
      <w:r w:rsidRPr="00122D4E">
        <w:t xml:space="preserve">identify the </w:t>
      </w:r>
      <w:r w:rsidR="00910F07" w:rsidRPr="00122D4E">
        <w:t>results</w:t>
      </w:r>
      <w:r w:rsidRPr="00122D4E">
        <w:t xml:space="preserve"> areas that have undergone the largest year</w:t>
      </w:r>
      <w:r w:rsidR="00A648FC" w:rsidRPr="00122D4E">
        <w:t>-</w:t>
      </w:r>
      <w:r w:rsidRPr="00122D4E">
        <w:t>on</w:t>
      </w:r>
      <w:r w:rsidR="00A648FC" w:rsidRPr="00122D4E">
        <w:t>-</w:t>
      </w:r>
      <w:r w:rsidRPr="00122D4E">
        <w:t>year</w:t>
      </w:r>
      <w:r w:rsidR="00910F07" w:rsidRPr="00122D4E">
        <w:t xml:space="preserve"> </w:t>
      </w:r>
      <w:proofErr w:type="gramStart"/>
      <w:r w:rsidR="00910F07" w:rsidRPr="00122D4E">
        <w:t>change</w:t>
      </w:r>
      <w:r w:rsidRPr="00122D4E">
        <w:t>s</w:t>
      </w:r>
      <w:proofErr w:type="gramEnd"/>
    </w:p>
    <w:p w14:paraId="12A1D7E3" w14:textId="150AB414" w:rsidR="00F654BE" w:rsidRPr="00122D4E" w:rsidRDefault="00E34F57" w:rsidP="00D20515">
      <w:pPr>
        <w:pStyle w:val="Bullet1"/>
        <w:keepNext w:val="0"/>
        <w:keepLines w:val="0"/>
      </w:pPr>
      <w:r w:rsidRPr="00122D4E">
        <w:t>invite your employees to regularly</w:t>
      </w:r>
      <w:r w:rsidR="00910F07" w:rsidRPr="00122D4E">
        <w:t xml:space="preserve"> discuss and </w:t>
      </w:r>
      <w:r w:rsidR="00A648FC" w:rsidRPr="00122D4E">
        <w:t xml:space="preserve">suggest </w:t>
      </w:r>
      <w:r w:rsidR="00910F07" w:rsidRPr="00122D4E">
        <w:t xml:space="preserve">what actions </w:t>
      </w:r>
      <w:r w:rsidR="00AC1218" w:rsidRPr="00122D4E">
        <w:t xml:space="preserve">you </w:t>
      </w:r>
      <w:r w:rsidR="00910F07" w:rsidRPr="00122D4E">
        <w:t>can tak</w:t>
      </w:r>
      <w:r w:rsidR="00AC1218" w:rsidRPr="00122D4E">
        <w:t>e.</w:t>
      </w:r>
    </w:p>
    <w:p w14:paraId="003EBFB8" w14:textId="7593D2A4" w:rsidR="00BB65C5" w:rsidRPr="001107E1" w:rsidRDefault="00BB65C5" w:rsidP="000A4614">
      <w:pPr>
        <w:pStyle w:val="Heading3"/>
        <w:keepNext w:val="0"/>
        <w:keepLines w:val="0"/>
        <w:rPr>
          <w:color w:val="auto"/>
          <w:sz w:val="32"/>
          <w:szCs w:val="32"/>
        </w:rPr>
      </w:pPr>
      <w:r w:rsidRPr="001107E1">
        <w:rPr>
          <w:color w:val="auto"/>
          <w:sz w:val="32"/>
          <w:szCs w:val="32"/>
        </w:rPr>
        <w:t xml:space="preserve">Identify actions and targets for </w:t>
      </w:r>
      <w:r w:rsidR="0066349E" w:rsidRPr="001107E1">
        <w:rPr>
          <w:color w:val="auto"/>
          <w:sz w:val="32"/>
          <w:szCs w:val="32"/>
        </w:rPr>
        <w:t xml:space="preserve">the next 12 </w:t>
      </w:r>
      <w:proofErr w:type="gramStart"/>
      <w:r w:rsidR="0066349E" w:rsidRPr="001107E1">
        <w:rPr>
          <w:color w:val="auto"/>
          <w:sz w:val="32"/>
          <w:szCs w:val="32"/>
        </w:rPr>
        <w:t>months</w:t>
      </w:r>
      <w:proofErr w:type="gramEnd"/>
    </w:p>
    <w:p w14:paraId="1E1F3784" w14:textId="7B98EA65" w:rsidR="00A648FC" w:rsidRPr="00122D4E" w:rsidRDefault="00A648FC" w:rsidP="00420961">
      <w:pPr>
        <w:pStyle w:val="Body"/>
      </w:pPr>
      <w:r w:rsidRPr="00122D4E">
        <w:t xml:space="preserve">After you've identified and agreed to your focus areas, use </w:t>
      </w:r>
      <w:r w:rsidR="005F72CB" w:rsidRPr="00122D4E">
        <w:t>the</w:t>
      </w:r>
      <w:r w:rsidRPr="00122D4E">
        <w:t xml:space="preserve"> table</w:t>
      </w:r>
      <w:r w:rsidR="00D0145A" w:rsidRPr="00122D4E">
        <w:t xml:space="preserve"> below</w:t>
      </w:r>
      <w:r w:rsidRPr="00122D4E">
        <w:t xml:space="preserve"> to:</w:t>
      </w:r>
    </w:p>
    <w:p w14:paraId="123737CC" w14:textId="53EB553A" w:rsidR="00673D41" w:rsidRPr="00122D4E" w:rsidRDefault="00673D41" w:rsidP="00D20515">
      <w:pPr>
        <w:pStyle w:val="Bullet1"/>
        <w:keepNext w:val="0"/>
        <w:keepLines w:val="0"/>
      </w:pPr>
      <w:r w:rsidRPr="00122D4E">
        <w:t xml:space="preserve">enter each focus </w:t>
      </w:r>
      <w:proofErr w:type="gramStart"/>
      <w:r w:rsidRPr="00122D4E">
        <w:t>area</w:t>
      </w:r>
      <w:proofErr w:type="gramEnd"/>
    </w:p>
    <w:p w14:paraId="6C733DB1" w14:textId="45B54E02" w:rsidR="00D97958" w:rsidRPr="00122D4E" w:rsidRDefault="00021344" w:rsidP="00D20515">
      <w:pPr>
        <w:pStyle w:val="Bullet1"/>
        <w:keepNext w:val="0"/>
        <w:keepLines w:val="0"/>
      </w:pPr>
      <w:r w:rsidRPr="00122D4E">
        <w:t>ide</w:t>
      </w:r>
      <w:r w:rsidR="00F7160C" w:rsidRPr="00122D4E">
        <w:t xml:space="preserve">ntify what </w:t>
      </w:r>
      <w:r w:rsidR="00BB65C5" w:rsidRPr="00122D4E">
        <w:t xml:space="preserve">actions </w:t>
      </w:r>
      <w:r w:rsidR="004261DD" w:rsidRPr="00122D4E">
        <w:t xml:space="preserve">you’ll </w:t>
      </w:r>
      <w:r w:rsidR="00BB65C5" w:rsidRPr="00122D4E">
        <w:t xml:space="preserve">take to </w:t>
      </w:r>
      <w:r w:rsidR="006E152F" w:rsidRPr="00122D4E">
        <w:t>improve</w:t>
      </w:r>
      <w:r w:rsidR="000E7E2A" w:rsidRPr="00122D4E">
        <w:t xml:space="preserve"> each </w:t>
      </w:r>
      <w:r w:rsidR="00673D41" w:rsidRPr="00122D4E">
        <w:t xml:space="preserve">focus </w:t>
      </w:r>
      <w:proofErr w:type="gramStart"/>
      <w:r w:rsidR="000E7E2A" w:rsidRPr="00122D4E">
        <w:t>area</w:t>
      </w:r>
      <w:proofErr w:type="gramEnd"/>
    </w:p>
    <w:p w14:paraId="4DDD4955" w14:textId="42671A86" w:rsidR="000E7E2A" w:rsidRPr="00122D4E" w:rsidRDefault="00CE0977" w:rsidP="00D20515">
      <w:pPr>
        <w:pStyle w:val="Bullet1"/>
        <w:keepNext w:val="0"/>
        <w:keepLines w:val="0"/>
      </w:pPr>
      <w:r w:rsidRPr="00122D4E">
        <w:t xml:space="preserve">identify </w:t>
      </w:r>
      <w:r w:rsidR="000E7E2A" w:rsidRPr="00122D4E">
        <w:t xml:space="preserve">who is responsible </w:t>
      </w:r>
      <w:r w:rsidR="00103F20" w:rsidRPr="00122D4E">
        <w:t xml:space="preserve">for each </w:t>
      </w:r>
      <w:proofErr w:type="gramStart"/>
      <w:r w:rsidR="00103F20" w:rsidRPr="00122D4E">
        <w:t>action</w:t>
      </w:r>
      <w:proofErr w:type="gramEnd"/>
    </w:p>
    <w:p w14:paraId="542C4C1C" w14:textId="6315D11F" w:rsidR="00682685" w:rsidRPr="00122D4E" w:rsidRDefault="00F0089C" w:rsidP="00D20515">
      <w:pPr>
        <w:pStyle w:val="Bullet1"/>
        <w:keepNext w:val="0"/>
        <w:keepLines w:val="0"/>
      </w:pPr>
      <w:r w:rsidRPr="00122D4E">
        <w:t xml:space="preserve">agree to </w:t>
      </w:r>
      <w:r w:rsidR="00103F20" w:rsidRPr="00122D4E">
        <w:t xml:space="preserve">a timeframe </w:t>
      </w:r>
      <w:r w:rsidR="00A65D35" w:rsidRPr="00122D4E">
        <w:t xml:space="preserve">for each </w:t>
      </w:r>
      <w:proofErr w:type="gramStart"/>
      <w:r w:rsidR="00A65D35" w:rsidRPr="00122D4E">
        <w:t>action</w:t>
      </w:r>
      <w:proofErr w:type="gramEnd"/>
    </w:p>
    <w:p w14:paraId="57C00063" w14:textId="27B794F6" w:rsidR="00682685" w:rsidRPr="00122D4E" w:rsidRDefault="00C20163" w:rsidP="00D20515">
      <w:pPr>
        <w:pStyle w:val="Bullet1"/>
        <w:keepNext w:val="0"/>
        <w:keepLines w:val="0"/>
      </w:pPr>
      <w:r w:rsidRPr="00122D4E">
        <w:lastRenderedPageBreak/>
        <w:t>a</w:t>
      </w:r>
      <w:r w:rsidR="00BB65C5" w:rsidRPr="00122D4E">
        <w:t xml:space="preserve">sk your </w:t>
      </w:r>
      <w:r w:rsidR="00D97958" w:rsidRPr="00122D4E">
        <w:t xml:space="preserve">employees </w:t>
      </w:r>
      <w:r w:rsidR="00BB65C5" w:rsidRPr="00122D4E">
        <w:t xml:space="preserve">to contribute to </w:t>
      </w:r>
      <w:r w:rsidR="00285BF3" w:rsidRPr="00122D4E">
        <w:t xml:space="preserve">your </w:t>
      </w:r>
      <w:r w:rsidR="00DD4D90" w:rsidRPr="00122D4E">
        <w:t xml:space="preserve">action </w:t>
      </w:r>
      <w:r w:rsidR="00BB65C5" w:rsidRPr="00122D4E">
        <w:t xml:space="preserve">plan and include their feedback. </w:t>
      </w:r>
    </w:p>
    <w:p w14:paraId="4A3DFA84" w14:textId="03BF48CF" w:rsidR="00DD4D90" w:rsidRPr="00122D4E" w:rsidRDefault="00DD4D90" w:rsidP="00420961">
      <w:pPr>
        <w:pStyle w:val="Body"/>
      </w:pPr>
      <w:r w:rsidRPr="00122D4E">
        <w:t xml:space="preserve">If your organisation has a culture committee, </w:t>
      </w:r>
      <w:r w:rsidR="007E640E" w:rsidRPr="00122D4E">
        <w:t xml:space="preserve">send them </w:t>
      </w:r>
      <w:r w:rsidRPr="00122D4E">
        <w:t xml:space="preserve">your </w:t>
      </w:r>
      <w:r w:rsidR="005E437E" w:rsidRPr="00122D4E">
        <w:t>plan</w:t>
      </w:r>
      <w:r w:rsidRPr="00122D4E">
        <w:t xml:space="preserve"> so they can track actions for the whole organisation.</w:t>
      </w:r>
    </w:p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2265"/>
        <w:gridCol w:w="3515"/>
        <w:gridCol w:w="1757"/>
        <w:gridCol w:w="1701"/>
      </w:tblGrid>
      <w:tr w:rsidR="00DD4D90" w:rsidRPr="00122D4E" w14:paraId="60955BA5" w14:textId="77777777" w:rsidTr="00E50152">
        <w:trPr>
          <w:tblHeader/>
        </w:trPr>
        <w:tc>
          <w:tcPr>
            <w:tcW w:w="2265" w:type="dxa"/>
            <w:shd w:val="clear" w:color="auto" w:fill="00573F" w:themeFill="text2"/>
            <w:vAlign w:val="center"/>
          </w:tcPr>
          <w:p w14:paraId="3147A672" w14:textId="12577FDF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  <w:r w:rsidRPr="00122D4E">
              <w:t>Focus area</w:t>
            </w:r>
          </w:p>
        </w:tc>
        <w:tc>
          <w:tcPr>
            <w:tcW w:w="3515" w:type="dxa"/>
            <w:shd w:val="clear" w:color="auto" w:fill="00573F" w:themeFill="text2"/>
            <w:vAlign w:val="center"/>
          </w:tcPr>
          <w:p w14:paraId="24C93B15" w14:textId="2EF2A69F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  <w:r w:rsidRPr="00122D4E">
              <w:t>Actions</w:t>
            </w:r>
          </w:p>
        </w:tc>
        <w:tc>
          <w:tcPr>
            <w:tcW w:w="1757" w:type="dxa"/>
            <w:shd w:val="clear" w:color="auto" w:fill="00573F" w:themeFill="text2"/>
            <w:vAlign w:val="center"/>
          </w:tcPr>
          <w:p w14:paraId="56EC5C09" w14:textId="05F8E126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  <w:r w:rsidRPr="00122D4E">
              <w:t>Who</w:t>
            </w:r>
          </w:p>
        </w:tc>
        <w:tc>
          <w:tcPr>
            <w:tcW w:w="1701" w:type="dxa"/>
            <w:shd w:val="clear" w:color="auto" w:fill="00573F" w:themeFill="text2"/>
            <w:vAlign w:val="center"/>
          </w:tcPr>
          <w:p w14:paraId="4493A314" w14:textId="4F689133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  <w:r w:rsidRPr="00122D4E">
              <w:t>By When</w:t>
            </w:r>
          </w:p>
        </w:tc>
      </w:tr>
      <w:tr w:rsidR="00DD4D90" w:rsidRPr="00122D4E" w14:paraId="2906938E" w14:textId="77777777" w:rsidTr="00E50152">
        <w:tc>
          <w:tcPr>
            <w:tcW w:w="2265" w:type="dxa"/>
            <w:vAlign w:val="center"/>
          </w:tcPr>
          <w:p w14:paraId="40AC1210" w14:textId="77777777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3515" w:type="dxa"/>
            <w:vAlign w:val="center"/>
          </w:tcPr>
          <w:p w14:paraId="243DD20C" w14:textId="77777777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57" w:type="dxa"/>
            <w:vAlign w:val="center"/>
          </w:tcPr>
          <w:p w14:paraId="72AFCEDA" w14:textId="77777777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01" w:type="dxa"/>
            <w:vAlign w:val="center"/>
          </w:tcPr>
          <w:p w14:paraId="5D9F7FBF" w14:textId="77777777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</w:tr>
      <w:tr w:rsidR="00DD4D90" w:rsidRPr="00122D4E" w14:paraId="216A6485" w14:textId="77777777" w:rsidTr="00E50152">
        <w:tc>
          <w:tcPr>
            <w:tcW w:w="2265" w:type="dxa"/>
            <w:vAlign w:val="center"/>
          </w:tcPr>
          <w:p w14:paraId="29A93A3D" w14:textId="77777777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3515" w:type="dxa"/>
            <w:vAlign w:val="center"/>
          </w:tcPr>
          <w:p w14:paraId="5C2BF805" w14:textId="77777777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57" w:type="dxa"/>
            <w:vAlign w:val="center"/>
          </w:tcPr>
          <w:p w14:paraId="1DD6CB0F" w14:textId="77777777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01" w:type="dxa"/>
            <w:vAlign w:val="center"/>
          </w:tcPr>
          <w:p w14:paraId="5438BFDC" w14:textId="77777777" w:rsidR="00DD4D90" w:rsidRPr="00122D4E" w:rsidRDefault="00DD4D90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</w:tr>
      <w:tr w:rsidR="00E50152" w:rsidRPr="00122D4E" w14:paraId="430BDB29" w14:textId="77777777" w:rsidTr="00E50152">
        <w:tc>
          <w:tcPr>
            <w:tcW w:w="2265" w:type="dxa"/>
            <w:vAlign w:val="center"/>
          </w:tcPr>
          <w:p w14:paraId="5588B0E3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3515" w:type="dxa"/>
            <w:vAlign w:val="center"/>
          </w:tcPr>
          <w:p w14:paraId="77F6E30E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57" w:type="dxa"/>
            <w:vAlign w:val="center"/>
          </w:tcPr>
          <w:p w14:paraId="5571942F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01" w:type="dxa"/>
            <w:vAlign w:val="center"/>
          </w:tcPr>
          <w:p w14:paraId="014EB1E9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</w:tr>
      <w:tr w:rsidR="00E50152" w:rsidRPr="00122D4E" w14:paraId="643D9A27" w14:textId="77777777" w:rsidTr="00E50152">
        <w:tc>
          <w:tcPr>
            <w:tcW w:w="2265" w:type="dxa"/>
            <w:vAlign w:val="center"/>
          </w:tcPr>
          <w:p w14:paraId="19A7A8BC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3515" w:type="dxa"/>
            <w:vAlign w:val="center"/>
          </w:tcPr>
          <w:p w14:paraId="5000E4B3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57" w:type="dxa"/>
            <w:vAlign w:val="center"/>
          </w:tcPr>
          <w:p w14:paraId="4D528DE7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01" w:type="dxa"/>
            <w:vAlign w:val="center"/>
          </w:tcPr>
          <w:p w14:paraId="731ABFD1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</w:tr>
      <w:tr w:rsidR="00E50152" w:rsidRPr="00122D4E" w14:paraId="693BB870" w14:textId="77777777" w:rsidTr="00E50152">
        <w:tc>
          <w:tcPr>
            <w:tcW w:w="2265" w:type="dxa"/>
            <w:vAlign w:val="center"/>
          </w:tcPr>
          <w:p w14:paraId="2FC1A19B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3515" w:type="dxa"/>
            <w:vAlign w:val="center"/>
          </w:tcPr>
          <w:p w14:paraId="326193C5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57" w:type="dxa"/>
            <w:vAlign w:val="center"/>
          </w:tcPr>
          <w:p w14:paraId="646ECBF3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  <w:tc>
          <w:tcPr>
            <w:tcW w:w="1701" w:type="dxa"/>
            <w:vAlign w:val="center"/>
          </w:tcPr>
          <w:p w14:paraId="09930BE3" w14:textId="77777777" w:rsidR="00E50152" w:rsidRPr="00122D4E" w:rsidRDefault="00E50152" w:rsidP="00E50152">
            <w:pPr>
              <w:pStyle w:val="NumberedList1"/>
              <w:keepNext w:val="0"/>
              <w:keepLines w:val="0"/>
              <w:numPr>
                <w:ilvl w:val="0"/>
                <w:numId w:val="0"/>
              </w:numPr>
              <w:spacing w:before="240" w:after="240"/>
            </w:pPr>
          </w:p>
        </w:tc>
      </w:tr>
    </w:tbl>
    <w:p w14:paraId="645E6184" w14:textId="4C2650B9" w:rsidR="005A7831" w:rsidRPr="00122D4E" w:rsidRDefault="005A7831" w:rsidP="00D20515">
      <w:pPr>
        <w:pStyle w:val="Heading3"/>
        <w:keepNext w:val="0"/>
        <w:keepLines w:val="0"/>
      </w:pPr>
      <w:r w:rsidRPr="00122D4E">
        <w:t xml:space="preserve">Step </w:t>
      </w:r>
      <w:r w:rsidR="000A4614">
        <w:t>4</w:t>
      </w:r>
      <w:r w:rsidRPr="00122D4E">
        <w:t xml:space="preserve">: Implement </w:t>
      </w:r>
      <w:r w:rsidR="00F0089C" w:rsidRPr="00122D4E">
        <w:t xml:space="preserve">your </w:t>
      </w:r>
      <w:r w:rsidRPr="00122D4E">
        <w:t>action</w:t>
      </w:r>
      <w:r w:rsidR="00F0089C" w:rsidRPr="00122D4E">
        <w:t xml:space="preserve"> </w:t>
      </w:r>
      <w:proofErr w:type="gramStart"/>
      <w:r w:rsidR="00F0089C" w:rsidRPr="00122D4E">
        <w:t>plan</w:t>
      </w:r>
      <w:proofErr w:type="gramEnd"/>
    </w:p>
    <w:p w14:paraId="2B65CE74" w14:textId="395469AA" w:rsidR="00833F00" w:rsidRDefault="00EA394B" w:rsidP="00833F00">
      <w:pPr>
        <w:pStyle w:val="Body"/>
      </w:pPr>
      <w:r w:rsidRPr="00122D4E">
        <w:t>I</w:t>
      </w:r>
      <w:r w:rsidR="000B286B" w:rsidRPr="00122D4E">
        <w:t xml:space="preserve">mplement </w:t>
      </w:r>
      <w:r w:rsidRPr="00122D4E">
        <w:t xml:space="preserve">your action plan based on </w:t>
      </w:r>
      <w:r w:rsidR="00171FFC" w:rsidRPr="00122D4E">
        <w:t>step 3.</w:t>
      </w:r>
    </w:p>
    <w:p w14:paraId="5E77E8A1" w14:textId="66DE738B" w:rsidR="00833F00" w:rsidRPr="001107E1" w:rsidRDefault="00833F00" w:rsidP="00FD5BAD">
      <w:pPr>
        <w:pStyle w:val="Heading3"/>
        <w:keepNext w:val="0"/>
        <w:keepLines w:val="0"/>
        <w:rPr>
          <w:szCs w:val="40"/>
        </w:rPr>
      </w:pPr>
      <w:r w:rsidRPr="001107E1">
        <w:rPr>
          <w:szCs w:val="40"/>
        </w:rPr>
        <w:t xml:space="preserve">Step </w:t>
      </w:r>
      <w:r w:rsidR="00B70E04" w:rsidRPr="001107E1">
        <w:rPr>
          <w:szCs w:val="40"/>
        </w:rPr>
        <w:t>5</w:t>
      </w:r>
      <w:r w:rsidRPr="001107E1">
        <w:rPr>
          <w:szCs w:val="40"/>
        </w:rPr>
        <w:t>: Monitor progress</w:t>
      </w:r>
    </w:p>
    <w:p w14:paraId="46AD6BE2" w14:textId="5C525AF2" w:rsidR="005A7831" w:rsidRPr="00122D4E" w:rsidRDefault="00171FFC" w:rsidP="00420961">
      <w:pPr>
        <w:pStyle w:val="Body"/>
      </w:pPr>
      <w:r w:rsidRPr="00122D4E">
        <w:t>To check on progress</w:t>
      </w:r>
      <w:r w:rsidR="004610C3" w:rsidRPr="00122D4E">
        <w:t>, you can</w:t>
      </w:r>
      <w:r w:rsidR="000B286B" w:rsidRPr="00122D4E">
        <w:t>:</w:t>
      </w:r>
    </w:p>
    <w:p w14:paraId="22C7D32C" w14:textId="77777777" w:rsidR="00FA5FEB" w:rsidRPr="00122D4E" w:rsidRDefault="00FA5FEB" w:rsidP="00FA5FEB">
      <w:pPr>
        <w:pStyle w:val="Bullet1"/>
        <w:rPr>
          <w:lang w:eastAsia="en-AU"/>
        </w:rPr>
      </w:pPr>
      <w:r w:rsidRPr="00122D4E">
        <w:rPr>
          <w:lang w:eastAsia="en-AU"/>
        </w:rPr>
        <w:t>regularly speak with your team</w:t>
      </w:r>
    </w:p>
    <w:p w14:paraId="6D3EFE6F" w14:textId="31CCF3D0" w:rsidR="00A46C74" w:rsidRPr="00122D4E" w:rsidRDefault="00A46C74" w:rsidP="00D20515">
      <w:pPr>
        <w:pStyle w:val="Bullet1"/>
        <w:keepNext w:val="0"/>
        <w:keepLines w:val="0"/>
      </w:pPr>
      <w:r w:rsidRPr="00122D4E">
        <w:t xml:space="preserve">adjust the actions in collaboration with your team when they aren’t having the intended </w:t>
      </w:r>
      <w:proofErr w:type="gramStart"/>
      <w:r w:rsidRPr="00122D4E">
        <w:t>impact</w:t>
      </w:r>
      <w:proofErr w:type="gramEnd"/>
    </w:p>
    <w:p w14:paraId="60533275" w14:textId="11364E11" w:rsidR="00D15285" w:rsidRPr="00122D4E" w:rsidRDefault="004610C3" w:rsidP="00D20515">
      <w:pPr>
        <w:pStyle w:val="Bullet1"/>
        <w:keepNext w:val="0"/>
        <w:keepLines w:val="0"/>
      </w:pPr>
      <w:r w:rsidRPr="00122D4E">
        <w:t>share</w:t>
      </w:r>
      <w:r w:rsidR="000B286B" w:rsidRPr="00122D4E">
        <w:t xml:space="preserve"> results with </w:t>
      </w:r>
      <w:r w:rsidR="00435E3D" w:rsidRPr="00122D4E">
        <w:t xml:space="preserve">your team </w:t>
      </w:r>
      <w:r w:rsidR="000B286B" w:rsidRPr="00122D4E">
        <w:t xml:space="preserve">to keep them thinking about the changes </w:t>
      </w:r>
      <w:r w:rsidR="00435E3D" w:rsidRPr="00122D4E">
        <w:t xml:space="preserve">you’re </w:t>
      </w:r>
      <w:r w:rsidR="000B286B" w:rsidRPr="00122D4E">
        <w:t xml:space="preserve">making </w:t>
      </w:r>
      <w:proofErr w:type="gramStart"/>
      <w:r w:rsidR="000B286B" w:rsidRPr="00122D4E">
        <w:t>together</w:t>
      </w:r>
      <w:proofErr w:type="gramEnd"/>
    </w:p>
    <w:p w14:paraId="73081EE9" w14:textId="3C92909B" w:rsidR="00D15285" w:rsidRPr="00122D4E" w:rsidRDefault="004610C3" w:rsidP="00D20515">
      <w:pPr>
        <w:pStyle w:val="Bullet1"/>
        <w:keepNext w:val="0"/>
        <w:keepLines w:val="0"/>
      </w:pPr>
      <w:r w:rsidRPr="00122D4E">
        <w:t>review</w:t>
      </w:r>
      <w:r w:rsidR="000B286B" w:rsidRPr="00122D4E">
        <w:t xml:space="preserve"> action plans </w:t>
      </w:r>
      <w:proofErr w:type="gramStart"/>
      <w:r w:rsidR="000B286B" w:rsidRPr="00122D4E">
        <w:t>regularly</w:t>
      </w:r>
      <w:proofErr w:type="gramEnd"/>
    </w:p>
    <w:bookmarkEnd w:id="0"/>
    <w:bookmarkEnd w:id="1"/>
    <w:bookmarkEnd w:id="2"/>
    <w:bookmarkEnd w:id="3"/>
    <w:bookmarkEnd w:id="4"/>
    <w:p w14:paraId="48DABACE" w14:textId="204F4FAE" w:rsidR="002719BF" w:rsidRPr="00122D4E" w:rsidRDefault="00B421E5" w:rsidP="00D20515">
      <w:pPr>
        <w:pStyle w:val="Bullet1"/>
        <w:keepNext w:val="0"/>
        <w:keepLines w:val="0"/>
        <w:rPr>
          <w:lang w:eastAsia="en-AU"/>
        </w:rPr>
      </w:pPr>
      <w:r w:rsidRPr="00122D4E">
        <w:rPr>
          <w:lang w:eastAsia="en-AU"/>
        </w:rPr>
        <w:t>check-in with other teams to ensure you've aligned your plan to be consistent with the rest of your organisation.</w:t>
      </w:r>
    </w:p>
    <w:sectPr w:rsidR="002719BF" w:rsidRPr="00122D4E" w:rsidSect="004E2C8B">
      <w:headerReference w:type="default" r:id="rId23"/>
      <w:footerReference w:type="default" r:id="rId24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5015" w14:textId="77777777" w:rsidR="0038661E" w:rsidRPr="00973F22" w:rsidRDefault="0038661E" w:rsidP="00973F22">
      <w:r>
        <w:separator/>
      </w:r>
    </w:p>
    <w:p w14:paraId="15FC2799" w14:textId="77777777" w:rsidR="0038661E" w:rsidRDefault="0038661E"/>
  </w:endnote>
  <w:endnote w:type="continuationSeparator" w:id="0">
    <w:p w14:paraId="47445AC2" w14:textId="77777777" w:rsidR="0038661E" w:rsidRPr="00973F22" w:rsidRDefault="0038661E" w:rsidP="00973F22">
      <w:r>
        <w:continuationSeparator/>
      </w:r>
    </w:p>
    <w:p w14:paraId="245A9421" w14:textId="77777777" w:rsidR="0038661E" w:rsidRDefault="0038661E"/>
  </w:endnote>
  <w:endnote w:type="continuationNotice" w:id="1">
    <w:p w14:paraId="65E36657" w14:textId="77777777" w:rsidR="0038661E" w:rsidRDefault="0038661E" w:rsidP="00973F22"/>
    <w:p w14:paraId="5FD9FF9B" w14:textId="77777777" w:rsidR="0038661E" w:rsidRDefault="00386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6288" w14:textId="5FE05180" w:rsidR="000C630F" w:rsidRPr="006954C8" w:rsidRDefault="001E5BE8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A38E71" wp14:editId="00B06B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 Box 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A7A8D" w14:textId="05E18973" w:rsidR="001E5BE8" w:rsidRPr="001E5BE8" w:rsidRDefault="001E5BE8" w:rsidP="001E5BE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E5BE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38E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3DA7A8D" w14:textId="05E18973" w:rsidR="001E5BE8" w:rsidRPr="001E5BE8" w:rsidRDefault="001E5BE8" w:rsidP="001E5BE8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E5BE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  <w:r w:rsidR="000C630F" w:rsidRPr="006954C8">
      <w:rPr>
        <w:noProof/>
      </w:rPr>
      <w:drawing>
        <wp:inline distT="0" distB="0" distL="0" distR="0" wp14:anchorId="041A631D" wp14:editId="0358FDC5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A504" w14:textId="77777777" w:rsidR="0038661E" w:rsidRPr="00973F22" w:rsidRDefault="0038661E" w:rsidP="00973F22">
      <w:r>
        <w:separator/>
      </w:r>
    </w:p>
    <w:p w14:paraId="41356CFC" w14:textId="77777777" w:rsidR="0038661E" w:rsidRDefault="0038661E"/>
  </w:footnote>
  <w:footnote w:type="continuationSeparator" w:id="0">
    <w:p w14:paraId="36A8A614" w14:textId="77777777" w:rsidR="0038661E" w:rsidRPr="00973F22" w:rsidRDefault="0038661E" w:rsidP="00973F22">
      <w:r>
        <w:continuationSeparator/>
      </w:r>
    </w:p>
    <w:p w14:paraId="7EF82095" w14:textId="77777777" w:rsidR="0038661E" w:rsidRDefault="0038661E"/>
  </w:footnote>
  <w:footnote w:type="continuationNotice" w:id="1">
    <w:p w14:paraId="75C133A8" w14:textId="77777777" w:rsidR="0038661E" w:rsidRDefault="0038661E" w:rsidP="00973F22"/>
    <w:p w14:paraId="0FE7B55C" w14:textId="77777777" w:rsidR="0038661E" w:rsidRDefault="003866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98FB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29545FD6" wp14:editId="24ED5376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431B"/>
    <w:multiLevelType w:val="multilevel"/>
    <w:tmpl w:val="FCBC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B2C8D"/>
    <w:multiLevelType w:val="hybridMultilevel"/>
    <w:tmpl w:val="A3604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88567"/>
    <w:multiLevelType w:val="hybridMultilevel"/>
    <w:tmpl w:val="89922A10"/>
    <w:lvl w:ilvl="0" w:tplc="F006A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4E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26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C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E2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64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C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26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E6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E0FF4"/>
    <w:multiLevelType w:val="hybridMultilevel"/>
    <w:tmpl w:val="8A846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B1942"/>
    <w:multiLevelType w:val="hybridMultilevel"/>
    <w:tmpl w:val="7AE29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25E02"/>
    <w:multiLevelType w:val="hybridMultilevel"/>
    <w:tmpl w:val="57886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B337A11"/>
    <w:multiLevelType w:val="multilevel"/>
    <w:tmpl w:val="442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72B43"/>
    <w:multiLevelType w:val="multilevel"/>
    <w:tmpl w:val="D710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955274"/>
    <w:multiLevelType w:val="multilevel"/>
    <w:tmpl w:val="043E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220610">
    <w:abstractNumId w:val="20"/>
  </w:num>
  <w:num w:numId="2" w16cid:durableId="822820873">
    <w:abstractNumId w:val="14"/>
  </w:num>
  <w:num w:numId="3" w16cid:durableId="260724769">
    <w:abstractNumId w:val="22"/>
  </w:num>
  <w:num w:numId="4" w16cid:durableId="1253322451">
    <w:abstractNumId w:val="15"/>
  </w:num>
  <w:num w:numId="5" w16cid:durableId="147090802">
    <w:abstractNumId w:val="23"/>
  </w:num>
  <w:num w:numId="6" w16cid:durableId="1488665383">
    <w:abstractNumId w:val="12"/>
  </w:num>
  <w:num w:numId="7" w16cid:durableId="92671399">
    <w:abstractNumId w:val="25"/>
  </w:num>
  <w:num w:numId="8" w16cid:durableId="1552771663">
    <w:abstractNumId w:val="12"/>
  </w:num>
  <w:num w:numId="9" w16cid:durableId="1554582526">
    <w:abstractNumId w:val="9"/>
  </w:num>
  <w:num w:numId="10" w16cid:durableId="1082986903">
    <w:abstractNumId w:val="7"/>
  </w:num>
  <w:num w:numId="11" w16cid:durableId="624432083">
    <w:abstractNumId w:val="6"/>
  </w:num>
  <w:num w:numId="12" w16cid:durableId="470749735">
    <w:abstractNumId w:val="5"/>
  </w:num>
  <w:num w:numId="13" w16cid:durableId="507453242">
    <w:abstractNumId w:val="4"/>
  </w:num>
  <w:num w:numId="14" w16cid:durableId="2069455298">
    <w:abstractNumId w:val="8"/>
  </w:num>
  <w:num w:numId="15" w16cid:durableId="1684697958">
    <w:abstractNumId w:val="3"/>
  </w:num>
  <w:num w:numId="16" w16cid:durableId="1821388092">
    <w:abstractNumId w:val="2"/>
  </w:num>
  <w:num w:numId="17" w16cid:durableId="974942455">
    <w:abstractNumId w:val="1"/>
  </w:num>
  <w:num w:numId="18" w16cid:durableId="671907818">
    <w:abstractNumId w:val="0"/>
  </w:num>
  <w:num w:numId="19" w16cid:durableId="334918484">
    <w:abstractNumId w:val="11"/>
  </w:num>
  <w:num w:numId="20" w16cid:durableId="2026208081">
    <w:abstractNumId w:val="17"/>
  </w:num>
  <w:num w:numId="21" w16cid:durableId="586811257">
    <w:abstractNumId w:val="26"/>
  </w:num>
  <w:num w:numId="22" w16cid:durableId="532038856">
    <w:abstractNumId w:val="18"/>
  </w:num>
  <w:num w:numId="23" w16cid:durableId="2119762603">
    <w:abstractNumId w:val="21"/>
  </w:num>
  <w:num w:numId="24" w16cid:durableId="1578631672">
    <w:abstractNumId w:val="19"/>
  </w:num>
  <w:num w:numId="25" w16cid:durableId="558595050">
    <w:abstractNumId w:val="24"/>
  </w:num>
  <w:num w:numId="26" w16cid:durableId="1607425017">
    <w:abstractNumId w:val="27"/>
  </w:num>
  <w:num w:numId="27" w16cid:durableId="466245088">
    <w:abstractNumId w:val="28"/>
  </w:num>
  <w:num w:numId="28" w16cid:durableId="750467632">
    <w:abstractNumId w:val="10"/>
  </w:num>
  <w:num w:numId="29" w16cid:durableId="1179855624">
    <w:abstractNumId w:val="13"/>
  </w:num>
  <w:num w:numId="30" w16cid:durableId="204447655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91"/>
    <w:rsid w:val="00001B5C"/>
    <w:rsid w:val="00002A3D"/>
    <w:rsid w:val="00003A63"/>
    <w:rsid w:val="000147BB"/>
    <w:rsid w:val="00015451"/>
    <w:rsid w:val="00021344"/>
    <w:rsid w:val="00021E3F"/>
    <w:rsid w:val="000263C0"/>
    <w:rsid w:val="00027857"/>
    <w:rsid w:val="00032B0B"/>
    <w:rsid w:val="00033B08"/>
    <w:rsid w:val="000351DE"/>
    <w:rsid w:val="0003753D"/>
    <w:rsid w:val="0003778D"/>
    <w:rsid w:val="000463BA"/>
    <w:rsid w:val="00046991"/>
    <w:rsid w:val="00050802"/>
    <w:rsid w:val="00054243"/>
    <w:rsid w:val="00055534"/>
    <w:rsid w:val="00060C85"/>
    <w:rsid w:val="000617B4"/>
    <w:rsid w:val="000651D7"/>
    <w:rsid w:val="000664C4"/>
    <w:rsid w:val="00071D4B"/>
    <w:rsid w:val="00073391"/>
    <w:rsid w:val="000740A7"/>
    <w:rsid w:val="00074864"/>
    <w:rsid w:val="00076CF9"/>
    <w:rsid w:val="0007711D"/>
    <w:rsid w:val="0008087B"/>
    <w:rsid w:val="000811A2"/>
    <w:rsid w:val="00083A4B"/>
    <w:rsid w:val="00083C87"/>
    <w:rsid w:val="00086810"/>
    <w:rsid w:val="0009227C"/>
    <w:rsid w:val="00092B0C"/>
    <w:rsid w:val="000944F1"/>
    <w:rsid w:val="000953ED"/>
    <w:rsid w:val="00095E48"/>
    <w:rsid w:val="000A388B"/>
    <w:rsid w:val="000A4349"/>
    <w:rsid w:val="000A4614"/>
    <w:rsid w:val="000A579C"/>
    <w:rsid w:val="000B046A"/>
    <w:rsid w:val="000B286B"/>
    <w:rsid w:val="000C1C34"/>
    <w:rsid w:val="000C2C9C"/>
    <w:rsid w:val="000C41CE"/>
    <w:rsid w:val="000C4FD3"/>
    <w:rsid w:val="000C630F"/>
    <w:rsid w:val="000C6B36"/>
    <w:rsid w:val="000C71C1"/>
    <w:rsid w:val="000D05CF"/>
    <w:rsid w:val="000D3A6B"/>
    <w:rsid w:val="000D4A7F"/>
    <w:rsid w:val="000D752F"/>
    <w:rsid w:val="000E29D1"/>
    <w:rsid w:val="000E41A5"/>
    <w:rsid w:val="000E4F95"/>
    <w:rsid w:val="000E5339"/>
    <w:rsid w:val="000E6330"/>
    <w:rsid w:val="000E647B"/>
    <w:rsid w:val="000E7E2A"/>
    <w:rsid w:val="000F1999"/>
    <w:rsid w:val="000F1E88"/>
    <w:rsid w:val="000F23AF"/>
    <w:rsid w:val="000F2FFD"/>
    <w:rsid w:val="000F7967"/>
    <w:rsid w:val="000F7A17"/>
    <w:rsid w:val="00101AD6"/>
    <w:rsid w:val="001025EB"/>
    <w:rsid w:val="00103F20"/>
    <w:rsid w:val="00104F27"/>
    <w:rsid w:val="00110026"/>
    <w:rsid w:val="001107E1"/>
    <w:rsid w:val="00111560"/>
    <w:rsid w:val="00112211"/>
    <w:rsid w:val="00114CC3"/>
    <w:rsid w:val="00121E2C"/>
    <w:rsid w:val="00122D4E"/>
    <w:rsid w:val="0012332F"/>
    <w:rsid w:val="00127107"/>
    <w:rsid w:val="00132C47"/>
    <w:rsid w:val="00133908"/>
    <w:rsid w:val="00135526"/>
    <w:rsid w:val="001375DC"/>
    <w:rsid w:val="001376FC"/>
    <w:rsid w:val="00141788"/>
    <w:rsid w:val="001471E8"/>
    <w:rsid w:val="00151F20"/>
    <w:rsid w:val="00152198"/>
    <w:rsid w:val="00152EF4"/>
    <w:rsid w:val="00155434"/>
    <w:rsid w:val="0015589C"/>
    <w:rsid w:val="00157891"/>
    <w:rsid w:val="0016049B"/>
    <w:rsid w:val="00161386"/>
    <w:rsid w:val="00162D0F"/>
    <w:rsid w:val="0017079F"/>
    <w:rsid w:val="00171ED6"/>
    <w:rsid w:val="00171FFC"/>
    <w:rsid w:val="00172E36"/>
    <w:rsid w:val="00180063"/>
    <w:rsid w:val="00180C20"/>
    <w:rsid w:val="001848E9"/>
    <w:rsid w:val="00184AE7"/>
    <w:rsid w:val="001851C4"/>
    <w:rsid w:val="00186701"/>
    <w:rsid w:val="00187253"/>
    <w:rsid w:val="00190176"/>
    <w:rsid w:val="001915DA"/>
    <w:rsid w:val="0019776D"/>
    <w:rsid w:val="001A1EAF"/>
    <w:rsid w:val="001A404E"/>
    <w:rsid w:val="001A421E"/>
    <w:rsid w:val="001A472B"/>
    <w:rsid w:val="001A7418"/>
    <w:rsid w:val="001B06DA"/>
    <w:rsid w:val="001B1768"/>
    <w:rsid w:val="001B4236"/>
    <w:rsid w:val="001B4E83"/>
    <w:rsid w:val="001C21C5"/>
    <w:rsid w:val="001C2513"/>
    <w:rsid w:val="001C34A5"/>
    <w:rsid w:val="001C37CC"/>
    <w:rsid w:val="001C39A6"/>
    <w:rsid w:val="001C496E"/>
    <w:rsid w:val="001C5327"/>
    <w:rsid w:val="001C6026"/>
    <w:rsid w:val="001C77EE"/>
    <w:rsid w:val="001D2013"/>
    <w:rsid w:val="001D2655"/>
    <w:rsid w:val="001D4298"/>
    <w:rsid w:val="001D7EAE"/>
    <w:rsid w:val="001E1EF8"/>
    <w:rsid w:val="001E2943"/>
    <w:rsid w:val="001E53A9"/>
    <w:rsid w:val="001E5B51"/>
    <w:rsid w:val="001E5BE8"/>
    <w:rsid w:val="001E7D68"/>
    <w:rsid w:val="001F1D12"/>
    <w:rsid w:val="001F792E"/>
    <w:rsid w:val="001F7E7C"/>
    <w:rsid w:val="0020076D"/>
    <w:rsid w:val="002023FC"/>
    <w:rsid w:val="0021105F"/>
    <w:rsid w:val="00211A66"/>
    <w:rsid w:val="002138F0"/>
    <w:rsid w:val="00214614"/>
    <w:rsid w:val="00221549"/>
    <w:rsid w:val="00221BDE"/>
    <w:rsid w:val="00222804"/>
    <w:rsid w:val="00231389"/>
    <w:rsid w:val="00232AB1"/>
    <w:rsid w:val="00234CA9"/>
    <w:rsid w:val="00234D75"/>
    <w:rsid w:val="00235F12"/>
    <w:rsid w:val="00236B69"/>
    <w:rsid w:val="00237C04"/>
    <w:rsid w:val="00242219"/>
    <w:rsid w:val="002427C3"/>
    <w:rsid w:val="0024674B"/>
    <w:rsid w:val="00250476"/>
    <w:rsid w:val="002506E0"/>
    <w:rsid w:val="00265143"/>
    <w:rsid w:val="002673D5"/>
    <w:rsid w:val="002719BF"/>
    <w:rsid w:val="002734D1"/>
    <w:rsid w:val="0027365C"/>
    <w:rsid w:val="00275536"/>
    <w:rsid w:val="00281C8F"/>
    <w:rsid w:val="002847B3"/>
    <w:rsid w:val="00284CBD"/>
    <w:rsid w:val="00285BF3"/>
    <w:rsid w:val="00290E3B"/>
    <w:rsid w:val="002941C9"/>
    <w:rsid w:val="002A0EFF"/>
    <w:rsid w:val="002A39DF"/>
    <w:rsid w:val="002A413E"/>
    <w:rsid w:val="002A60ED"/>
    <w:rsid w:val="002A6A13"/>
    <w:rsid w:val="002A740D"/>
    <w:rsid w:val="002B0626"/>
    <w:rsid w:val="002B450D"/>
    <w:rsid w:val="002B456E"/>
    <w:rsid w:val="002B62A2"/>
    <w:rsid w:val="002C0246"/>
    <w:rsid w:val="002C5A43"/>
    <w:rsid w:val="002C7544"/>
    <w:rsid w:val="002D0688"/>
    <w:rsid w:val="002D72D1"/>
    <w:rsid w:val="002E6823"/>
    <w:rsid w:val="002E7F51"/>
    <w:rsid w:val="002F0758"/>
    <w:rsid w:val="002F141C"/>
    <w:rsid w:val="002F2C1A"/>
    <w:rsid w:val="002F3293"/>
    <w:rsid w:val="002F46A5"/>
    <w:rsid w:val="002F63DE"/>
    <w:rsid w:val="0030071F"/>
    <w:rsid w:val="003021F8"/>
    <w:rsid w:val="00302A41"/>
    <w:rsid w:val="0030584A"/>
    <w:rsid w:val="00305EB4"/>
    <w:rsid w:val="00307FB0"/>
    <w:rsid w:val="00310A44"/>
    <w:rsid w:val="003112E1"/>
    <w:rsid w:val="0031184C"/>
    <w:rsid w:val="00313C36"/>
    <w:rsid w:val="00315C6C"/>
    <w:rsid w:val="00317726"/>
    <w:rsid w:val="00322362"/>
    <w:rsid w:val="0032389A"/>
    <w:rsid w:val="003268F4"/>
    <w:rsid w:val="00337A24"/>
    <w:rsid w:val="00340F6B"/>
    <w:rsid w:val="0034241E"/>
    <w:rsid w:val="0034279D"/>
    <w:rsid w:val="00342A62"/>
    <w:rsid w:val="00350B6C"/>
    <w:rsid w:val="003539E8"/>
    <w:rsid w:val="00357F70"/>
    <w:rsid w:val="003606B0"/>
    <w:rsid w:val="003703A9"/>
    <w:rsid w:val="00374E86"/>
    <w:rsid w:val="00377408"/>
    <w:rsid w:val="00377B07"/>
    <w:rsid w:val="00377CDB"/>
    <w:rsid w:val="00381B9A"/>
    <w:rsid w:val="00383EB8"/>
    <w:rsid w:val="00384A0A"/>
    <w:rsid w:val="00384FC2"/>
    <w:rsid w:val="0038661E"/>
    <w:rsid w:val="00390E6D"/>
    <w:rsid w:val="00391E99"/>
    <w:rsid w:val="00392479"/>
    <w:rsid w:val="00392E45"/>
    <w:rsid w:val="00397A7A"/>
    <w:rsid w:val="003A0024"/>
    <w:rsid w:val="003A0B5E"/>
    <w:rsid w:val="003A396B"/>
    <w:rsid w:val="003A7606"/>
    <w:rsid w:val="003A7D0E"/>
    <w:rsid w:val="003A7DD6"/>
    <w:rsid w:val="003B03D9"/>
    <w:rsid w:val="003B0863"/>
    <w:rsid w:val="003B0E57"/>
    <w:rsid w:val="003B3224"/>
    <w:rsid w:val="003B41C4"/>
    <w:rsid w:val="003B41CD"/>
    <w:rsid w:val="003C060C"/>
    <w:rsid w:val="003C0873"/>
    <w:rsid w:val="003C0A0C"/>
    <w:rsid w:val="003C2DE6"/>
    <w:rsid w:val="003C443E"/>
    <w:rsid w:val="003C5C74"/>
    <w:rsid w:val="003D216F"/>
    <w:rsid w:val="003D63D0"/>
    <w:rsid w:val="003E7A91"/>
    <w:rsid w:val="003F3939"/>
    <w:rsid w:val="003F49C5"/>
    <w:rsid w:val="003F4BAA"/>
    <w:rsid w:val="003F76F8"/>
    <w:rsid w:val="003F7C7D"/>
    <w:rsid w:val="00401538"/>
    <w:rsid w:val="00403754"/>
    <w:rsid w:val="004178F0"/>
    <w:rsid w:val="00420961"/>
    <w:rsid w:val="00422898"/>
    <w:rsid w:val="00422A85"/>
    <w:rsid w:val="00423272"/>
    <w:rsid w:val="0042355D"/>
    <w:rsid w:val="00423DE9"/>
    <w:rsid w:val="004261DD"/>
    <w:rsid w:val="00430650"/>
    <w:rsid w:val="00432757"/>
    <w:rsid w:val="004341A1"/>
    <w:rsid w:val="00434213"/>
    <w:rsid w:val="00435E3D"/>
    <w:rsid w:val="004361D6"/>
    <w:rsid w:val="00437785"/>
    <w:rsid w:val="004406D6"/>
    <w:rsid w:val="0044102A"/>
    <w:rsid w:val="00441A26"/>
    <w:rsid w:val="00442391"/>
    <w:rsid w:val="00442C01"/>
    <w:rsid w:val="00444368"/>
    <w:rsid w:val="00446AB4"/>
    <w:rsid w:val="00447349"/>
    <w:rsid w:val="00451BB0"/>
    <w:rsid w:val="0045511F"/>
    <w:rsid w:val="00455888"/>
    <w:rsid w:val="004610C3"/>
    <w:rsid w:val="004634B5"/>
    <w:rsid w:val="004659E6"/>
    <w:rsid w:val="00466E0D"/>
    <w:rsid w:val="00470ED3"/>
    <w:rsid w:val="00477EA8"/>
    <w:rsid w:val="00485846"/>
    <w:rsid w:val="004878B8"/>
    <w:rsid w:val="00497D81"/>
    <w:rsid w:val="004A1FD6"/>
    <w:rsid w:val="004A2363"/>
    <w:rsid w:val="004A3F7F"/>
    <w:rsid w:val="004A56CA"/>
    <w:rsid w:val="004B0B08"/>
    <w:rsid w:val="004B3BF3"/>
    <w:rsid w:val="004B56BA"/>
    <w:rsid w:val="004B67E6"/>
    <w:rsid w:val="004B780A"/>
    <w:rsid w:val="004B798C"/>
    <w:rsid w:val="004C1757"/>
    <w:rsid w:val="004C18AA"/>
    <w:rsid w:val="004C2234"/>
    <w:rsid w:val="004C2C94"/>
    <w:rsid w:val="004C479F"/>
    <w:rsid w:val="004C6E47"/>
    <w:rsid w:val="004C75C5"/>
    <w:rsid w:val="004D029E"/>
    <w:rsid w:val="004D24ED"/>
    <w:rsid w:val="004D4156"/>
    <w:rsid w:val="004D5640"/>
    <w:rsid w:val="004D6FD3"/>
    <w:rsid w:val="004E2748"/>
    <w:rsid w:val="004E2C8B"/>
    <w:rsid w:val="004E5409"/>
    <w:rsid w:val="004E6BA5"/>
    <w:rsid w:val="004E7FF8"/>
    <w:rsid w:val="004F04BA"/>
    <w:rsid w:val="004F1336"/>
    <w:rsid w:val="004F16E4"/>
    <w:rsid w:val="004F22BD"/>
    <w:rsid w:val="004F4103"/>
    <w:rsid w:val="004F4C79"/>
    <w:rsid w:val="004F4DE3"/>
    <w:rsid w:val="004F6477"/>
    <w:rsid w:val="004F7042"/>
    <w:rsid w:val="004F7B75"/>
    <w:rsid w:val="004F7E29"/>
    <w:rsid w:val="00506A73"/>
    <w:rsid w:val="0050774A"/>
    <w:rsid w:val="00515BD2"/>
    <w:rsid w:val="005200E2"/>
    <w:rsid w:val="005214AD"/>
    <w:rsid w:val="005223ED"/>
    <w:rsid w:val="00523850"/>
    <w:rsid w:val="00524605"/>
    <w:rsid w:val="0052714B"/>
    <w:rsid w:val="005317C4"/>
    <w:rsid w:val="00531BCD"/>
    <w:rsid w:val="00531CCA"/>
    <w:rsid w:val="00537699"/>
    <w:rsid w:val="00542C09"/>
    <w:rsid w:val="0054369A"/>
    <w:rsid w:val="0054573B"/>
    <w:rsid w:val="005461BF"/>
    <w:rsid w:val="005472A9"/>
    <w:rsid w:val="00552DAF"/>
    <w:rsid w:val="00554F78"/>
    <w:rsid w:val="00555492"/>
    <w:rsid w:val="00560F70"/>
    <w:rsid w:val="00565120"/>
    <w:rsid w:val="005656DE"/>
    <w:rsid w:val="00566292"/>
    <w:rsid w:val="005670B4"/>
    <w:rsid w:val="005673E1"/>
    <w:rsid w:val="00572075"/>
    <w:rsid w:val="00572580"/>
    <w:rsid w:val="00573679"/>
    <w:rsid w:val="005748A8"/>
    <w:rsid w:val="0057575A"/>
    <w:rsid w:val="00576A40"/>
    <w:rsid w:val="00577CAA"/>
    <w:rsid w:val="00581449"/>
    <w:rsid w:val="0058271B"/>
    <w:rsid w:val="0058318A"/>
    <w:rsid w:val="00583BB7"/>
    <w:rsid w:val="005854DB"/>
    <w:rsid w:val="00596A8A"/>
    <w:rsid w:val="005978E9"/>
    <w:rsid w:val="005A1DA3"/>
    <w:rsid w:val="005A2EA7"/>
    <w:rsid w:val="005A5552"/>
    <w:rsid w:val="005A57CC"/>
    <w:rsid w:val="005A7831"/>
    <w:rsid w:val="005A7A10"/>
    <w:rsid w:val="005B0CCA"/>
    <w:rsid w:val="005C0003"/>
    <w:rsid w:val="005C0578"/>
    <w:rsid w:val="005C148E"/>
    <w:rsid w:val="005C3F87"/>
    <w:rsid w:val="005D34B3"/>
    <w:rsid w:val="005D47F0"/>
    <w:rsid w:val="005D4C3E"/>
    <w:rsid w:val="005D6D94"/>
    <w:rsid w:val="005E1B7B"/>
    <w:rsid w:val="005E268E"/>
    <w:rsid w:val="005E437E"/>
    <w:rsid w:val="005F04C0"/>
    <w:rsid w:val="005F1EE9"/>
    <w:rsid w:val="005F3951"/>
    <w:rsid w:val="005F72CB"/>
    <w:rsid w:val="005F74E0"/>
    <w:rsid w:val="005F78D8"/>
    <w:rsid w:val="006002E3"/>
    <w:rsid w:val="00610601"/>
    <w:rsid w:val="00610DE9"/>
    <w:rsid w:val="00615552"/>
    <w:rsid w:val="00617ED0"/>
    <w:rsid w:val="00622554"/>
    <w:rsid w:val="006242A1"/>
    <w:rsid w:val="00625E59"/>
    <w:rsid w:val="00627E74"/>
    <w:rsid w:val="0063159B"/>
    <w:rsid w:val="006323DA"/>
    <w:rsid w:val="00636659"/>
    <w:rsid w:val="00636B38"/>
    <w:rsid w:val="006378CD"/>
    <w:rsid w:val="00641241"/>
    <w:rsid w:val="00642006"/>
    <w:rsid w:val="00642135"/>
    <w:rsid w:val="0064243B"/>
    <w:rsid w:val="0064346C"/>
    <w:rsid w:val="00644B6E"/>
    <w:rsid w:val="00644C36"/>
    <w:rsid w:val="00645BA2"/>
    <w:rsid w:val="0064721D"/>
    <w:rsid w:val="00651268"/>
    <w:rsid w:val="00654A06"/>
    <w:rsid w:val="00656282"/>
    <w:rsid w:val="0065788E"/>
    <w:rsid w:val="00660CCB"/>
    <w:rsid w:val="006619CD"/>
    <w:rsid w:val="0066274E"/>
    <w:rsid w:val="0066349E"/>
    <w:rsid w:val="006663B9"/>
    <w:rsid w:val="006704A0"/>
    <w:rsid w:val="006705C0"/>
    <w:rsid w:val="00671E94"/>
    <w:rsid w:val="0067310D"/>
    <w:rsid w:val="00673D41"/>
    <w:rsid w:val="00676589"/>
    <w:rsid w:val="0067675C"/>
    <w:rsid w:val="0067707E"/>
    <w:rsid w:val="00682685"/>
    <w:rsid w:val="00683772"/>
    <w:rsid w:val="006838F7"/>
    <w:rsid w:val="006856D5"/>
    <w:rsid w:val="00686BD5"/>
    <w:rsid w:val="00687131"/>
    <w:rsid w:val="00694370"/>
    <w:rsid w:val="006954C8"/>
    <w:rsid w:val="00695E64"/>
    <w:rsid w:val="00696C39"/>
    <w:rsid w:val="00697E3C"/>
    <w:rsid w:val="006A0D99"/>
    <w:rsid w:val="006A7780"/>
    <w:rsid w:val="006B1228"/>
    <w:rsid w:val="006B2091"/>
    <w:rsid w:val="006B3762"/>
    <w:rsid w:val="006B4F77"/>
    <w:rsid w:val="006B77F2"/>
    <w:rsid w:val="006C1A60"/>
    <w:rsid w:val="006C22CB"/>
    <w:rsid w:val="006C2900"/>
    <w:rsid w:val="006C725B"/>
    <w:rsid w:val="006E152F"/>
    <w:rsid w:val="006E2F6B"/>
    <w:rsid w:val="006E5E4E"/>
    <w:rsid w:val="006F3751"/>
    <w:rsid w:val="006F61F9"/>
    <w:rsid w:val="006F7124"/>
    <w:rsid w:val="00703B6F"/>
    <w:rsid w:val="00705218"/>
    <w:rsid w:val="00722037"/>
    <w:rsid w:val="007249BE"/>
    <w:rsid w:val="00726646"/>
    <w:rsid w:val="0072668A"/>
    <w:rsid w:val="00730F83"/>
    <w:rsid w:val="007318C2"/>
    <w:rsid w:val="007400D7"/>
    <w:rsid w:val="00742FB0"/>
    <w:rsid w:val="00743170"/>
    <w:rsid w:val="00743359"/>
    <w:rsid w:val="00744383"/>
    <w:rsid w:val="00751127"/>
    <w:rsid w:val="00753148"/>
    <w:rsid w:val="00762942"/>
    <w:rsid w:val="0076420F"/>
    <w:rsid w:val="00764DF1"/>
    <w:rsid w:val="00766A06"/>
    <w:rsid w:val="00766F3B"/>
    <w:rsid w:val="00767AC6"/>
    <w:rsid w:val="00771142"/>
    <w:rsid w:val="00771616"/>
    <w:rsid w:val="007716FB"/>
    <w:rsid w:val="00772285"/>
    <w:rsid w:val="00774CAA"/>
    <w:rsid w:val="00775F6A"/>
    <w:rsid w:val="00776053"/>
    <w:rsid w:val="007774BF"/>
    <w:rsid w:val="007829C7"/>
    <w:rsid w:val="007838C0"/>
    <w:rsid w:val="00785583"/>
    <w:rsid w:val="0079039A"/>
    <w:rsid w:val="0079152A"/>
    <w:rsid w:val="00791874"/>
    <w:rsid w:val="007931CF"/>
    <w:rsid w:val="0079503C"/>
    <w:rsid w:val="00795607"/>
    <w:rsid w:val="007A0A37"/>
    <w:rsid w:val="007B1A5C"/>
    <w:rsid w:val="007B3234"/>
    <w:rsid w:val="007B56D0"/>
    <w:rsid w:val="007B57F0"/>
    <w:rsid w:val="007C3C98"/>
    <w:rsid w:val="007C41AF"/>
    <w:rsid w:val="007C5D8A"/>
    <w:rsid w:val="007C7610"/>
    <w:rsid w:val="007C7CE8"/>
    <w:rsid w:val="007D1463"/>
    <w:rsid w:val="007D3888"/>
    <w:rsid w:val="007D7BAF"/>
    <w:rsid w:val="007E13F1"/>
    <w:rsid w:val="007E3B84"/>
    <w:rsid w:val="007E3BDF"/>
    <w:rsid w:val="007E640E"/>
    <w:rsid w:val="007F2100"/>
    <w:rsid w:val="007F5F77"/>
    <w:rsid w:val="0080466F"/>
    <w:rsid w:val="00807D21"/>
    <w:rsid w:val="00807E79"/>
    <w:rsid w:val="008105E2"/>
    <w:rsid w:val="008159B9"/>
    <w:rsid w:val="0081774A"/>
    <w:rsid w:val="00820C9E"/>
    <w:rsid w:val="008220B6"/>
    <w:rsid w:val="008240B2"/>
    <w:rsid w:val="008248B8"/>
    <w:rsid w:val="0083051B"/>
    <w:rsid w:val="0083185A"/>
    <w:rsid w:val="00833F00"/>
    <w:rsid w:val="00837E93"/>
    <w:rsid w:val="00845D38"/>
    <w:rsid w:val="008516FE"/>
    <w:rsid w:val="00852039"/>
    <w:rsid w:val="00853478"/>
    <w:rsid w:val="00854693"/>
    <w:rsid w:val="0085680F"/>
    <w:rsid w:val="00860C1E"/>
    <w:rsid w:val="008611DB"/>
    <w:rsid w:val="00867C2F"/>
    <w:rsid w:val="00874A30"/>
    <w:rsid w:val="00876AEC"/>
    <w:rsid w:val="00877974"/>
    <w:rsid w:val="008848E6"/>
    <w:rsid w:val="00884BC4"/>
    <w:rsid w:val="00886D45"/>
    <w:rsid w:val="00892C25"/>
    <w:rsid w:val="00897D96"/>
    <w:rsid w:val="008A2A57"/>
    <w:rsid w:val="008A2A5E"/>
    <w:rsid w:val="008A7129"/>
    <w:rsid w:val="008A77E5"/>
    <w:rsid w:val="008B0825"/>
    <w:rsid w:val="008B2591"/>
    <w:rsid w:val="008B2D6B"/>
    <w:rsid w:val="008B47C6"/>
    <w:rsid w:val="008B62C6"/>
    <w:rsid w:val="008C06A6"/>
    <w:rsid w:val="008C1A46"/>
    <w:rsid w:val="008C26C0"/>
    <w:rsid w:val="008C3B19"/>
    <w:rsid w:val="008C547D"/>
    <w:rsid w:val="008C5E30"/>
    <w:rsid w:val="008C6878"/>
    <w:rsid w:val="008D2534"/>
    <w:rsid w:val="008D4329"/>
    <w:rsid w:val="008D585A"/>
    <w:rsid w:val="008D5EA3"/>
    <w:rsid w:val="008D7520"/>
    <w:rsid w:val="008D7A85"/>
    <w:rsid w:val="008E7B22"/>
    <w:rsid w:val="008F11FF"/>
    <w:rsid w:val="008F1A20"/>
    <w:rsid w:val="008F2212"/>
    <w:rsid w:val="008F416A"/>
    <w:rsid w:val="008F6429"/>
    <w:rsid w:val="00900097"/>
    <w:rsid w:val="00902CF8"/>
    <w:rsid w:val="0090360F"/>
    <w:rsid w:val="0090496D"/>
    <w:rsid w:val="00904B43"/>
    <w:rsid w:val="009064BB"/>
    <w:rsid w:val="00910F07"/>
    <w:rsid w:val="00910FE9"/>
    <w:rsid w:val="00912CC2"/>
    <w:rsid w:val="0091584E"/>
    <w:rsid w:val="009173F6"/>
    <w:rsid w:val="009207E2"/>
    <w:rsid w:val="00926005"/>
    <w:rsid w:val="009307C8"/>
    <w:rsid w:val="00930AD2"/>
    <w:rsid w:val="0093109D"/>
    <w:rsid w:val="009312C7"/>
    <w:rsid w:val="009317A8"/>
    <w:rsid w:val="00933E01"/>
    <w:rsid w:val="0093425A"/>
    <w:rsid w:val="009408BE"/>
    <w:rsid w:val="00940D90"/>
    <w:rsid w:val="00942662"/>
    <w:rsid w:val="00944BF2"/>
    <w:rsid w:val="00946C52"/>
    <w:rsid w:val="00947E08"/>
    <w:rsid w:val="00952D74"/>
    <w:rsid w:val="00953574"/>
    <w:rsid w:val="00954652"/>
    <w:rsid w:val="00954A71"/>
    <w:rsid w:val="0095582F"/>
    <w:rsid w:val="00963D59"/>
    <w:rsid w:val="009648B2"/>
    <w:rsid w:val="00973F22"/>
    <w:rsid w:val="00973F9A"/>
    <w:rsid w:val="009757BF"/>
    <w:rsid w:val="009778A3"/>
    <w:rsid w:val="00981DB9"/>
    <w:rsid w:val="0098299D"/>
    <w:rsid w:val="0098653A"/>
    <w:rsid w:val="00992C9A"/>
    <w:rsid w:val="00996AA8"/>
    <w:rsid w:val="009A23EF"/>
    <w:rsid w:val="009A2ED6"/>
    <w:rsid w:val="009A4CBA"/>
    <w:rsid w:val="009A533A"/>
    <w:rsid w:val="009A5AE6"/>
    <w:rsid w:val="009A5CB1"/>
    <w:rsid w:val="009B05FD"/>
    <w:rsid w:val="009B1A17"/>
    <w:rsid w:val="009B2E95"/>
    <w:rsid w:val="009C2CDA"/>
    <w:rsid w:val="009D045A"/>
    <w:rsid w:val="009D1C42"/>
    <w:rsid w:val="009D46CE"/>
    <w:rsid w:val="009D49F9"/>
    <w:rsid w:val="009D5BEC"/>
    <w:rsid w:val="009D7454"/>
    <w:rsid w:val="009E03CE"/>
    <w:rsid w:val="009E5433"/>
    <w:rsid w:val="009E5721"/>
    <w:rsid w:val="009E6B64"/>
    <w:rsid w:val="009E7946"/>
    <w:rsid w:val="009F1874"/>
    <w:rsid w:val="009F1D3E"/>
    <w:rsid w:val="009F3AAF"/>
    <w:rsid w:val="009F45B5"/>
    <w:rsid w:val="009F5754"/>
    <w:rsid w:val="009F7D33"/>
    <w:rsid w:val="00A0134D"/>
    <w:rsid w:val="00A02277"/>
    <w:rsid w:val="00A025C5"/>
    <w:rsid w:val="00A03A9C"/>
    <w:rsid w:val="00A0515B"/>
    <w:rsid w:val="00A0645F"/>
    <w:rsid w:val="00A078DD"/>
    <w:rsid w:val="00A10F05"/>
    <w:rsid w:val="00A13DCD"/>
    <w:rsid w:val="00A14C48"/>
    <w:rsid w:val="00A203FD"/>
    <w:rsid w:val="00A20919"/>
    <w:rsid w:val="00A20B24"/>
    <w:rsid w:val="00A2100A"/>
    <w:rsid w:val="00A22C86"/>
    <w:rsid w:val="00A262D0"/>
    <w:rsid w:val="00A30E97"/>
    <w:rsid w:val="00A31094"/>
    <w:rsid w:val="00A316AA"/>
    <w:rsid w:val="00A34876"/>
    <w:rsid w:val="00A35881"/>
    <w:rsid w:val="00A3737E"/>
    <w:rsid w:val="00A401DE"/>
    <w:rsid w:val="00A442C3"/>
    <w:rsid w:val="00A46C74"/>
    <w:rsid w:val="00A50437"/>
    <w:rsid w:val="00A52263"/>
    <w:rsid w:val="00A535CB"/>
    <w:rsid w:val="00A537AE"/>
    <w:rsid w:val="00A54D98"/>
    <w:rsid w:val="00A648FC"/>
    <w:rsid w:val="00A65D35"/>
    <w:rsid w:val="00A65D4D"/>
    <w:rsid w:val="00A6640C"/>
    <w:rsid w:val="00A66B56"/>
    <w:rsid w:val="00A720EA"/>
    <w:rsid w:val="00A726E4"/>
    <w:rsid w:val="00A73232"/>
    <w:rsid w:val="00A7326B"/>
    <w:rsid w:val="00A73EF6"/>
    <w:rsid w:val="00A77290"/>
    <w:rsid w:val="00A775A4"/>
    <w:rsid w:val="00A80F5C"/>
    <w:rsid w:val="00A838CE"/>
    <w:rsid w:val="00A921D7"/>
    <w:rsid w:val="00A92582"/>
    <w:rsid w:val="00A95CAB"/>
    <w:rsid w:val="00A96833"/>
    <w:rsid w:val="00AA4E6E"/>
    <w:rsid w:val="00AB0062"/>
    <w:rsid w:val="00AB070F"/>
    <w:rsid w:val="00AB3220"/>
    <w:rsid w:val="00AB474A"/>
    <w:rsid w:val="00AB4A91"/>
    <w:rsid w:val="00AB4D8D"/>
    <w:rsid w:val="00AC1218"/>
    <w:rsid w:val="00AC7D5C"/>
    <w:rsid w:val="00AC7F54"/>
    <w:rsid w:val="00AD30B1"/>
    <w:rsid w:val="00AD664D"/>
    <w:rsid w:val="00AD7126"/>
    <w:rsid w:val="00AD7837"/>
    <w:rsid w:val="00AE3055"/>
    <w:rsid w:val="00AE4508"/>
    <w:rsid w:val="00AE5B4C"/>
    <w:rsid w:val="00AE603F"/>
    <w:rsid w:val="00AF0D94"/>
    <w:rsid w:val="00AF1201"/>
    <w:rsid w:val="00AF1DA5"/>
    <w:rsid w:val="00AF3D16"/>
    <w:rsid w:val="00AF6004"/>
    <w:rsid w:val="00AF6723"/>
    <w:rsid w:val="00AF7301"/>
    <w:rsid w:val="00B03CB8"/>
    <w:rsid w:val="00B071E3"/>
    <w:rsid w:val="00B1067A"/>
    <w:rsid w:val="00B11133"/>
    <w:rsid w:val="00B11875"/>
    <w:rsid w:val="00B203B4"/>
    <w:rsid w:val="00B23E79"/>
    <w:rsid w:val="00B248E5"/>
    <w:rsid w:val="00B2611A"/>
    <w:rsid w:val="00B37BBF"/>
    <w:rsid w:val="00B421E5"/>
    <w:rsid w:val="00B51168"/>
    <w:rsid w:val="00B51B26"/>
    <w:rsid w:val="00B522B1"/>
    <w:rsid w:val="00B55162"/>
    <w:rsid w:val="00B57F83"/>
    <w:rsid w:val="00B60A84"/>
    <w:rsid w:val="00B616A2"/>
    <w:rsid w:val="00B61C79"/>
    <w:rsid w:val="00B644B9"/>
    <w:rsid w:val="00B65F97"/>
    <w:rsid w:val="00B66D7A"/>
    <w:rsid w:val="00B66FAD"/>
    <w:rsid w:val="00B70E04"/>
    <w:rsid w:val="00B750E2"/>
    <w:rsid w:val="00B82680"/>
    <w:rsid w:val="00B84D86"/>
    <w:rsid w:val="00B878CD"/>
    <w:rsid w:val="00B87D73"/>
    <w:rsid w:val="00B9593A"/>
    <w:rsid w:val="00B9684F"/>
    <w:rsid w:val="00B96955"/>
    <w:rsid w:val="00B97C2E"/>
    <w:rsid w:val="00BA2126"/>
    <w:rsid w:val="00BA429C"/>
    <w:rsid w:val="00BB0A12"/>
    <w:rsid w:val="00BB3D10"/>
    <w:rsid w:val="00BB65C5"/>
    <w:rsid w:val="00BC0F5D"/>
    <w:rsid w:val="00BC220B"/>
    <w:rsid w:val="00BC40BF"/>
    <w:rsid w:val="00BC6D05"/>
    <w:rsid w:val="00BC7417"/>
    <w:rsid w:val="00BC788E"/>
    <w:rsid w:val="00BD4414"/>
    <w:rsid w:val="00BD7AF1"/>
    <w:rsid w:val="00BE3CC1"/>
    <w:rsid w:val="00BE44E8"/>
    <w:rsid w:val="00BE537D"/>
    <w:rsid w:val="00BE6683"/>
    <w:rsid w:val="00BE789B"/>
    <w:rsid w:val="00BF3973"/>
    <w:rsid w:val="00BF44BF"/>
    <w:rsid w:val="00BF4FB3"/>
    <w:rsid w:val="00BF52A4"/>
    <w:rsid w:val="00BF71B4"/>
    <w:rsid w:val="00BF7C00"/>
    <w:rsid w:val="00C035E6"/>
    <w:rsid w:val="00C06146"/>
    <w:rsid w:val="00C0651A"/>
    <w:rsid w:val="00C06E21"/>
    <w:rsid w:val="00C10202"/>
    <w:rsid w:val="00C12C05"/>
    <w:rsid w:val="00C141EE"/>
    <w:rsid w:val="00C15EFE"/>
    <w:rsid w:val="00C17C91"/>
    <w:rsid w:val="00C20163"/>
    <w:rsid w:val="00C2047D"/>
    <w:rsid w:val="00C206BD"/>
    <w:rsid w:val="00C21EFA"/>
    <w:rsid w:val="00C26AC0"/>
    <w:rsid w:val="00C27D04"/>
    <w:rsid w:val="00C31276"/>
    <w:rsid w:val="00C33532"/>
    <w:rsid w:val="00C34721"/>
    <w:rsid w:val="00C36552"/>
    <w:rsid w:val="00C415B7"/>
    <w:rsid w:val="00C475C9"/>
    <w:rsid w:val="00C5278F"/>
    <w:rsid w:val="00C5323F"/>
    <w:rsid w:val="00C55E76"/>
    <w:rsid w:val="00C64644"/>
    <w:rsid w:val="00C64794"/>
    <w:rsid w:val="00C71C56"/>
    <w:rsid w:val="00C71F67"/>
    <w:rsid w:val="00C74852"/>
    <w:rsid w:val="00C74F53"/>
    <w:rsid w:val="00C756AF"/>
    <w:rsid w:val="00C76338"/>
    <w:rsid w:val="00C8091D"/>
    <w:rsid w:val="00C81618"/>
    <w:rsid w:val="00C83152"/>
    <w:rsid w:val="00C842EA"/>
    <w:rsid w:val="00C84F88"/>
    <w:rsid w:val="00C85BE5"/>
    <w:rsid w:val="00C920E9"/>
    <w:rsid w:val="00C92553"/>
    <w:rsid w:val="00C92FF3"/>
    <w:rsid w:val="00C93303"/>
    <w:rsid w:val="00C93708"/>
    <w:rsid w:val="00C9443B"/>
    <w:rsid w:val="00C952B9"/>
    <w:rsid w:val="00C95C08"/>
    <w:rsid w:val="00CA0905"/>
    <w:rsid w:val="00CA2959"/>
    <w:rsid w:val="00CA722B"/>
    <w:rsid w:val="00CA75B5"/>
    <w:rsid w:val="00CA7D06"/>
    <w:rsid w:val="00CB0152"/>
    <w:rsid w:val="00CB0985"/>
    <w:rsid w:val="00CB23BB"/>
    <w:rsid w:val="00CB3731"/>
    <w:rsid w:val="00CB4AA0"/>
    <w:rsid w:val="00CB5AA5"/>
    <w:rsid w:val="00CC1280"/>
    <w:rsid w:val="00CC20DA"/>
    <w:rsid w:val="00CC7DCE"/>
    <w:rsid w:val="00CD0982"/>
    <w:rsid w:val="00CD2196"/>
    <w:rsid w:val="00CD237D"/>
    <w:rsid w:val="00CD4138"/>
    <w:rsid w:val="00CD7267"/>
    <w:rsid w:val="00CE0977"/>
    <w:rsid w:val="00CE13DE"/>
    <w:rsid w:val="00CE558F"/>
    <w:rsid w:val="00CE595A"/>
    <w:rsid w:val="00CE5E35"/>
    <w:rsid w:val="00D0145A"/>
    <w:rsid w:val="00D03B89"/>
    <w:rsid w:val="00D05BEB"/>
    <w:rsid w:val="00D06F57"/>
    <w:rsid w:val="00D11D80"/>
    <w:rsid w:val="00D15285"/>
    <w:rsid w:val="00D20515"/>
    <w:rsid w:val="00D208C2"/>
    <w:rsid w:val="00D22AB3"/>
    <w:rsid w:val="00D22E15"/>
    <w:rsid w:val="00D25324"/>
    <w:rsid w:val="00D26B57"/>
    <w:rsid w:val="00D27967"/>
    <w:rsid w:val="00D31117"/>
    <w:rsid w:val="00D3148B"/>
    <w:rsid w:val="00D34303"/>
    <w:rsid w:val="00D37410"/>
    <w:rsid w:val="00D40007"/>
    <w:rsid w:val="00D41456"/>
    <w:rsid w:val="00D435AB"/>
    <w:rsid w:val="00D4585B"/>
    <w:rsid w:val="00D46543"/>
    <w:rsid w:val="00D469DA"/>
    <w:rsid w:val="00D5436E"/>
    <w:rsid w:val="00D548A1"/>
    <w:rsid w:val="00D606CD"/>
    <w:rsid w:val="00D6170F"/>
    <w:rsid w:val="00D61DA6"/>
    <w:rsid w:val="00D63038"/>
    <w:rsid w:val="00D63D79"/>
    <w:rsid w:val="00D657BD"/>
    <w:rsid w:val="00D65C4A"/>
    <w:rsid w:val="00D67E2D"/>
    <w:rsid w:val="00D700F1"/>
    <w:rsid w:val="00D74A5B"/>
    <w:rsid w:val="00D75313"/>
    <w:rsid w:val="00D77B83"/>
    <w:rsid w:val="00D8076E"/>
    <w:rsid w:val="00D80882"/>
    <w:rsid w:val="00D855F4"/>
    <w:rsid w:val="00D91C20"/>
    <w:rsid w:val="00D9679F"/>
    <w:rsid w:val="00D97958"/>
    <w:rsid w:val="00D97DCA"/>
    <w:rsid w:val="00DA0179"/>
    <w:rsid w:val="00DA08C3"/>
    <w:rsid w:val="00DA12A3"/>
    <w:rsid w:val="00DA2856"/>
    <w:rsid w:val="00DB30EE"/>
    <w:rsid w:val="00DB4224"/>
    <w:rsid w:val="00DB4597"/>
    <w:rsid w:val="00DC7DC4"/>
    <w:rsid w:val="00DD06DC"/>
    <w:rsid w:val="00DD2E1C"/>
    <w:rsid w:val="00DD4D90"/>
    <w:rsid w:val="00DD5DC8"/>
    <w:rsid w:val="00DE3D94"/>
    <w:rsid w:val="00DE4B60"/>
    <w:rsid w:val="00DE4FAC"/>
    <w:rsid w:val="00DF10E8"/>
    <w:rsid w:val="00DF1712"/>
    <w:rsid w:val="00DF2688"/>
    <w:rsid w:val="00E05023"/>
    <w:rsid w:val="00E055BC"/>
    <w:rsid w:val="00E10249"/>
    <w:rsid w:val="00E10585"/>
    <w:rsid w:val="00E11385"/>
    <w:rsid w:val="00E117DF"/>
    <w:rsid w:val="00E125F1"/>
    <w:rsid w:val="00E1273F"/>
    <w:rsid w:val="00E14E14"/>
    <w:rsid w:val="00E16FC1"/>
    <w:rsid w:val="00E20856"/>
    <w:rsid w:val="00E22248"/>
    <w:rsid w:val="00E224B6"/>
    <w:rsid w:val="00E27834"/>
    <w:rsid w:val="00E34F57"/>
    <w:rsid w:val="00E41388"/>
    <w:rsid w:val="00E44030"/>
    <w:rsid w:val="00E46946"/>
    <w:rsid w:val="00E50152"/>
    <w:rsid w:val="00E552AA"/>
    <w:rsid w:val="00E557E8"/>
    <w:rsid w:val="00E57F6B"/>
    <w:rsid w:val="00E61855"/>
    <w:rsid w:val="00E62044"/>
    <w:rsid w:val="00E62139"/>
    <w:rsid w:val="00E6225F"/>
    <w:rsid w:val="00E66DAD"/>
    <w:rsid w:val="00E67157"/>
    <w:rsid w:val="00E70B06"/>
    <w:rsid w:val="00E715EF"/>
    <w:rsid w:val="00E74C8C"/>
    <w:rsid w:val="00E763DC"/>
    <w:rsid w:val="00E8100C"/>
    <w:rsid w:val="00E82B11"/>
    <w:rsid w:val="00E82FDE"/>
    <w:rsid w:val="00E8308F"/>
    <w:rsid w:val="00E8313F"/>
    <w:rsid w:val="00E8573F"/>
    <w:rsid w:val="00E87F58"/>
    <w:rsid w:val="00E93BEF"/>
    <w:rsid w:val="00EA29B3"/>
    <w:rsid w:val="00EA394B"/>
    <w:rsid w:val="00EA3CD8"/>
    <w:rsid w:val="00EA5147"/>
    <w:rsid w:val="00EA5C2B"/>
    <w:rsid w:val="00EA645A"/>
    <w:rsid w:val="00EB1BE3"/>
    <w:rsid w:val="00EB36E3"/>
    <w:rsid w:val="00EB4B98"/>
    <w:rsid w:val="00EB6CEC"/>
    <w:rsid w:val="00EC044B"/>
    <w:rsid w:val="00EC7400"/>
    <w:rsid w:val="00ED0E63"/>
    <w:rsid w:val="00ED37D4"/>
    <w:rsid w:val="00EE0CEC"/>
    <w:rsid w:val="00EE6D70"/>
    <w:rsid w:val="00EF1BBF"/>
    <w:rsid w:val="00EF3492"/>
    <w:rsid w:val="00EF38EA"/>
    <w:rsid w:val="00EF401A"/>
    <w:rsid w:val="00EF4E7C"/>
    <w:rsid w:val="00EF71E6"/>
    <w:rsid w:val="00EF76B9"/>
    <w:rsid w:val="00F00288"/>
    <w:rsid w:val="00F002B5"/>
    <w:rsid w:val="00F0089C"/>
    <w:rsid w:val="00F0338E"/>
    <w:rsid w:val="00F05580"/>
    <w:rsid w:val="00F12392"/>
    <w:rsid w:val="00F14174"/>
    <w:rsid w:val="00F15AA8"/>
    <w:rsid w:val="00F15CCE"/>
    <w:rsid w:val="00F209A7"/>
    <w:rsid w:val="00F2177F"/>
    <w:rsid w:val="00F21FC5"/>
    <w:rsid w:val="00F22CD5"/>
    <w:rsid w:val="00F24973"/>
    <w:rsid w:val="00F25A60"/>
    <w:rsid w:val="00F27ABB"/>
    <w:rsid w:val="00F3043C"/>
    <w:rsid w:val="00F3406C"/>
    <w:rsid w:val="00F36C7C"/>
    <w:rsid w:val="00F41332"/>
    <w:rsid w:val="00F470B0"/>
    <w:rsid w:val="00F50D92"/>
    <w:rsid w:val="00F51250"/>
    <w:rsid w:val="00F51926"/>
    <w:rsid w:val="00F54336"/>
    <w:rsid w:val="00F603D3"/>
    <w:rsid w:val="00F617C8"/>
    <w:rsid w:val="00F61A2A"/>
    <w:rsid w:val="00F636FC"/>
    <w:rsid w:val="00F63939"/>
    <w:rsid w:val="00F654BE"/>
    <w:rsid w:val="00F6754A"/>
    <w:rsid w:val="00F7043C"/>
    <w:rsid w:val="00F70660"/>
    <w:rsid w:val="00F70F95"/>
    <w:rsid w:val="00F71309"/>
    <w:rsid w:val="00F7160C"/>
    <w:rsid w:val="00F73147"/>
    <w:rsid w:val="00F73696"/>
    <w:rsid w:val="00F7370B"/>
    <w:rsid w:val="00F75942"/>
    <w:rsid w:val="00F80F4A"/>
    <w:rsid w:val="00F83803"/>
    <w:rsid w:val="00F863E7"/>
    <w:rsid w:val="00F86E76"/>
    <w:rsid w:val="00F87303"/>
    <w:rsid w:val="00F90FA9"/>
    <w:rsid w:val="00F9435D"/>
    <w:rsid w:val="00F96AA7"/>
    <w:rsid w:val="00F971ED"/>
    <w:rsid w:val="00FA0706"/>
    <w:rsid w:val="00FA5FEB"/>
    <w:rsid w:val="00FA6E28"/>
    <w:rsid w:val="00FA711A"/>
    <w:rsid w:val="00FB0CCF"/>
    <w:rsid w:val="00FB1664"/>
    <w:rsid w:val="00FB1C00"/>
    <w:rsid w:val="00FB211D"/>
    <w:rsid w:val="00FB4F36"/>
    <w:rsid w:val="00FB6C01"/>
    <w:rsid w:val="00FB7185"/>
    <w:rsid w:val="00FB7814"/>
    <w:rsid w:val="00FB7E25"/>
    <w:rsid w:val="00FC1D8F"/>
    <w:rsid w:val="00FC21BE"/>
    <w:rsid w:val="00FC2E5B"/>
    <w:rsid w:val="00FC591E"/>
    <w:rsid w:val="00FD5B5C"/>
    <w:rsid w:val="00FD5BAD"/>
    <w:rsid w:val="00FD7CDA"/>
    <w:rsid w:val="00FE209B"/>
    <w:rsid w:val="00FF1BC2"/>
    <w:rsid w:val="00FF2F6C"/>
    <w:rsid w:val="00FF3C15"/>
    <w:rsid w:val="00FF5B65"/>
    <w:rsid w:val="00FF7647"/>
    <w:rsid w:val="00FF7BAB"/>
    <w:rsid w:val="01AB54F0"/>
    <w:rsid w:val="04F53DBE"/>
    <w:rsid w:val="0574FB5D"/>
    <w:rsid w:val="06C94E3C"/>
    <w:rsid w:val="0C9B5372"/>
    <w:rsid w:val="1088263B"/>
    <w:rsid w:val="11CB04C3"/>
    <w:rsid w:val="12A13749"/>
    <w:rsid w:val="13BD3089"/>
    <w:rsid w:val="1D51B3B9"/>
    <w:rsid w:val="1D51DADE"/>
    <w:rsid w:val="21F5C0A1"/>
    <w:rsid w:val="25EA7874"/>
    <w:rsid w:val="2657D4CB"/>
    <w:rsid w:val="2843D02D"/>
    <w:rsid w:val="28FB7015"/>
    <w:rsid w:val="2B5F7846"/>
    <w:rsid w:val="2C0907B2"/>
    <w:rsid w:val="2C5290C4"/>
    <w:rsid w:val="2CDC5ECE"/>
    <w:rsid w:val="322072C6"/>
    <w:rsid w:val="325FCAE5"/>
    <w:rsid w:val="330976E2"/>
    <w:rsid w:val="3358F9D7"/>
    <w:rsid w:val="33CAD4F3"/>
    <w:rsid w:val="34997E86"/>
    <w:rsid w:val="35C1FE96"/>
    <w:rsid w:val="37333C08"/>
    <w:rsid w:val="3A792EF4"/>
    <w:rsid w:val="3B35614E"/>
    <w:rsid w:val="3E6CF9A7"/>
    <w:rsid w:val="404C91B0"/>
    <w:rsid w:val="40A8491E"/>
    <w:rsid w:val="4118F3E7"/>
    <w:rsid w:val="4170F0E5"/>
    <w:rsid w:val="422A5A62"/>
    <w:rsid w:val="439310BB"/>
    <w:rsid w:val="4510F362"/>
    <w:rsid w:val="477AAC71"/>
    <w:rsid w:val="4AD8BEF0"/>
    <w:rsid w:val="4C9B0DF0"/>
    <w:rsid w:val="4E4742F8"/>
    <w:rsid w:val="4E933BEC"/>
    <w:rsid w:val="5222DAA4"/>
    <w:rsid w:val="56B29E80"/>
    <w:rsid w:val="59EB45B6"/>
    <w:rsid w:val="5BB0948D"/>
    <w:rsid w:val="5D784169"/>
    <w:rsid w:val="5EB14D3C"/>
    <w:rsid w:val="6077B08C"/>
    <w:rsid w:val="62B23B29"/>
    <w:rsid w:val="62E62FD8"/>
    <w:rsid w:val="638C003D"/>
    <w:rsid w:val="6422A19F"/>
    <w:rsid w:val="65E3CAB2"/>
    <w:rsid w:val="6A7AB3FF"/>
    <w:rsid w:val="6F7A3B48"/>
    <w:rsid w:val="6FC97C86"/>
    <w:rsid w:val="70314C94"/>
    <w:rsid w:val="75A66979"/>
    <w:rsid w:val="75E80EB1"/>
    <w:rsid w:val="773E7A87"/>
    <w:rsid w:val="7D1DFA7C"/>
    <w:rsid w:val="7E45BE1E"/>
    <w:rsid w:val="7ED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8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E9"/>
    <w:pPr>
      <w:spacing w:after="160" w:line="288" w:lineRule="auto"/>
    </w:pPr>
    <w:rPr>
      <w:rFonts w:ascii="Arial" w:hAnsi="Arial"/>
    </w:rPr>
  </w:style>
  <w:style w:type="paragraph" w:styleId="Heading1">
    <w:name w:val="heading 1"/>
    <w:link w:val="Heading1Char"/>
    <w:uiPriority w:val="9"/>
    <w:qFormat/>
    <w:rsid w:val="00420961"/>
    <w:pPr>
      <w:keepNext/>
      <w:keepLines/>
      <w:spacing w:before="360" w:after="180" w:line="288" w:lineRule="auto"/>
      <w:outlineLvl w:val="0"/>
    </w:pPr>
    <w:rPr>
      <w:rFonts w:ascii="Arial" w:hAnsi="Arial" w:cstheme="majorBidi"/>
      <w:b/>
      <w:color w:val="00573F" w:themeColor="text2"/>
      <w:sz w:val="54"/>
      <w:szCs w:val="36"/>
    </w:rPr>
  </w:style>
  <w:style w:type="paragraph" w:styleId="Heading2">
    <w:name w:val="heading 2"/>
    <w:link w:val="Heading2Char"/>
    <w:uiPriority w:val="9"/>
    <w:qFormat/>
    <w:rsid w:val="00C920E9"/>
    <w:pPr>
      <w:keepNext/>
      <w:keepLines/>
      <w:spacing w:before="320" w:after="160" w:line="288" w:lineRule="auto"/>
      <w:outlineLvl w:val="1"/>
    </w:pPr>
    <w:rPr>
      <w:rFonts w:ascii="Arial" w:hAnsi="Arial"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C920E9"/>
    <w:pPr>
      <w:keepNext/>
      <w:keepLines/>
      <w:spacing w:before="280" w:after="140" w:line="288" w:lineRule="auto"/>
      <w:outlineLvl w:val="2"/>
    </w:pPr>
    <w:rPr>
      <w:rFonts w:ascii="Arial" w:hAnsi="Arial"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0961"/>
    <w:rPr>
      <w:rFonts w:ascii="Arial" w:hAnsi="Arial" w:cstheme="majorBidi"/>
      <w:b/>
      <w:color w:val="00573F" w:themeColor="text2"/>
      <w:sz w:val="54"/>
      <w:szCs w:val="36"/>
    </w:rPr>
  </w:style>
  <w:style w:type="character" w:customStyle="1" w:styleId="Heading2Char">
    <w:name w:val="Heading 2 Char"/>
    <w:link w:val="Heading2"/>
    <w:uiPriority w:val="9"/>
    <w:rsid w:val="00C920E9"/>
    <w:rPr>
      <w:rFonts w:ascii="Arial" w:hAnsi="Arial"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C920E9"/>
    <w:rPr>
      <w:rFonts w:ascii="Arial" w:hAnsi="Arial"/>
    </w:rPr>
  </w:style>
  <w:style w:type="character" w:customStyle="1" w:styleId="SeparatorChar">
    <w:name w:val="Separator Char"/>
    <w:basedOn w:val="BodyChar"/>
    <w:link w:val="Separator"/>
    <w:rsid w:val="00531CCA"/>
    <w:rPr>
      <w:rFonts w:ascii="Arial" w:hAnsi="Arial"/>
      <w:color w:val="00573F" w:themeColor="text2"/>
    </w:rPr>
  </w:style>
  <w:style w:type="character" w:customStyle="1" w:styleId="Heading3Char">
    <w:name w:val="Heading 3 Char"/>
    <w:link w:val="Heading3"/>
    <w:uiPriority w:val="9"/>
    <w:rsid w:val="00C920E9"/>
    <w:rPr>
      <w:rFonts w:ascii="Arial" w:hAnsi="Arial"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</w:pPr>
  </w:style>
  <w:style w:type="paragraph" w:customStyle="1" w:styleId="TableBullet1">
    <w:name w:val="Table Bullet 1"/>
    <w:basedOn w:val="TableBody"/>
    <w:qFormat/>
    <w:rsid w:val="00A921D7"/>
    <w:pPr>
      <w:numPr>
        <w:numId w:val="6"/>
      </w:numPr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C920E9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val="en-US"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" w:hAnsi="VIC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" w:hAnsi="VIC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D20515"/>
    <w:rPr>
      <w:rFonts w:ascii="Arial" w:hAnsi="Arial"/>
      <w:b/>
      <w:color w:val="007B4B" w:themeColor="accent1"/>
      <w:u w:val="single"/>
    </w:rPr>
  </w:style>
  <w:style w:type="character" w:styleId="Strong">
    <w:name w:val="Strong"/>
    <w:uiPriority w:val="22"/>
    <w:qFormat/>
    <w:rsid w:val="00C920E9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character" w:styleId="PlaceholderText">
    <w:name w:val="Placeholder Text"/>
    <w:basedOn w:val="DefaultParagraphFont"/>
    <w:uiPriority w:val="99"/>
    <w:semiHidden/>
    <w:rsid w:val="002719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6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F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6FC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6E28"/>
  </w:style>
  <w:style w:type="paragraph" w:customStyle="1" w:styleId="body0">
    <w:name w:val="body"/>
    <w:basedOn w:val="Normal"/>
    <w:rsid w:val="00C920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locked/>
    <w:rsid w:val="00740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nsync.com.au/employee-experience/focus-groups-and-action-planning/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vpsc.vic.gov.au/ethics-behaviours-culture/public-sector-value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diagramLayout" Target="diagrams/layout1.xml"/><Relationship Id="rId23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yperlink" Target="https://vpsc.vic.gov.au/workforce-data-state-of-the-public-sector/data-sets-and-results/past-releases/2022-people-matter-survey-data/drivers-of-wellbeing-and-engagement/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diagramData" Target="diagrams/data1.xml"/><Relationship Id="rId22" Type="http://schemas.openxmlformats.org/officeDocument/2006/relationships/hyperlink" Target="https://vpsc.vic.gov.au/workforce-data-state-of-the-public-sector/data-sets-and-results/past-releases/2022-people-matter-survey-data/drivers-of-wellbeing-and-engageme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90AA90-43CF-4FF8-80D1-6046547676EE}" type="doc">
      <dgm:prSet loTypeId="urn:microsoft.com/office/officeart/2005/8/layout/cycle3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5BCD3120-817D-4E16-AE17-BA90613C10BE}">
      <dgm:prSet phldrT="[Text]"/>
      <dgm:spPr>
        <a:solidFill>
          <a:schemeClr val="accent4"/>
        </a:solidFill>
      </dgm:spPr>
      <dgm:t>
        <a:bodyPr/>
        <a:lstStyle/>
        <a:p>
          <a:pPr algn="ctr"/>
          <a:r>
            <a:rPr lang="en-AU" dirty="0"/>
            <a:t>Undertake People matter survey</a:t>
          </a:r>
        </a:p>
      </dgm:t>
    </dgm:pt>
    <dgm:pt modelId="{36B9E94E-3B30-45F2-B48D-D251CB1DDAA5}" type="parTrans" cxnId="{12886D18-081E-40EF-819B-117882054A41}">
      <dgm:prSet/>
      <dgm:spPr/>
      <dgm:t>
        <a:bodyPr/>
        <a:lstStyle/>
        <a:p>
          <a:pPr algn="ctr"/>
          <a:endParaRPr lang="en-AU"/>
        </a:p>
      </dgm:t>
    </dgm:pt>
    <dgm:pt modelId="{0968645A-3027-4C30-82B5-5884C89807E7}" type="sibTrans" cxnId="{12886D18-081E-40EF-819B-117882054A41}">
      <dgm:prSet/>
      <dgm:spPr/>
      <dgm:t>
        <a:bodyPr/>
        <a:lstStyle/>
        <a:p>
          <a:pPr algn="ctr"/>
          <a:endParaRPr lang="en-AU"/>
        </a:p>
      </dgm:t>
    </dgm:pt>
    <dgm:pt modelId="{7484621B-ED88-4E4B-992C-4289D0C90EF6}">
      <dgm:prSet phldrT="[Text]"/>
      <dgm:spPr/>
      <dgm:t>
        <a:bodyPr/>
        <a:lstStyle/>
        <a:p>
          <a:pPr algn="ctr"/>
          <a:r>
            <a:rPr lang="en-AU" dirty="0"/>
            <a:t>Review and communicate results</a:t>
          </a:r>
        </a:p>
      </dgm:t>
    </dgm:pt>
    <dgm:pt modelId="{AF187274-233C-4FDB-AB14-5C24A3D24595}" type="parTrans" cxnId="{18D34645-31E5-4D6F-8A9A-90B800E5990B}">
      <dgm:prSet/>
      <dgm:spPr/>
      <dgm:t>
        <a:bodyPr/>
        <a:lstStyle/>
        <a:p>
          <a:pPr algn="ctr"/>
          <a:endParaRPr lang="en-AU"/>
        </a:p>
      </dgm:t>
    </dgm:pt>
    <dgm:pt modelId="{9CB44834-59A7-4BAF-9122-8C331D98FF35}" type="sibTrans" cxnId="{18D34645-31E5-4D6F-8A9A-90B800E5990B}">
      <dgm:prSet/>
      <dgm:spPr/>
      <dgm:t>
        <a:bodyPr/>
        <a:lstStyle/>
        <a:p>
          <a:pPr algn="ctr"/>
          <a:endParaRPr lang="en-AU"/>
        </a:p>
      </dgm:t>
    </dgm:pt>
    <dgm:pt modelId="{B40703E3-2BE1-4C9C-B3C7-D2CA806249B3}">
      <dgm:prSet phldrT="[Text]"/>
      <dgm:spPr/>
      <dgm:t>
        <a:bodyPr/>
        <a:lstStyle/>
        <a:p>
          <a:pPr algn="ctr"/>
          <a:r>
            <a:rPr lang="en-AU" dirty="0"/>
            <a:t>Consult employees to support understanding</a:t>
          </a:r>
        </a:p>
      </dgm:t>
    </dgm:pt>
    <dgm:pt modelId="{2C449518-4C61-493F-B7F9-3470A5615A09}" type="parTrans" cxnId="{59B36D49-8300-48F9-A482-77F489327831}">
      <dgm:prSet/>
      <dgm:spPr/>
      <dgm:t>
        <a:bodyPr/>
        <a:lstStyle/>
        <a:p>
          <a:pPr algn="ctr"/>
          <a:endParaRPr lang="en-AU"/>
        </a:p>
      </dgm:t>
    </dgm:pt>
    <dgm:pt modelId="{04C7D0F5-7AFA-4EFE-A6F8-57FD1BDA937C}" type="sibTrans" cxnId="{59B36D49-8300-48F9-A482-77F489327831}">
      <dgm:prSet/>
      <dgm:spPr/>
      <dgm:t>
        <a:bodyPr/>
        <a:lstStyle/>
        <a:p>
          <a:pPr algn="ctr"/>
          <a:endParaRPr lang="en-AU"/>
        </a:p>
      </dgm:t>
    </dgm:pt>
    <dgm:pt modelId="{336E0845-A82C-4930-B97C-41D358041A6E}">
      <dgm:prSet phldrT="[Text]"/>
      <dgm:spPr/>
      <dgm:t>
        <a:bodyPr/>
        <a:lstStyle/>
        <a:p>
          <a:pPr algn="ctr"/>
          <a:r>
            <a:rPr lang="en-AU" dirty="0"/>
            <a:t>Identify priorities and key actions</a:t>
          </a:r>
        </a:p>
      </dgm:t>
    </dgm:pt>
    <dgm:pt modelId="{86751653-F4CF-414A-8DD7-B988161FE8A5}" type="parTrans" cxnId="{3A90B97E-9F4F-47CB-A926-F7D7BA74AB72}">
      <dgm:prSet/>
      <dgm:spPr/>
      <dgm:t>
        <a:bodyPr/>
        <a:lstStyle/>
        <a:p>
          <a:pPr algn="ctr"/>
          <a:endParaRPr lang="en-AU"/>
        </a:p>
      </dgm:t>
    </dgm:pt>
    <dgm:pt modelId="{B3444B7B-544C-4B64-AF6C-3B087FB22E23}" type="sibTrans" cxnId="{3A90B97E-9F4F-47CB-A926-F7D7BA74AB72}">
      <dgm:prSet/>
      <dgm:spPr/>
      <dgm:t>
        <a:bodyPr/>
        <a:lstStyle/>
        <a:p>
          <a:pPr algn="ctr"/>
          <a:endParaRPr lang="en-AU"/>
        </a:p>
      </dgm:t>
    </dgm:pt>
    <dgm:pt modelId="{38200A25-240E-453E-BE6D-E38915ED32F7}">
      <dgm:prSet phldrT="[Text]"/>
      <dgm:spPr/>
      <dgm:t>
        <a:bodyPr/>
        <a:lstStyle/>
        <a:p>
          <a:pPr algn="ctr"/>
          <a:r>
            <a:rPr lang="en-AU"/>
            <a:t>Check progress</a:t>
          </a:r>
          <a:endParaRPr lang="en-AU" dirty="0"/>
        </a:p>
      </dgm:t>
    </dgm:pt>
    <dgm:pt modelId="{712CF5F8-4277-4E40-B02A-F9C9B1936B0A}" type="parTrans" cxnId="{C96F612F-5031-4250-A1FC-C3DC6170BAAE}">
      <dgm:prSet/>
      <dgm:spPr/>
      <dgm:t>
        <a:bodyPr/>
        <a:lstStyle/>
        <a:p>
          <a:pPr algn="ctr"/>
          <a:endParaRPr lang="en-AU"/>
        </a:p>
      </dgm:t>
    </dgm:pt>
    <dgm:pt modelId="{E7A94649-369A-4F22-9BC2-E41A3B55606F}" type="sibTrans" cxnId="{C96F612F-5031-4250-A1FC-C3DC6170BAAE}">
      <dgm:prSet/>
      <dgm:spPr/>
      <dgm:t>
        <a:bodyPr/>
        <a:lstStyle/>
        <a:p>
          <a:pPr algn="ctr"/>
          <a:endParaRPr lang="en-AU"/>
        </a:p>
      </dgm:t>
    </dgm:pt>
    <dgm:pt modelId="{7725937B-CDB0-4509-AB44-1C30B63FDE84}">
      <dgm:prSet/>
      <dgm:spPr/>
      <dgm:t>
        <a:bodyPr/>
        <a:lstStyle/>
        <a:p>
          <a:pPr algn="ctr"/>
          <a:r>
            <a:rPr lang="en-AU" dirty="0"/>
            <a:t>Implementation</a:t>
          </a:r>
        </a:p>
      </dgm:t>
    </dgm:pt>
    <dgm:pt modelId="{6DF15061-503B-4D32-9266-C31AC002ADCB}" type="parTrans" cxnId="{0E69BCE5-6564-4189-96E8-CA06BFCC1F6E}">
      <dgm:prSet/>
      <dgm:spPr/>
      <dgm:t>
        <a:bodyPr/>
        <a:lstStyle/>
        <a:p>
          <a:pPr algn="ctr"/>
          <a:endParaRPr lang="en-AU"/>
        </a:p>
      </dgm:t>
    </dgm:pt>
    <dgm:pt modelId="{1F202CCD-7B48-40A9-98E4-D914E3C2352E}" type="sibTrans" cxnId="{0E69BCE5-6564-4189-96E8-CA06BFCC1F6E}">
      <dgm:prSet/>
      <dgm:spPr/>
      <dgm:t>
        <a:bodyPr/>
        <a:lstStyle/>
        <a:p>
          <a:pPr algn="ctr"/>
          <a:endParaRPr lang="en-AU"/>
        </a:p>
      </dgm:t>
    </dgm:pt>
    <dgm:pt modelId="{182A8A68-C760-4104-AA00-2BE90BB07C51}" type="pres">
      <dgm:prSet presAssocID="{9390AA90-43CF-4FF8-80D1-6046547676EE}" presName="Name0" presStyleCnt="0">
        <dgm:presLayoutVars>
          <dgm:dir/>
          <dgm:resizeHandles val="exact"/>
        </dgm:presLayoutVars>
      </dgm:prSet>
      <dgm:spPr/>
    </dgm:pt>
    <dgm:pt modelId="{593075EE-E814-47DA-9AF7-C4BB43BC34FF}" type="pres">
      <dgm:prSet presAssocID="{9390AA90-43CF-4FF8-80D1-6046547676EE}" presName="cycle" presStyleCnt="0"/>
      <dgm:spPr/>
    </dgm:pt>
    <dgm:pt modelId="{32FB8E99-6DE7-45B1-9C65-AAEEE39D09FF}" type="pres">
      <dgm:prSet presAssocID="{5BCD3120-817D-4E16-AE17-BA90613C10BE}" presName="nodeFirstNode" presStyleLbl="node1" presStyleIdx="0" presStyleCnt="6">
        <dgm:presLayoutVars>
          <dgm:bulletEnabled val="1"/>
        </dgm:presLayoutVars>
      </dgm:prSet>
      <dgm:spPr/>
    </dgm:pt>
    <dgm:pt modelId="{3A9EEA14-8D7E-4E13-BAE1-50BF78D23FF8}" type="pres">
      <dgm:prSet presAssocID="{0968645A-3027-4C30-82B5-5884C89807E7}" presName="sibTransFirstNode" presStyleLbl="bgShp" presStyleIdx="0" presStyleCnt="1"/>
      <dgm:spPr/>
    </dgm:pt>
    <dgm:pt modelId="{59AD21BD-BC03-4E02-B151-8D898C641FFD}" type="pres">
      <dgm:prSet presAssocID="{7484621B-ED88-4E4B-992C-4289D0C90EF6}" presName="nodeFollowingNodes" presStyleLbl="node1" presStyleIdx="1" presStyleCnt="6">
        <dgm:presLayoutVars>
          <dgm:bulletEnabled val="1"/>
        </dgm:presLayoutVars>
      </dgm:prSet>
      <dgm:spPr/>
    </dgm:pt>
    <dgm:pt modelId="{9E25E228-B0AB-4E8F-8320-44E469BA8520}" type="pres">
      <dgm:prSet presAssocID="{B40703E3-2BE1-4C9C-B3C7-D2CA806249B3}" presName="nodeFollowingNodes" presStyleLbl="node1" presStyleIdx="2" presStyleCnt="6">
        <dgm:presLayoutVars>
          <dgm:bulletEnabled val="1"/>
        </dgm:presLayoutVars>
      </dgm:prSet>
      <dgm:spPr/>
    </dgm:pt>
    <dgm:pt modelId="{EC0021D3-C19A-4C39-9B80-A65B140A40FD}" type="pres">
      <dgm:prSet presAssocID="{336E0845-A82C-4930-B97C-41D358041A6E}" presName="nodeFollowingNodes" presStyleLbl="node1" presStyleIdx="3" presStyleCnt="6">
        <dgm:presLayoutVars>
          <dgm:bulletEnabled val="1"/>
        </dgm:presLayoutVars>
      </dgm:prSet>
      <dgm:spPr/>
    </dgm:pt>
    <dgm:pt modelId="{36130E70-DED8-4CBC-9763-A16B0318C622}" type="pres">
      <dgm:prSet presAssocID="{7725937B-CDB0-4509-AB44-1C30B63FDE84}" presName="nodeFollowingNodes" presStyleLbl="node1" presStyleIdx="4" presStyleCnt="6">
        <dgm:presLayoutVars>
          <dgm:bulletEnabled val="1"/>
        </dgm:presLayoutVars>
      </dgm:prSet>
      <dgm:spPr/>
    </dgm:pt>
    <dgm:pt modelId="{7D1DB93D-33C3-4A31-9597-FBCE3D761594}" type="pres">
      <dgm:prSet presAssocID="{38200A25-240E-453E-BE6D-E38915ED32F7}" presName="nodeFollowingNodes" presStyleLbl="node1" presStyleIdx="5" presStyleCnt="6">
        <dgm:presLayoutVars>
          <dgm:bulletEnabled val="1"/>
        </dgm:presLayoutVars>
      </dgm:prSet>
      <dgm:spPr/>
    </dgm:pt>
  </dgm:ptLst>
  <dgm:cxnLst>
    <dgm:cxn modelId="{A52F7C12-E8E3-4C35-A83E-D4CE89F18FA6}" type="presOf" srcId="{7484621B-ED88-4E4B-992C-4289D0C90EF6}" destId="{59AD21BD-BC03-4E02-B151-8D898C641FFD}" srcOrd="0" destOrd="0" presId="urn:microsoft.com/office/officeart/2005/8/layout/cycle3"/>
    <dgm:cxn modelId="{12886D18-081E-40EF-819B-117882054A41}" srcId="{9390AA90-43CF-4FF8-80D1-6046547676EE}" destId="{5BCD3120-817D-4E16-AE17-BA90613C10BE}" srcOrd="0" destOrd="0" parTransId="{36B9E94E-3B30-45F2-B48D-D251CB1DDAA5}" sibTransId="{0968645A-3027-4C30-82B5-5884C89807E7}"/>
    <dgm:cxn modelId="{C96F612F-5031-4250-A1FC-C3DC6170BAAE}" srcId="{9390AA90-43CF-4FF8-80D1-6046547676EE}" destId="{38200A25-240E-453E-BE6D-E38915ED32F7}" srcOrd="5" destOrd="0" parTransId="{712CF5F8-4277-4E40-B02A-F9C9B1936B0A}" sibTransId="{E7A94649-369A-4F22-9BC2-E41A3B55606F}"/>
    <dgm:cxn modelId="{18D34645-31E5-4D6F-8A9A-90B800E5990B}" srcId="{9390AA90-43CF-4FF8-80D1-6046547676EE}" destId="{7484621B-ED88-4E4B-992C-4289D0C90EF6}" srcOrd="1" destOrd="0" parTransId="{AF187274-233C-4FDB-AB14-5C24A3D24595}" sibTransId="{9CB44834-59A7-4BAF-9122-8C331D98FF35}"/>
    <dgm:cxn modelId="{59B36D49-8300-48F9-A482-77F489327831}" srcId="{9390AA90-43CF-4FF8-80D1-6046547676EE}" destId="{B40703E3-2BE1-4C9C-B3C7-D2CA806249B3}" srcOrd="2" destOrd="0" parTransId="{2C449518-4C61-493F-B7F9-3470A5615A09}" sibTransId="{04C7D0F5-7AFA-4EFE-A6F8-57FD1BDA937C}"/>
    <dgm:cxn modelId="{4A12974D-B171-47DF-9481-2915E7A437E4}" type="presOf" srcId="{38200A25-240E-453E-BE6D-E38915ED32F7}" destId="{7D1DB93D-33C3-4A31-9597-FBCE3D761594}" srcOrd="0" destOrd="0" presId="urn:microsoft.com/office/officeart/2005/8/layout/cycle3"/>
    <dgm:cxn modelId="{3A90B97E-9F4F-47CB-A926-F7D7BA74AB72}" srcId="{9390AA90-43CF-4FF8-80D1-6046547676EE}" destId="{336E0845-A82C-4930-B97C-41D358041A6E}" srcOrd="3" destOrd="0" parTransId="{86751653-F4CF-414A-8DD7-B988161FE8A5}" sibTransId="{B3444B7B-544C-4B64-AF6C-3B087FB22E23}"/>
    <dgm:cxn modelId="{F4D05E87-2B64-426B-9DFD-0EE5A561C6C9}" type="presOf" srcId="{B40703E3-2BE1-4C9C-B3C7-D2CA806249B3}" destId="{9E25E228-B0AB-4E8F-8320-44E469BA8520}" srcOrd="0" destOrd="0" presId="urn:microsoft.com/office/officeart/2005/8/layout/cycle3"/>
    <dgm:cxn modelId="{36964A87-9557-4F77-8AAB-B03DB0DC4E72}" type="presOf" srcId="{9390AA90-43CF-4FF8-80D1-6046547676EE}" destId="{182A8A68-C760-4104-AA00-2BE90BB07C51}" srcOrd="0" destOrd="0" presId="urn:microsoft.com/office/officeart/2005/8/layout/cycle3"/>
    <dgm:cxn modelId="{57D9ED9A-2D49-4A94-86F7-19FFE1671035}" type="presOf" srcId="{336E0845-A82C-4930-B97C-41D358041A6E}" destId="{EC0021D3-C19A-4C39-9B80-A65B140A40FD}" srcOrd="0" destOrd="0" presId="urn:microsoft.com/office/officeart/2005/8/layout/cycle3"/>
    <dgm:cxn modelId="{A165FCA5-0A4F-44C1-8449-C998FE8DEFF5}" type="presOf" srcId="{0968645A-3027-4C30-82B5-5884C89807E7}" destId="{3A9EEA14-8D7E-4E13-BAE1-50BF78D23FF8}" srcOrd="0" destOrd="0" presId="urn:microsoft.com/office/officeart/2005/8/layout/cycle3"/>
    <dgm:cxn modelId="{6E30D5E4-5A52-45CF-9C73-F96D58FDC373}" type="presOf" srcId="{7725937B-CDB0-4509-AB44-1C30B63FDE84}" destId="{36130E70-DED8-4CBC-9763-A16B0318C622}" srcOrd="0" destOrd="0" presId="urn:microsoft.com/office/officeart/2005/8/layout/cycle3"/>
    <dgm:cxn modelId="{0E69BCE5-6564-4189-96E8-CA06BFCC1F6E}" srcId="{9390AA90-43CF-4FF8-80D1-6046547676EE}" destId="{7725937B-CDB0-4509-AB44-1C30B63FDE84}" srcOrd="4" destOrd="0" parTransId="{6DF15061-503B-4D32-9266-C31AC002ADCB}" sibTransId="{1F202CCD-7B48-40A9-98E4-D914E3C2352E}"/>
    <dgm:cxn modelId="{40A07DFC-4691-4D81-9D38-0DBA2935CEA2}" type="presOf" srcId="{5BCD3120-817D-4E16-AE17-BA90613C10BE}" destId="{32FB8E99-6DE7-45B1-9C65-AAEEE39D09FF}" srcOrd="0" destOrd="0" presId="urn:microsoft.com/office/officeart/2005/8/layout/cycle3"/>
    <dgm:cxn modelId="{F86502E4-7B29-4301-972E-9627131438D7}" type="presParOf" srcId="{182A8A68-C760-4104-AA00-2BE90BB07C51}" destId="{593075EE-E814-47DA-9AF7-C4BB43BC34FF}" srcOrd="0" destOrd="0" presId="urn:microsoft.com/office/officeart/2005/8/layout/cycle3"/>
    <dgm:cxn modelId="{071C7AC3-BFEE-41B0-BB14-69A06E2DD076}" type="presParOf" srcId="{593075EE-E814-47DA-9AF7-C4BB43BC34FF}" destId="{32FB8E99-6DE7-45B1-9C65-AAEEE39D09FF}" srcOrd="0" destOrd="0" presId="urn:microsoft.com/office/officeart/2005/8/layout/cycle3"/>
    <dgm:cxn modelId="{ABFA47D8-A75B-47F1-B6CF-477500559100}" type="presParOf" srcId="{593075EE-E814-47DA-9AF7-C4BB43BC34FF}" destId="{3A9EEA14-8D7E-4E13-BAE1-50BF78D23FF8}" srcOrd="1" destOrd="0" presId="urn:microsoft.com/office/officeart/2005/8/layout/cycle3"/>
    <dgm:cxn modelId="{BB193AEB-18D5-46B3-9EC6-D32354C74B94}" type="presParOf" srcId="{593075EE-E814-47DA-9AF7-C4BB43BC34FF}" destId="{59AD21BD-BC03-4E02-B151-8D898C641FFD}" srcOrd="2" destOrd="0" presId="urn:microsoft.com/office/officeart/2005/8/layout/cycle3"/>
    <dgm:cxn modelId="{81584D38-FCF0-4BAC-BA1A-468C9AE9A4B0}" type="presParOf" srcId="{593075EE-E814-47DA-9AF7-C4BB43BC34FF}" destId="{9E25E228-B0AB-4E8F-8320-44E469BA8520}" srcOrd="3" destOrd="0" presId="urn:microsoft.com/office/officeart/2005/8/layout/cycle3"/>
    <dgm:cxn modelId="{A972A94A-C362-4CF4-A9BA-787A5C403B46}" type="presParOf" srcId="{593075EE-E814-47DA-9AF7-C4BB43BC34FF}" destId="{EC0021D3-C19A-4C39-9B80-A65B140A40FD}" srcOrd="4" destOrd="0" presId="urn:microsoft.com/office/officeart/2005/8/layout/cycle3"/>
    <dgm:cxn modelId="{7396FEF2-D6A5-49CF-9EC9-90975455C4DB}" type="presParOf" srcId="{593075EE-E814-47DA-9AF7-C4BB43BC34FF}" destId="{36130E70-DED8-4CBC-9763-A16B0318C622}" srcOrd="5" destOrd="0" presId="urn:microsoft.com/office/officeart/2005/8/layout/cycle3"/>
    <dgm:cxn modelId="{75F46A75-0142-407F-A001-55C6083AF964}" type="presParOf" srcId="{593075EE-E814-47DA-9AF7-C4BB43BC34FF}" destId="{7D1DB93D-33C3-4A31-9597-FBCE3D761594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9EEA14-8D7E-4E13-BAE1-50BF78D23FF8}">
      <dsp:nvSpPr>
        <dsp:cNvPr id="0" name=""/>
        <dsp:cNvSpPr/>
      </dsp:nvSpPr>
      <dsp:spPr>
        <a:xfrm>
          <a:off x="877059" y="-3230"/>
          <a:ext cx="2753712" cy="2753712"/>
        </a:xfrm>
        <a:prstGeom prst="circularArrow">
          <a:avLst>
            <a:gd name="adj1" fmla="val 5274"/>
            <a:gd name="adj2" fmla="val 312630"/>
            <a:gd name="adj3" fmla="val 14311776"/>
            <a:gd name="adj4" fmla="val 17078237"/>
            <a:gd name="adj5" fmla="val 547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FB8E99-6DE7-45B1-9C65-AAEEE39D09FF}">
      <dsp:nvSpPr>
        <dsp:cNvPr id="0" name=""/>
        <dsp:cNvSpPr/>
      </dsp:nvSpPr>
      <dsp:spPr>
        <a:xfrm>
          <a:off x="1755368" y="1191"/>
          <a:ext cx="997093" cy="498546"/>
        </a:xfrm>
        <a:prstGeom prst="round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 dirty="0"/>
            <a:t>Undertake People matter survey</a:t>
          </a:r>
        </a:p>
      </dsp:txBody>
      <dsp:txXfrm>
        <a:off x="1779705" y="25528"/>
        <a:ext cx="948419" cy="449872"/>
      </dsp:txXfrm>
    </dsp:sp>
    <dsp:sp modelId="{59AD21BD-BC03-4E02-B151-8D898C641FFD}">
      <dsp:nvSpPr>
        <dsp:cNvPr id="0" name=""/>
        <dsp:cNvSpPr/>
      </dsp:nvSpPr>
      <dsp:spPr>
        <a:xfrm>
          <a:off x="2722827" y="559753"/>
          <a:ext cx="997093" cy="498546"/>
        </a:xfrm>
        <a:prstGeom prst="roundRect">
          <a:avLst/>
        </a:prstGeom>
        <a:solidFill>
          <a:schemeClr val="accent2">
            <a:hueOff val="2527814"/>
            <a:satOff val="-5015"/>
            <a:lumOff val="-31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 dirty="0"/>
            <a:t>Review and communicate results</a:t>
          </a:r>
        </a:p>
      </dsp:txBody>
      <dsp:txXfrm>
        <a:off x="2747164" y="584090"/>
        <a:ext cx="948419" cy="449872"/>
      </dsp:txXfrm>
    </dsp:sp>
    <dsp:sp modelId="{9E25E228-B0AB-4E8F-8320-44E469BA8520}">
      <dsp:nvSpPr>
        <dsp:cNvPr id="0" name=""/>
        <dsp:cNvSpPr/>
      </dsp:nvSpPr>
      <dsp:spPr>
        <a:xfrm>
          <a:off x="2722827" y="1676878"/>
          <a:ext cx="997093" cy="498546"/>
        </a:xfrm>
        <a:prstGeom prst="roundRect">
          <a:avLst/>
        </a:prstGeom>
        <a:solidFill>
          <a:schemeClr val="accent2">
            <a:hueOff val="5055628"/>
            <a:satOff val="-10029"/>
            <a:lumOff val="-6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 dirty="0"/>
            <a:t>Consult employees to support understanding</a:t>
          </a:r>
        </a:p>
      </dsp:txBody>
      <dsp:txXfrm>
        <a:off x="2747164" y="1701215"/>
        <a:ext cx="948419" cy="449872"/>
      </dsp:txXfrm>
    </dsp:sp>
    <dsp:sp modelId="{EC0021D3-C19A-4C39-9B80-A65B140A40FD}">
      <dsp:nvSpPr>
        <dsp:cNvPr id="0" name=""/>
        <dsp:cNvSpPr/>
      </dsp:nvSpPr>
      <dsp:spPr>
        <a:xfrm>
          <a:off x="1755368" y="2235441"/>
          <a:ext cx="997093" cy="498546"/>
        </a:xfrm>
        <a:prstGeom prst="roundRect">
          <a:avLst/>
        </a:prstGeom>
        <a:solidFill>
          <a:schemeClr val="accent2">
            <a:hueOff val="7583442"/>
            <a:satOff val="-15044"/>
            <a:lumOff val="-95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 dirty="0"/>
            <a:t>Identify priorities and key actions</a:t>
          </a:r>
        </a:p>
      </dsp:txBody>
      <dsp:txXfrm>
        <a:off x="1779705" y="2259778"/>
        <a:ext cx="948419" cy="449872"/>
      </dsp:txXfrm>
    </dsp:sp>
    <dsp:sp modelId="{36130E70-DED8-4CBC-9763-A16B0318C622}">
      <dsp:nvSpPr>
        <dsp:cNvPr id="0" name=""/>
        <dsp:cNvSpPr/>
      </dsp:nvSpPr>
      <dsp:spPr>
        <a:xfrm>
          <a:off x="787910" y="1676878"/>
          <a:ext cx="997093" cy="498546"/>
        </a:xfrm>
        <a:prstGeom prst="roundRect">
          <a:avLst/>
        </a:prstGeom>
        <a:solidFill>
          <a:schemeClr val="accent2">
            <a:hueOff val="10111255"/>
            <a:satOff val="-20058"/>
            <a:lumOff val="-12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 dirty="0"/>
            <a:t>Implementation</a:t>
          </a:r>
        </a:p>
      </dsp:txBody>
      <dsp:txXfrm>
        <a:off x="812247" y="1701215"/>
        <a:ext cx="948419" cy="449872"/>
      </dsp:txXfrm>
    </dsp:sp>
    <dsp:sp modelId="{7D1DB93D-33C3-4A31-9597-FBCE3D761594}">
      <dsp:nvSpPr>
        <dsp:cNvPr id="0" name=""/>
        <dsp:cNvSpPr/>
      </dsp:nvSpPr>
      <dsp:spPr>
        <a:xfrm>
          <a:off x="787910" y="559753"/>
          <a:ext cx="997093" cy="498546"/>
        </a:xfrm>
        <a:prstGeom prst="roundRect">
          <a:avLst/>
        </a:prstGeom>
        <a:solidFill>
          <a:schemeClr val="accent2">
            <a:hueOff val="12639069"/>
            <a:satOff val="-25073"/>
            <a:lumOff val="-1588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Check progress</a:t>
          </a:r>
          <a:endParaRPr lang="en-AU" sz="700" kern="1200" dirty="0"/>
        </a:p>
      </dsp:txBody>
      <dsp:txXfrm>
        <a:off x="812247" y="584090"/>
        <a:ext cx="948419" cy="4498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Reporting:Annual reporting</TermName>
          <TermId xmlns="http://schemas.microsoft.com/office/infopath/2007/PartnerControls">a1ec59ea-429b-488b-b7d4-4af2cf3a965f</TermId>
        </TermInfo>
      </Terms>
    </n2a72e1f350b45e79622c07bf6038807>
    <Access xmlns="38a536d4-4969-4874-b8c1-7306a20628ca">
      <UserInfo>
        <DisplayName/>
        <AccountId xsi:nil="true"/>
        <AccountType/>
      </UserInfo>
    </Access>
    <TaxCatchAll xmlns="481b8075-6354-4763-b122-874eba13fc8c">
      <Value>164</Value>
    </TaxCatchAll>
    <lcf76f155ced4ddcb4097134ff3c332f xmlns="38a536d4-4969-4874-b8c1-7306a20628ca">
      <Terms xmlns="http://schemas.microsoft.com/office/infopath/2007/PartnerControls"/>
    </lcf76f155ced4ddcb4097134ff3c332f>
    <Recordlifespan xmlns="38a536d4-4969-4874-b8c1-7306a20628ca" xsi:nil="true"/>
    <Project_x0020_team xmlns="481b8075-6354-4763-b122-874eba13fc8c">
      <Value>Communications and engagement</Value>
      <Value>Digital experience and content design</Value>
      <Value>Analytics</Value>
      <Value>Data and reporting</Value>
    </Project_x0020_team>
    <Project_x0020_priority xmlns="481b8075-6354-4763-b122-874eba13fc8c">Support a positive employee experience</Project_x0020_priority>
    <Calculated_x0020_record_x0020_date xmlns="38a536d4-4969-4874-b8c1-7306a20628ca" xsi:nil="true"/>
    <_dlc_DocId xmlns="481b8075-6354-4763-b122-874eba13fc8c">YH7T4RPZDFWT-1837701007-11654</_dlc_DocId>
    <_dlc_DocIdUrl xmlns="481b8075-6354-4763-b122-874eba13fc8c">
      <Url>https://vicgov.sharepoint.com/sites/vpsc/_layouts/15/DocIdRedir.aspx?ID=YH7T4RPZDFWT-1837701007-11654</Url>
      <Description>YH7T4RPZDFWT-1837701007-11654</Description>
    </_dlc_DocIdUrl>
    <DocumentSetDescription xmlns="http://schemas.microsoft.com/sharepoint/v3">The People matter survey is the Victorian public sector’s independent employee opinion survey.</DocumentSetDescriptio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B086BFE39D32348940F0BBA78BB7A05|1757814118" UniqueId="fe080e20-062f-4223-bc38-be0b38d90502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6BFE39D32348940F0BBA78BB7A05" ma:contentTypeVersion="36" ma:contentTypeDescription="Create a new document." ma:contentTypeScope="" ma:versionID="10a8ac254c932413f5e754fc3f9cb0a6">
  <xsd:schema xmlns:xsd="http://www.w3.org/2001/XMLSchema" xmlns:xs="http://www.w3.org/2001/XMLSchema" xmlns:p="http://schemas.microsoft.com/office/2006/metadata/properties" xmlns:ns1="http://schemas.microsoft.com/sharepoint/v3" xmlns:ns2="38a536d4-4969-4874-b8c1-7306a20628ca" xmlns:ns3="481b8075-6354-4763-b122-874eba13fc8c" targetNamespace="http://schemas.microsoft.com/office/2006/metadata/properties" ma:root="true" ma:fieldsID="0213974906a724986b6a76c1e51069f9" ns1:_="" ns2:_="" ns3:_="">
    <xsd:import namespace="http://schemas.microsoft.com/sharepoint/v3"/>
    <xsd:import namespace="38a536d4-4969-4874-b8c1-7306a20628ca"/>
    <xsd:import namespace="481b8075-6354-4763-b122-874eba13fc8c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dlc_Exemp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Project_x0020_priority" minOccurs="0"/>
                <xsd:element ref="ns3:Project_x0020_team" minOccurs="0"/>
                <xsd:element ref="ns3:n2a72e1f350b45e79622c07bf6038807" minOccurs="0"/>
                <xsd:element ref="ns2:Recordlifespan" minOccurs="0"/>
                <xsd:element ref="ns2:Calculated_x0020_record_x0020_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33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36d4-4969-4874-b8c1-7306a20628ca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format="Dropdown" ma:list="UserInfo" ma:SharePointGroup="0" ma:internalName="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cordlifespan" ma:index="26" nillable="true" ma:displayName="Record lifespan" ma:description="How long we must retain the record until it can be destroyed." ma:internalName="Recordlifespan">
      <xsd:simpleType>
        <xsd:restriction base="dms:Text">
          <xsd:maxLength value="255"/>
        </xsd:restriction>
      </xsd:simpleType>
    </xsd:element>
    <xsd:element name="Calculated_x0020_record_x0020_date" ma:index="27" nillable="true" ma:displayName="Calculated record date" ma:format="DateOnly" ma:internalName="Calculated_x0020_record_x0020_date">
      <xsd:simpleType>
        <xsd:restriction base="dms:DateTim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priority" ma:index="22" nillable="true" ma:displayName="Project priority" ma:description="Which of the Commission's strategic priority does this work contribute to." ma:format="Dropdown" ma:internalName="Project_x0020_priority">
      <xsd:simpleType>
        <xsd:restriction base="dms:Choice">
          <xsd:enumeration value="Promote workforce reform"/>
          <xsd:enumeration value="Support a positive employee experience"/>
          <xsd:enumeration value="Develop outstanding leadership and stewardship"/>
          <xsd:enumeration value="Promote public trust"/>
          <xsd:enumeration value="Commission administration"/>
        </xsd:restriction>
      </xsd:simpleType>
    </xsd:element>
    <xsd:element name="Project_x0020_team" ma:index="23" nillable="true" ma:displayName="Project team" ma:description="Teams in the Commission who are involved in this project." ma:format="Dropdown" ma:internalName="Project_x0020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Governance and corporate"/>
                    <xsd:enumeration value="Communications and engagement"/>
                    <xsd:enumeration value="Digital experience and content design"/>
                    <xsd:enumeration value="Policy and programs"/>
                    <xsd:enumeration value="VPS Academy and equity"/>
                    <xsd:enumeration value="Workforce mobility"/>
                    <xsd:enumeration value="Equity and inclusion"/>
                    <xsd:enumeration value="Leadership skills and development"/>
                    <xsd:enumeration value="Workforce policy and administration"/>
                    <xsd:enumeration value="Workforce policy and strategy"/>
                    <xsd:enumeration value="Innovation and incubation"/>
                    <xsd:enumeration value="Integrity and data insights"/>
                    <xsd:enumeration value="Insights and advisory"/>
                    <xsd:enumeration value="Data and reporting"/>
                    <xsd:enumeration value="Analytics"/>
                    <xsd:enumeration value="Integrity and oversight"/>
                    <xsd:enumeration value="Integrity standards research and advisory"/>
                    <xsd:enumeration value="Executive classification framework implementation"/>
                    <xsd:enumeration value="Advisory and reviews"/>
                    <xsd:enumeration value="Technology and information management"/>
                    <xsd:enumeration value="Managed talent platforms and products"/>
                    <xsd:enumeration value="Data systems and data management"/>
                    <xsd:enumeration value="Information management privacy and security"/>
                    <xsd:enumeration value="Change management governance and strategy"/>
                  </xsd:restriction>
                </xsd:simpleType>
              </xsd:element>
            </xsd:sequence>
          </xsd:extension>
        </xsd:complexContent>
      </xsd:complexType>
    </xsd:element>
    <xsd:element name="n2a72e1f350b45e79622c07bf6038807" ma:index="25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F9E902D-ADB6-460E-81B4-40F484B0D603}">
  <ds:schemaRefs>
    <ds:schemaRef ds:uri="http://schemas.microsoft.com/office/2006/metadata/properties"/>
    <ds:schemaRef ds:uri="http://schemas.microsoft.com/office/infopath/2007/PartnerControls"/>
    <ds:schemaRef ds:uri="d0804e79-6f68-437f-b0b7-84e6a8137496"/>
    <ds:schemaRef ds:uri="481b8075-6354-4763-b122-874eba13fc8c"/>
    <ds:schemaRef ds:uri="38a536d4-4969-4874-b8c1-7306a20628c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544413-0DE2-4093-A375-8DF301A326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DB02B-82D6-4B0D-8E3E-163E9A905DF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81E5462-4BA4-4832-AABA-DD87FC49877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8F0A48C-4A27-48F6-AC90-451FCED83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536d4-4969-4874-b8c1-7306a20628ca"/>
    <ds:schemaRef ds:uri="481b8075-6354-4763-b122-874eba13f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D5C398C-058F-463D-B3AD-9CD9296A9D9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5364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>https://vpsc.vic.gov.au/data-and-research/people-matter-survey-data/drivers-of-wellbeing-and-engagement/</vt:lpwstr>
      </vt:variant>
      <vt:variant>
        <vt:lpwstr/>
      </vt:variant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https://insync.com.au/employee-experience/focus-groups-and-action-planning/</vt:lpwstr>
      </vt:variant>
      <vt:variant>
        <vt:lpwstr/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https://vpsc.vic.gov.au/ethics-behaviours-culture/public-sector-values/</vt:lpwstr>
      </vt:variant>
      <vt:variant>
        <vt:lpwstr/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https://vpsc.vic.gov.au/data-and-research/people-matter-survey-data/drivers-of-wellbeing-and-engagement/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2024-06-27T06:06:00Z</dcterms:created>
  <dcterms:modified xsi:type="dcterms:W3CDTF">2024-06-27T06:06:00Z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0x010100EB086BFE39D32348940F0BBA78BB7A05</vt:lpwstr>
  </property>
  <property fmtid="{D5CDD505-2E9C-101B-9397-08002B2CF9AE}" pid="3" name="_dlc_DocIdItemGuid">
    <vt:lpwstr>d6cc7c95-ebdb-4792-85a6-3139028e5b01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2023-07-14T06:34:23Z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d064f452-d3e6-4cdc-87f9-9aba29ce863e</vt:lpwstr>
  </property>
  <property fmtid="{D5CDD505-2E9C-101B-9397-08002B2CF9AE}" pid="10" name="MSIP_Label_7158ebbd-6c5e-441f-bfc9-4eb8c11e3978_ContentBits">
    <vt:lpwstr>2</vt:lpwstr>
  </property>
  <property fmtid="{D5CDD505-2E9C-101B-9397-08002B2CF9AE}" pid="11" name="Topic">
    <vt:lpwstr>164;#Reporting:Annual reporting|a1ec59ea-429b-488b-b7d4-4af2cf3a965f</vt:lpwstr>
  </property>
  <property fmtid="{D5CDD505-2E9C-101B-9397-08002B2CF9AE}" pid="12" name="MediaServiceImageTags">
    <vt:lpwstr/>
  </property>
  <property fmtid="{D5CDD505-2E9C-101B-9397-08002B2CF9AE}" pid="13" name="_docset_NoMedatataSyncRequired">
    <vt:lpwstr>False</vt:lpwstr>
  </property>
</Properties>
</file>