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903F" w14:textId="77777777" w:rsidR="000810B2" w:rsidRPr="00DE431C" w:rsidRDefault="0003487E" w:rsidP="00552006">
      <w:pPr>
        <w:pStyle w:val="T1VPSC"/>
        <w:rPr>
          <w:color w:val="auto"/>
        </w:rPr>
      </w:pPr>
      <w:r>
        <w:rPr>
          <w:color w:val="auto"/>
        </w:rPr>
        <w:t>Model Policy for the prevention of sexual harassment in the workplace</w:t>
      </w:r>
    </w:p>
    <w:p w14:paraId="24C079C2" w14:textId="77777777" w:rsidR="00B663D8" w:rsidRPr="00615D10" w:rsidRDefault="00E27FC3" w:rsidP="004560CC">
      <w:pPr>
        <w:pStyle w:val="T2VPSC"/>
      </w:pPr>
      <w:r w:rsidRPr="00615D10">
        <w:t>&lt;insert organisation&gt;</w:t>
      </w:r>
    </w:p>
    <w:p w14:paraId="070BDC26" w14:textId="77777777" w:rsidR="00B01E65" w:rsidRPr="00615D10" w:rsidRDefault="00B01E65" w:rsidP="00B94AE8">
      <w:pPr>
        <w:pStyle w:val="BodyVPSC"/>
      </w:pPr>
    </w:p>
    <w:sdt>
      <w:sdtPr>
        <w:rPr>
          <w:rFonts w:asciiTheme="minorHAnsi" w:eastAsiaTheme="minorEastAsia" w:hAnsiTheme="minorHAnsi" w:cstheme="minorBidi"/>
          <w:b w:val="0"/>
          <w:bCs w:val="0"/>
          <w:color w:val="auto"/>
          <w:sz w:val="24"/>
          <w:szCs w:val="24"/>
        </w:rPr>
        <w:id w:val="-224071652"/>
        <w:docPartObj>
          <w:docPartGallery w:val="Table of Contents"/>
          <w:docPartUnique/>
        </w:docPartObj>
      </w:sdtPr>
      <w:sdtEndPr>
        <w:rPr>
          <w:noProof/>
        </w:rPr>
      </w:sdtEndPr>
      <w:sdtContent>
        <w:p w14:paraId="6D095B05" w14:textId="77777777" w:rsidR="00B01E65" w:rsidRPr="00DE431C" w:rsidRDefault="00B01E65" w:rsidP="002D6592">
          <w:pPr>
            <w:pStyle w:val="TOCHeadingVPSC"/>
            <w:rPr>
              <w:color w:val="auto"/>
            </w:rPr>
          </w:pPr>
          <w:r w:rsidRPr="00DE431C">
            <w:rPr>
              <w:color w:val="auto"/>
            </w:rPr>
            <w:t>Contents</w:t>
          </w:r>
        </w:p>
        <w:p w14:paraId="1AF5B805" w14:textId="3261BB05" w:rsidR="00DE431C" w:rsidRDefault="00D15CCB">
          <w:pPr>
            <w:pStyle w:val="TOC1"/>
            <w:rPr>
              <w:rFonts w:asciiTheme="minorHAnsi" w:hAnsiTheme="minorHAnsi"/>
              <w:noProof/>
              <w:color w:val="auto"/>
              <w:sz w:val="22"/>
              <w:szCs w:val="22"/>
              <w:lang w:val="en-AU" w:eastAsia="en-AU"/>
            </w:rPr>
          </w:pPr>
          <w:r w:rsidRPr="00615D10">
            <w:fldChar w:fldCharType="begin"/>
          </w:r>
          <w:r w:rsidRPr="00615D10">
            <w:instrText xml:space="preserve"> TOC \h \z \t "H1 VPSC,1,NLH1 VPSC,1,Appendix NLH 1 VPSC,1" </w:instrText>
          </w:r>
          <w:r w:rsidRPr="00615D10">
            <w:fldChar w:fldCharType="separate"/>
          </w:r>
          <w:hyperlink w:anchor="_Toc525305036" w:history="1">
            <w:r w:rsidR="00DE431C" w:rsidRPr="001B77E8">
              <w:rPr>
                <w:rStyle w:val="Hyperlink"/>
                <w:noProof/>
              </w:rPr>
              <w:t>1.</w:t>
            </w:r>
            <w:r w:rsidR="00DE431C">
              <w:rPr>
                <w:rFonts w:asciiTheme="minorHAnsi" w:hAnsiTheme="minorHAnsi"/>
                <w:noProof/>
                <w:color w:val="auto"/>
                <w:sz w:val="22"/>
                <w:szCs w:val="22"/>
                <w:lang w:val="en-AU" w:eastAsia="en-AU"/>
              </w:rPr>
              <w:tab/>
            </w:r>
            <w:r w:rsidR="00DE431C" w:rsidRPr="001B77E8">
              <w:rPr>
                <w:rStyle w:val="Hyperlink"/>
                <w:noProof/>
              </w:rPr>
              <w:t>POLICY STATEMENT</w:t>
            </w:r>
            <w:r w:rsidR="00DE431C">
              <w:rPr>
                <w:noProof/>
                <w:webHidden/>
              </w:rPr>
              <w:tab/>
            </w:r>
            <w:r w:rsidR="00DE431C">
              <w:rPr>
                <w:noProof/>
                <w:webHidden/>
              </w:rPr>
              <w:fldChar w:fldCharType="begin"/>
            </w:r>
            <w:r w:rsidR="00DE431C">
              <w:rPr>
                <w:noProof/>
                <w:webHidden/>
              </w:rPr>
              <w:instrText xml:space="preserve"> PAGEREF _Toc525305036 \h </w:instrText>
            </w:r>
            <w:r w:rsidR="00DE431C">
              <w:rPr>
                <w:noProof/>
                <w:webHidden/>
              </w:rPr>
            </w:r>
            <w:r w:rsidR="00DE431C">
              <w:rPr>
                <w:noProof/>
                <w:webHidden/>
              </w:rPr>
              <w:fldChar w:fldCharType="separate"/>
            </w:r>
            <w:r w:rsidR="00576E25">
              <w:rPr>
                <w:noProof/>
                <w:webHidden/>
              </w:rPr>
              <w:t>2</w:t>
            </w:r>
            <w:r w:rsidR="00DE431C">
              <w:rPr>
                <w:noProof/>
                <w:webHidden/>
              </w:rPr>
              <w:fldChar w:fldCharType="end"/>
            </w:r>
          </w:hyperlink>
        </w:p>
        <w:p w14:paraId="5FA14C31" w14:textId="2CABDCD2" w:rsidR="00DE431C" w:rsidRDefault="00032E49">
          <w:pPr>
            <w:pStyle w:val="TOC1"/>
            <w:rPr>
              <w:rFonts w:asciiTheme="minorHAnsi" w:hAnsiTheme="minorHAnsi"/>
              <w:noProof/>
              <w:color w:val="auto"/>
              <w:sz w:val="22"/>
              <w:szCs w:val="22"/>
              <w:lang w:val="en-AU" w:eastAsia="en-AU"/>
            </w:rPr>
          </w:pPr>
          <w:hyperlink w:anchor="_Toc525305037" w:history="1">
            <w:r w:rsidR="00DE431C" w:rsidRPr="001B77E8">
              <w:rPr>
                <w:rStyle w:val="Hyperlink"/>
                <w:noProof/>
              </w:rPr>
              <w:t>2.</w:t>
            </w:r>
            <w:r w:rsidR="00DE431C">
              <w:rPr>
                <w:rFonts w:asciiTheme="minorHAnsi" w:hAnsiTheme="minorHAnsi"/>
                <w:noProof/>
                <w:color w:val="auto"/>
                <w:sz w:val="22"/>
                <w:szCs w:val="22"/>
                <w:lang w:val="en-AU" w:eastAsia="en-AU"/>
              </w:rPr>
              <w:tab/>
            </w:r>
            <w:r w:rsidR="00DE431C" w:rsidRPr="001B77E8">
              <w:rPr>
                <w:rStyle w:val="Hyperlink"/>
                <w:noProof/>
              </w:rPr>
              <w:t>LEGISLATION</w:t>
            </w:r>
            <w:r w:rsidR="00DE431C">
              <w:rPr>
                <w:noProof/>
                <w:webHidden/>
              </w:rPr>
              <w:tab/>
            </w:r>
            <w:r w:rsidR="00DE431C">
              <w:rPr>
                <w:noProof/>
                <w:webHidden/>
              </w:rPr>
              <w:fldChar w:fldCharType="begin"/>
            </w:r>
            <w:r w:rsidR="00DE431C">
              <w:rPr>
                <w:noProof/>
                <w:webHidden/>
              </w:rPr>
              <w:instrText xml:space="preserve"> PAGEREF _Toc525305037 \h </w:instrText>
            </w:r>
            <w:r w:rsidR="00DE431C">
              <w:rPr>
                <w:noProof/>
                <w:webHidden/>
              </w:rPr>
            </w:r>
            <w:r w:rsidR="00DE431C">
              <w:rPr>
                <w:noProof/>
                <w:webHidden/>
              </w:rPr>
              <w:fldChar w:fldCharType="separate"/>
            </w:r>
            <w:r w:rsidR="00576E25">
              <w:rPr>
                <w:noProof/>
                <w:webHidden/>
              </w:rPr>
              <w:t>4</w:t>
            </w:r>
            <w:r w:rsidR="00DE431C">
              <w:rPr>
                <w:noProof/>
                <w:webHidden/>
              </w:rPr>
              <w:fldChar w:fldCharType="end"/>
            </w:r>
          </w:hyperlink>
        </w:p>
        <w:p w14:paraId="49F4CC5E" w14:textId="23019436" w:rsidR="00DE431C" w:rsidRDefault="00032E49">
          <w:pPr>
            <w:pStyle w:val="TOC1"/>
            <w:rPr>
              <w:rFonts w:asciiTheme="minorHAnsi" w:hAnsiTheme="minorHAnsi"/>
              <w:noProof/>
              <w:color w:val="auto"/>
              <w:sz w:val="22"/>
              <w:szCs w:val="22"/>
              <w:lang w:val="en-AU" w:eastAsia="en-AU"/>
            </w:rPr>
          </w:pPr>
          <w:hyperlink w:anchor="_Toc525305038" w:history="1">
            <w:r w:rsidR="00DE431C" w:rsidRPr="001B77E8">
              <w:rPr>
                <w:rStyle w:val="Hyperlink"/>
                <w:noProof/>
              </w:rPr>
              <w:t>3.</w:t>
            </w:r>
            <w:r w:rsidR="00DE431C">
              <w:rPr>
                <w:rFonts w:asciiTheme="minorHAnsi" w:hAnsiTheme="minorHAnsi"/>
                <w:noProof/>
                <w:color w:val="auto"/>
                <w:sz w:val="22"/>
                <w:szCs w:val="22"/>
                <w:lang w:val="en-AU" w:eastAsia="en-AU"/>
              </w:rPr>
              <w:tab/>
            </w:r>
            <w:r w:rsidR="00DE431C" w:rsidRPr="001B77E8">
              <w:rPr>
                <w:rStyle w:val="Hyperlink"/>
                <w:noProof/>
              </w:rPr>
              <w:t>CODES OF CONDUCT</w:t>
            </w:r>
            <w:r w:rsidR="00DE431C">
              <w:rPr>
                <w:noProof/>
                <w:webHidden/>
              </w:rPr>
              <w:tab/>
            </w:r>
            <w:r w:rsidR="00DE431C">
              <w:rPr>
                <w:noProof/>
                <w:webHidden/>
              </w:rPr>
              <w:fldChar w:fldCharType="begin"/>
            </w:r>
            <w:r w:rsidR="00DE431C">
              <w:rPr>
                <w:noProof/>
                <w:webHidden/>
              </w:rPr>
              <w:instrText xml:space="preserve"> PAGEREF _Toc525305038 \h </w:instrText>
            </w:r>
            <w:r w:rsidR="00DE431C">
              <w:rPr>
                <w:noProof/>
                <w:webHidden/>
              </w:rPr>
            </w:r>
            <w:r w:rsidR="00DE431C">
              <w:rPr>
                <w:noProof/>
                <w:webHidden/>
              </w:rPr>
              <w:fldChar w:fldCharType="separate"/>
            </w:r>
            <w:r w:rsidR="00576E25">
              <w:rPr>
                <w:noProof/>
                <w:webHidden/>
              </w:rPr>
              <w:t>6</w:t>
            </w:r>
            <w:r w:rsidR="00DE431C">
              <w:rPr>
                <w:noProof/>
                <w:webHidden/>
              </w:rPr>
              <w:fldChar w:fldCharType="end"/>
            </w:r>
          </w:hyperlink>
        </w:p>
        <w:p w14:paraId="4F510073" w14:textId="75D65BB1" w:rsidR="00DE431C" w:rsidRDefault="00032E49">
          <w:pPr>
            <w:pStyle w:val="TOC1"/>
            <w:rPr>
              <w:rFonts w:asciiTheme="minorHAnsi" w:hAnsiTheme="minorHAnsi"/>
              <w:noProof/>
              <w:color w:val="auto"/>
              <w:sz w:val="22"/>
              <w:szCs w:val="22"/>
              <w:lang w:val="en-AU" w:eastAsia="en-AU"/>
            </w:rPr>
          </w:pPr>
          <w:hyperlink w:anchor="_Toc525305039" w:history="1">
            <w:r w:rsidR="00DE431C" w:rsidRPr="001B77E8">
              <w:rPr>
                <w:rStyle w:val="Hyperlink"/>
                <w:noProof/>
              </w:rPr>
              <w:t>4.</w:t>
            </w:r>
            <w:r w:rsidR="00DE431C">
              <w:rPr>
                <w:rFonts w:asciiTheme="minorHAnsi" w:hAnsiTheme="minorHAnsi"/>
                <w:noProof/>
                <w:color w:val="auto"/>
                <w:sz w:val="22"/>
                <w:szCs w:val="22"/>
                <w:lang w:val="en-AU" w:eastAsia="en-AU"/>
              </w:rPr>
              <w:tab/>
            </w:r>
            <w:r w:rsidR="00DE431C" w:rsidRPr="001B77E8">
              <w:rPr>
                <w:rStyle w:val="Hyperlink"/>
                <w:noProof/>
              </w:rPr>
              <w:t>SEXUAL HARASSMENT IN THE WORKPLACE</w:t>
            </w:r>
            <w:r w:rsidR="00DE431C">
              <w:rPr>
                <w:noProof/>
                <w:webHidden/>
              </w:rPr>
              <w:tab/>
            </w:r>
            <w:r w:rsidR="00DE431C">
              <w:rPr>
                <w:noProof/>
                <w:webHidden/>
              </w:rPr>
              <w:fldChar w:fldCharType="begin"/>
            </w:r>
            <w:r w:rsidR="00DE431C">
              <w:rPr>
                <w:noProof/>
                <w:webHidden/>
              </w:rPr>
              <w:instrText xml:space="preserve"> PAGEREF _Toc525305039 \h </w:instrText>
            </w:r>
            <w:r w:rsidR="00DE431C">
              <w:rPr>
                <w:noProof/>
                <w:webHidden/>
              </w:rPr>
            </w:r>
            <w:r w:rsidR="00DE431C">
              <w:rPr>
                <w:noProof/>
                <w:webHidden/>
              </w:rPr>
              <w:fldChar w:fldCharType="separate"/>
            </w:r>
            <w:r w:rsidR="00576E25">
              <w:rPr>
                <w:noProof/>
                <w:webHidden/>
              </w:rPr>
              <w:t>8</w:t>
            </w:r>
            <w:r w:rsidR="00DE431C">
              <w:rPr>
                <w:noProof/>
                <w:webHidden/>
              </w:rPr>
              <w:fldChar w:fldCharType="end"/>
            </w:r>
          </w:hyperlink>
        </w:p>
        <w:p w14:paraId="718B0E7F" w14:textId="3B887A61" w:rsidR="00DE431C" w:rsidRDefault="00032E49">
          <w:pPr>
            <w:pStyle w:val="TOC1"/>
            <w:rPr>
              <w:rFonts w:asciiTheme="minorHAnsi" w:hAnsiTheme="minorHAnsi"/>
              <w:noProof/>
              <w:color w:val="auto"/>
              <w:sz w:val="22"/>
              <w:szCs w:val="22"/>
              <w:lang w:val="en-AU" w:eastAsia="en-AU"/>
            </w:rPr>
          </w:pPr>
          <w:hyperlink w:anchor="_Toc525305040" w:history="1">
            <w:r w:rsidR="00DE431C" w:rsidRPr="001B77E8">
              <w:rPr>
                <w:rStyle w:val="Hyperlink"/>
                <w:noProof/>
              </w:rPr>
              <w:t>5.</w:t>
            </w:r>
            <w:r w:rsidR="00DE431C">
              <w:rPr>
                <w:rFonts w:asciiTheme="minorHAnsi" w:hAnsiTheme="minorHAnsi"/>
                <w:noProof/>
                <w:color w:val="auto"/>
                <w:sz w:val="22"/>
                <w:szCs w:val="22"/>
                <w:lang w:val="en-AU" w:eastAsia="en-AU"/>
              </w:rPr>
              <w:tab/>
            </w:r>
            <w:r w:rsidR="00DE431C" w:rsidRPr="001B77E8">
              <w:rPr>
                <w:rStyle w:val="Hyperlink"/>
                <w:noProof/>
              </w:rPr>
              <w:t>REPORTING SEXUAL HARASSMENT</w:t>
            </w:r>
            <w:r w:rsidR="00DE431C">
              <w:rPr>
                <w:noProof/>
                <w:webHidden/>
              </w:rPr>
              <w:tab/>
            </w:r>
            <w:r w:rsidR="00DE431C">
              <w:rPr>
                <w:noProof/>
                <w:webHidden/>
              </w:rPr>
              <w:fldChar w:fldCharType="begin"/>
            </w:r>
            <w:r w:rsidR="00DE431C">
              <w:rPr>
                <w:noProof/>
                <w:webHidden/>
              </w:rPr>
              <w:instrText xml:space="preserve"> PAGEREF _Toc525305040 \h </w:instrText>
            </w:r>
            <w:r w:rsidR="00DE431C">
              <w:rPr>
                <w:noProof/>
                <w:webHidden/>
              </w:rPr>
            </w:r>
            <w:r w:rsidR="00DE431C">
              <w:rPr>
                <w:noProof/>
                <w:webHidden/>
              </w:rPr>
              <w:fldChar w:fldCharType="separate"/>
            </w:r>
            <w:r w:rsidR="00576E25">
              <w:rPr>
                <w:noProof/>
                <w:webHidden/>
              </w:rPr>
              <w:t>10</w:t>
            </w:r>
            <w:r w:rsidR="00DE431C">
              <w:rPr>
                <w:noProof/>
                <w:webHidden/>
              </w:rPr>
              <w:fldChar w:fldCharType="end"/>
            </w:r>
          </w:hyperlink>
        </w:p>
        <w:p w14:paraId="7EB80C5A" w14:textId="7DCBB66C" w:rsidR="00DE431C" w:rsidRDefault="00032E49">
          <w:pPr>
            <w:pStyle w:val="TOC1"/>
            <w:rPr>
              <w:rFonts w:asciiTheme="minorHAnsi" w:hAnsiTheme="minorHAnsi"/>
              <w:noProof/>
              <w:color w:val="auto"/>
              <w:sz w:val="22"/>
              <w:szCs w:val="22"/>
              <w:lang w:val="en-AU" w:eastAsia="en-AU"/>
            </w:rPr>
          </w:pPr>
          <w:hyperlink w:anchor="_Toc525305041" w:history="1">
            <w:r w:rsidR="00DE431C" w:rsidRPr="001B77E8">
              <w:rPr>
                <w:rStyle w:val="Hyperlink"/>
                <w:noProof/>
              </w:rPr>
              <w:t>6.</w:t>
            </w:r>
            <w:r w:rsidR="00DE431C">
              <w:rPr>
                <w:rFonts w:asciiTheme="minorHAnsi" w:hAnsiTheme="minorHAnsi"/>
                <w:noProof/>
                <w:color w:val="auto"/>
                <w:sz w:val="22"/>
                <w:szCs w:val="22"/>
                <w:lang w:val="en-AU" w:eastAsia="en-AU"/>
              </w:rPr>
              <w:tab/>
            </w:r>
            <w:r w:rsidR="00DE431C" w:rsidRPr="001B77E8">
              <w:rPr>
                <w:rStyle w:val="Hyperlink"/>
                <w:noProof/>
              </w:rPr>
              <w:t>RESPONDING TO SEXUAL HARASSMENT</w:t>
            </w:r>
            <w:r w:rsidR="00DE431C">
              <w:rPr>
                <w:noProof/>
                <w:webHidden/>
              </w:rPr>
              <w:tab/>
            </w:r>
            <w:r w:rsidR="00DE431C">
              <w:rPr>
                <w:noProof/>
                <w:webHidden/>
              </w:rPr>
              <w:fldChar w:fldCharType="begin"/>
            </w:r>
            <w:r w:rsidR="00DE431C">
              <w:rPr>
                <w:noProof/>
                <w:webHidden/>
              </w:rPr>
              <w:instrText xml:space="preserve"> PAGEREF _Toc525305041 \h </w:instrText>
            </w:r>
            <w:r w:rsidR="00DE431C">
              <w:rPr>
                <w:noProof/>
                <w:webHidden/>
              </w:rPr>
            </w:r>
            <w:r w:rsidR="00DE431C">
              <w:rPr>
                <w:noProof/>
                <w:webHidden/>
              </w:rPr>
              <w:fldChar w:fldCharType="separate"/>
            </w:r>
            <w:r w:rsidR="00576E25">
              <w:rPr>
                <w:noProof/>
                <w:webHidden/>
              </w:rPr>
              <w:t>12</w:t>
            </w:r>
            <w:r w:rsidR="00DE431C">
              <w:rPr>
                <w:noProof/>
                <w:webHidden/>
              </w:rPr>
              <w:fldChar w:fldCharType="end"/>
            </w:r>
          </w:hyperlink>
        </w:p>
        <w:p w14:paraId="75BEE063" w14:textId="0B224F9D" w:rsidR="00DE431C" w:rsidRDefault="00032E49">
          <w:pPr>
            <w:pStyle w:val="TOC1"/>
            <w:rPr>
              <w:rFonts w:asciiTheme="minorHAnsi" w:hAnsiTheme="minorHAnsi"/>
              <w:noProof/>
              <w:color w:val="auto"/>
              <w:sz w:val="22"/>
              <w:szCs w:val="22"/>
              <w:lang w:val="en-AU" w:eastAsia="en-AU"/>
            </w:rPr>
          </w:pPr>
          <w:hyperlink w:anchor="_Toc525305042" w:history="1">
            <w:r w:rsidR="00DE431C" w:rsidRPr="001B77E8">
              <w:rPr>
                <w:rStyle w:val="Hyperlink"/>
                <w:noProof/>
              </w:rPr>
              <w:t>7.</w:t>
            </w:r>
            <w:r w:rsidR="00DE431C">
              <w:rPr>
                <w:rFonts w:asciiTheme="minorHAnsi" w:hAnsiTheme="minorHAnsi"/>
                <w:noProof/>
                <w:color w:val="auto"/>
                <w:sz w:val="22"/>
                <w:szCs w:val="22"/>
                <w:lang w:val="en-AU" w:eastAsia="en-AU"/>
              </w:rPr>
              <w:tab/>
            </w:r>
            <w:r w:rsidR="00DE431C" w:rsidRPr="001B77E8">
              <w:rPr>
                <w:rStyle w:val="Hyperlink"/>
                <w:noProof/>
              </w:rPr>
              <w:t>ADDITIONAL CONSIDERATIONS</w:t>
            </w:r>
            <w:r w:rsidR="00DE431C">
              <w:rPr>
                <w:noProof/>
                <w:webHidden/>
              </w:rPr>
              <w:tab/>
            </w:r>
            <w:r w:rsidR="00DE431C">
              <w:rPr>
                <w:noProof/>
                <w:webHidden/>
              </w:rPr>
              <w:fldChar w:fldCharType="begin"/>
            </w:r>
            <w:r w:rsidR="00DE431C">
              <w:rPr>
                <w:noProof/>
                <w:webHidden/>
              </w:rPr>
              <w:instrText xml:space="preserve"> PAGEREF _Toc525305042 \h </w:instrText>
            </w:r>
            <w:r w:rsidR="00DE431C">
              <w:rPr>
                <w:noProof/>
                <w:webHidden/>
              </w:rPr>
            </w:r>
            <w:r w:rsidR="00DE431C">
              <w:rPr>
                <w:noProof/>
                <w:webHidden/>
              </w:rPr>
              <w:fldChar w:fldCharType="separate"/>
            </w:r>
            <w:r w:rsidR="00576E25">
              <w:rPr>
                <w:noProof/>
                <w:webHidden/>
              </w:rPr>
              <w:t>15</w:t>
            </w:r>
            <w:r w:rsidR="00DE431C">
              <w:rPr>
                <w:noProof/>
                <w:webHidden/>
              </w:rPr>
              <w:fldChar w:fldCharType="end"/>
            </w:r>
          </w:hyperlink>
        </w:p>
        <w:p w14:paraId="36B3345F" w14:textId="39FB396A" w:rsidR="00DE431C" w:rsidRDefault="00032E49">
          <w:pPr>
            <w:pStyle w:val="TOC1"/>
            <w:rPr>
              <w:rFonts w:asciiTheme="minorHAnsi" w:hAnsiTheme="minorHAnsi"/>
              <w:noProof/>
              <w:color w:val="auto"/>
              <w:sz w:val="22"/>
              <w:szCs w:val="22"/>
              <w:lang w:val="en-AU" w:eastAsia="en-AU"/>
            </w:rPr>
          </w:pPr>
          <w:hyperlink w:anchor="_Toc525305043" w:history="1">
            <w:r w:rsidR="00DE431C" w:rsidRPr="001B77E8">
              <w:rPr>
                <w:rStyle w:val="Hyperlink"/>
                <w:noProof/>
              </w:rPr>
              <w:t>8.</w:t>
            </w:r>
            <w:r w:rsidR="00DE431C">
              <w:rPr>
                <w:rFonts w:asciiTheme="minorHAnsi" w:hAnsiTheme="minorHAnsi"/>
                <w:noProof/>
                <w:color w:val="auto"/>
                <w:sz w:val="22"/>
                <w:szCs w:val="22"/>
                <w:lang w:val="en-AU" w:eastAsia="en-AU"/>
              </w:rPr>
              <w:tab/>
            </w:r>
            <w:r w:rsidR="00DE431C" w:rsidRPr="001B77E8">
              <w:rPr>
                <w:rStyle w:val="Hyperlink"/>
                <w:noProof/>
              </w:rPr>
              <w:t>SUPPORT OPTIONS</w:t>
            </w:r>
            <w:r w:rsidR="00DE431C">
              <w:rPr>
                <w:noProof/>
                <w:webHidden/>
              </w:rPr>
              <w:tab/>
            </w:r>
            <w:r w:rsidR="00DE431C">
              <w:rPr>
                <w:noProof/>
                <w:webHidden/>
              </w:rPr>
              <w:fldChar w:fldCharType="begin"/>
            </w:r>
            <w:r w:rsidR="00DE431C">
              <w:rPr>
                <w:noProof/>
                <w:webHidden/>
              </w:rPr>
              <w:instrText xml:space="preserve"> PAGEREF _Toc525305043 \h </w:instrText>
            </w:r>
            <w:r w:rsidR="00DE431C">
              <w:rPr>
                <w:noProof/>
                <w:webHidden/>
              </w:rPr>
            </w:r>
            <w:r w:rsidR="00DE431C">
              <w:rPr>
                <w:noProof/>
                <w:webHidden/>
              </w:rPr>
              <w:fldChar w:fldCharType="separate"/>
            </w:r>
            <w:r w:rsidR="00576E25">
              <w:rPr>
                <w:noProof/>
                <w:webHidden/>
              </w:rPr>
              <w:t>16</w:t>
            </w:r>
            <w:r w:rsidR="00DE431C">
              <w:rPr>
                <w:noProof/>
                <w:webHidden/>
              </w:rPr>
              <w:fldChar w:fldCharType="end"/>
            </w:r>
          </w:hyperlink>
        </w:p>
        <w:p w14:paraId="13ECE47A" w14:textId="3F55BFF4" w:rsidR="00B01E65" w:rsidRPr="00615D10" w:rsidRDefault="00D15CCB">
          <w:r w:rsidRPr="00615D10">
            <w:rPr>
              <w:rFonts w:ascii="Arial" w:hAnsi="Arial"/>
              <w:color w:val="000000" w:themeColor="text1"/>
              <w:sz w:val="18"/>
            </w:rPr>
            <w:fldChar w:fldCharType="end"/>
          </w:r>
        </w:p>
      </w:sdtContent>
    </w:sdt>
    <w:p w14:paraId="0205C622" w14:textId="77777777" w:rsidR="00D16664" w:rsidRDefault="00D16664" w:rsidP="00D16664">
      <w:pPr>
        <w:pStyle w:val="H1VPSC"/>
      </w:pPr>
      <w:r>
        <w:br w:type="page"/>
      </w:r>
    </w:p>
    <w:p w14:paraId="328EC777" w14:textId="77777777" w:rsidR="00D16664" w:rsidRPr="00DE431C" w:rsidRDefault="00D16664" w:rsidP="00A41095">
      <w:pPr>
        <w:pStyle w:val="NLH1VPSC"/>
        <w:rPr>
          <w:color w:val="auto"/>
        </w:rPr>
      </w:pPr>
      <w:bookmarkStart w:id="0" w:name="_Toc525305036"/>
      <w:r w:rsidRPr="00DE431C">
        <w:rPr>
          <w:color w:val="auto"/>
        </w:rPr>
        <w:lastRenderedPageBreak/>
        <w:t>POLICY STATEMENT</w:t>
      </w:r>
      <w:bookmarkEnd w:id="0"/>
    </w:p>
    <w:p w14:paraId="2A86F427" w14:textId="77777777" w:rsidR="00450F63" w:rsidRPr="00DE431C" w:rsidRDefault="00860000" w:rsidP="0000160B">
      <w:pPr>
        <w:pStyle w:val="NLH2VPSC"/>
        <w:rPr>
          <w:color w:val="auto"/>
        </w:rPr>
      </w:pPr>
      <w:r w:rsidRPr="00DE431C">
        <w:rPr>
          <w:color w:val="auto"/>
        </w:rPr>
        <w:t>P</w:t>
      </w:r>
      <w:r w:rsidR="00D16664" w:rsidRPr="00DE431C">
        <w:rPr>
          <w:color w:val="auto"/>
        </w:rPr>
        <w:t>urpose</w:t>
      </w:r>
    </w:p>
    <w:p w14:paraId="1651576F" w14:textId="77777777" w:rsidR="007F604C" w:rsidRPr="00576E25" w:rsidRDefault="007F604C" w:rsidP="008C774B">
      <w:pPr>
        <w:pStyle w:val="BodyVPSC"/>
        <w:rPr>
          <w:i/>
        </w:rPr>
      </w:pPr>
      <w:r w:rsidRPr="00576E25">
        <w:t xml:space="preserve">Sexual harassment is unlawful and prohibited by </w:t>
      </w:r>
      <w:r w:rsidR="00501163" w:rsidRPr="00576E25">
        <w:t xml:space="preserve">both the </w:t>
      </w:r>
      <w:r w:rsidR="00501163" w:rsidRPr="00576E25">
        <w:rPr>
          <w:i/>
        </w:rPr>
        <w:t xml:space="preserve">Equal Opportunity Act 2010 </w:t>
      </w:r>
      <w:r w:rsidR="00501163" w:rsidRPr="00576E25">
        <w:t>(Vic)</w:t>
      </w:r>
      <w:r w:rsidR="00501163" w:rsidRPr="00576E25">
        <w:rPr>
          <w:i/>
        </w:rPr>
        <w:t xml:space="preserve"> </w:t>
      </w:r>
      <w:r w:rsidR="00501163" w:rsidRPr="00576E25">
        <w:t xml:space="preserve">and the </w:t>
      </w:r>
      <w:r w:rsidR="00501163" w:rsidRPr="00576E25">
        <w:rPr>
          <w:i/>
        </w:rPr>
        <w:t xml:space="preserve">Sex Discrimination Act 1984 </w:t>
      </w:r>
      <w:r w:rsidR="00501163" w:rsidRPr="00576E25">
        <w:t>(Cth)</w:t>
      </w:r>
      <w:r w:rsidRPr="00576E25">
        <w:t xml:space="preserve">. </w:t>
      </w:r>
    </w:p>
    <w:p w14:paraId="4993F9F1" w14:textId="77777777" w:rsidR="0079225A" w:rsidRPr="00576E25" w:rsidRDefault="007F604C" w:rsidP="008C774B">
      <w:pPr>
        <w:pStyle w:val="BodyVPSC"/>
      </w:pPr>
      <w:r w:rsidRPr="00576E25">
        <w:t xml:space="preserve">The </w:t>
      </w:r>
      <w:r w:rsidR="00E27FC3" w:rsidRPr="00576E25">
        <w:t>&lt;insert organisation&gt;</w:t>
      </w:r>
      <w:r w:rsidRPr="00576E25">
        <w:t xml:space="preserve"> is committed to providing a safe, flexible and respectful environment </w:t>
      </w:r>
      <w:r w:rsidR="00AC315E" w:rsidRPr="00576E25">
        <w:t>for staff</w:t>
      </w:r>
      <w:r w:rsidRPr="00576E25">
        <w:t xml:space="preserve"> and clients that is free from all forms of sexual harassment.</w:t>
      </w:r>
      <w:r w:rsidR="00501163" w:rsidRPr="00576E25">
        <w:t xml:space="preserve">  This policy applies to</w:t>
      </w:r>
      <w:r w:rsidR="001A4FD0" w:rsidRPr="00576E25">
        <w:t xml:space="preserve"> staff and clients of &lt;the organisation&gt;</w:t>
      </w:r>
      <w:r w:rsidR="00501163" w:rsidRPr="00576E25">
        <w:t xml:space="preserve"> </w:t>
      </w:r>
      <w:r w:rsidR="001A4FD0" w:rsidRPr="00576E25">
        <w:t xml:space="preserve">and </w:t>
      </w:r>
      <w:r w:rsidR="00501163" w:rsidRPr="00576E25">
        <w:t>sets out the legal responsibilities and obligations for &lt;insert organisation&gt; and its staff.</w:t>
      </w:r>
    </w:p>
    <w:p w14:paraId="4CE86A5E" w14:textId="77777777" w:rsidR="001A4FD0" w:rsidRPr="00576E25" w:rsidRDefault="001A4FD0" w:rsidP="008C774B">
      <w:pPr>
        <w:pStyle w:val="BodyVPSC"/>
      </w:pPr>
      <w:r w:rsidRPr="00576E25">
        <w:t>In this policy:</w:t>
      </w:r>
    </w:p>
    <w:p w14:paraId="0B456D7F" w14:textId="51C8B17C" w:rsidR="001A4FD0" w:rsidRPr="00576E25" w:rsidRDefault="00350B61" w:rsidP="00777A1C">
      <w:pPr>
        <w:pStyle w:val="BodyVPSC"/>
        <w:numPr>
          <w:ilvl w:val="0"/>
          <w:numId w:val="29"/>
        </w:numPr>
        <w:ind w:left="360"/>
      </w:pPr>
      <w:r w:rsidRPr="00576E25">
        <w:t>'</w:t>
      </w:r>
      <w:r w:rsidR="001A4FD0" w:rsidRPr="00576E25">
        <w:t>s</w:t>
      </w:r>
      <w:r w:rsidRPr="00576E25">
        <w:t>taff' is defined inclusively to include employees</w:t>
      </w:r>
      <w:r w:rsidR="0079225A" w:rsidRPr="00576E25">
        <w:t xml:space="preserve"> of &lt;the organisation&gt; (including employees covered by the </w:t>
      </w:r>
      <w:r w:rsidR="0079225A" w:rsidRPr="00576E25">
        <w:rPr>
          <w:i/>
        </w:rPr>
        <w:t xml:space="preserve">Victorian Public Service Enterprise Agreement </w:t>
      </w:r>
      <w:r w:rsidR="009173F4" w:rsidRPr="00576E25">
        <w:rPr>
          <w:i/>
        </w:rPr>
        <w:t>2020</w:t>
      </w:r>
      <w:r w:rsidR="009173F4" w:rsidRPr="00576E25">
        <w:t xml:space="preserve"> </w:t>
      </w:r>
      <w:r w:rsidR="0079225A" w:rsidRPr="00576E25">
        <w:t>and Executive Officers)</w:t>
      </w:r>
      <w:r w:rsidR="0011483E" w:rsidRPr="00576E25">
        <w:t xml:space="preserve"> as well as persons seeking employment</w:t>
      </w:r>
      <w:r w:rsidRPr="00576E25">
        <w:t xml:space="preserve">, contract workers, consultants, agency on-hire staff, students and volunteers.  </w:t>
      </w:r>
      <w:r w:rsidR="0079225A" w:rsidRPr="00576E25">
        <w:t xml:space="preserve">The legislation and instruments mentioned in this </w:t>
      </w:r>
      <w:r w:rsidR="001A4FD0" w:rsidRPr="00576E25">
        <w:t>p</w:t>
      </w:r>
      <w:r w:rsidR="0079225A" w:rsidRPr="00576E25">
        <w:t>olicy may apply to particular categories of staff.</w:t>
      </w:r>
    </w:p>
    <w:p w14:paraId="01865058" w14:textId="77777777" w:rsidR="001A4FD0" w:rsidRPr="00576E25" w:rsidRDefault="0079225A" w:rsidP="00777A1C">
      <w:pPr>
        <w:pStyle w:val="BodyVPSC"/>
        <w:numPr>
          <w:ilvl w:val="0"/>
          <w:numId w:val="29"/>
        </w:numPr>
        <w:ind w:left="360"/>
      </w:pPr>
      <w:r w:rsidRPr="00576E25">
        <w:t>'</w:t>
      </w:r>
      <w:r w:rsidR="001A4FD0" w:rsidRPr="00576E25">
        <w:t>c</w:t>
      </w:r>
      <w:r w:rsidRPr="00576E25">
        <w:t>lient' is defined inclusively to include all persons to whom services are provided by &lt;the organisation&gt;.</w:t>
      </w:r>
    </w:p>
    <w:p w14:paraId="18C50415" w14:textId="77777777" w:rsidR="00B01E65" w:rsidRPr="00DE431C" w:rsidRDefault="00450F63" w:rsidP="00A25A48">
      <w:pPr>
        <w:pStyle w:val="NLH2VPSC"/>
        <w:rPr>
          <w:color w:val="auto"/>
        </w:rPr>
      </w:pPr>
      <w:r w:rsidRPr="00DE431C">
        <w:rPr>
          <w:color w:val="auto"/>
        </w:rPr>
        <w:t>Scope</w:t>
      </w:r>
    </w:p>
    <w:p w14:paraId="593A5160" w14:textId="77777777" w:rsidR="00524E41" w:rsidRPr="00576E25" w:rsidRDefault="00524E41" w:rsidP="00A25A48">
      <w:pPr>
        <w:pStyle w:val="BodyVPSC"/>
      </w:pPr>
      <w:r w:rsidRPr="00576E25">
        <w:t>This policy applies to circumstances (including but not limited to):</w:t>
      </w:r>
    </w:p>
    <w:p w14:paraId="2D50BA9D" w14:textId="77777777" w:rsidR="00450F63" w:rsidRPr="00576E25" w:rsidRDefault="00450F63" w:rsidP="00A25A48">
      <w:pPr>
        <w:pStyle w:val="Bullet1VPSC"/>
        <w:ind w:left="681" w:hanging="454"/>
      </w:pPr>
      <w:r w:rsidRPr="00576E25">
        <w:t xml:space="preserve">how </w:t>
      </w:r>
      <w:r w:rsidR="00E27FC3" w:rsidRPr="00576E25">
        <w:t>&lt;insert organisation&gt;</w:t>
      </w:r>
      <w:r w:rsidRPr="00576E25">
        <w:t xml:space="preserve"> provides services to clients and how it interacts with other members of the public</w:t>
      </w:r>
      <w:r w:rsidR="00506D48" w:rsidRPr="00576E25">
        <w:t>;</w:t>
      </w:r>
      <w:r w:rsidRPr="00576E25">
        <w:t xml:space="preserve"> </w:t>
      </w:r>
    </w:p>
    <w:p w14:paraId="0D13D608" w14:textId="77777777" w:rsidR="00450F63" w:rsidRPr="00576E25" w:rsidRDefault="00450F63" w:rsidP="00A25A48">
      <w:pPr>
        <w:pStyle w:val="Bullet1VPSC"/>
        <w:ind w:left="681" w:hanging="454"/>
      </w:pPr>
      <w:r w:rsidRPr="00576E25">
        <w:t>all aspects of employment, recruitment and selection</w:t>
      </w:r>
      <w:r w:rsidR="00FF2350" w:rsidRPr="00576E25">
        <w:t>,</w:t>
      </w:r>
      <w:r w:rsidRPr="00576E25">
        <w:t xml:space="preserve"> conditions and benefits</w:t>
      </w:r>
      <w:r w:rsidR="00FF2350" w:rsidRPr="00576E25">
        <w:t>,</w:t>
      </w:r>
      <w:r w:rsidRPr="00576E25">
        <w:t xml:space="preserve"> training and promotion</w:t>
      </w:r>
      <w:r w:rsidR="00FF2350" w:rsidRPr="00576E25">
        <w:t>,</w:t>
      </w:r>
      <w:r w:rsidRPr="00576E25">
        <w:t xml:space="preserve"> task allocation</w:t>
      </w:r>
      <w:r w:rsidR="00FF2350" w:rsidRPr="00576E25">
        <w:t>,</w:t>
      </w:r>
      <w:r w:rsidRPr="00576E25">
        <w:t xml:space="preserve"> shifts</w:t>
      </w:r>
      <w:r w:rsidR="00FF2350" w:rsidRPr="00576E25">
        <w:t>,</w:t>
      </w:r>
      <w:r w:rsidRPr="00576E25">
        <w:t xml:space="preserve"> hours</w:t>
      </w:r>
      <w:r w:rsidR="00FF2350" w:rsidRPr="00576E25">
        <w:t>,</w:t>
      </w:r>
      <w:r w:rsidRPr="00576E25">
        <w:t xml:space="preserve"> leave arrangements</w:t>
      </w:r>
      <w:r w:rsidR="00FF2350" w:rsidRPr="00576E25">
        <w:t>,</w:t>
      </w:r>
      <w:r w:rsidRPr="00576E25">
        <w:t xml:space="preserve"> workload</w:t>
      </w:r>
      <w:r w:rsidR="00FF2350" w:rsidRPr="00576E25">
        <w:t>,</w:t>
      </w:r>
      <w:r w:rsidRPr="00576E25">
        <w:t xml:space="preserve"> equipment and transport</w:t>
      </w:r>
      <w:r w:rsidR="00506D48" w:rsidRPr="00576E25">
        <w:t>;</w:t>
      </w:r>
      <w:r w:rsidRPr="00576E25">
        <w:t xml:space="preserve"> </w:t>
      </w:r>
    </w:p>
    <w:p w14:paraId="4D069ED6" w14:textId="77777777" w:rsidR="00450F63" w:rsidRPr="00576E25" w:rsidRDefault="00450F63" w:rsidP="00A25A48">
      <w:pPr>
        <w:pStyle w:val="Bullet1VPSC"/>
        <w:ind w:left="681" w:hanging="454"/>
      </w:pPr>
      <w:r w:rsidRPr="00576E25">
        <w:t>on-site, off-site</w:t>
      </w:r>
      <w:r w:rsidR="00D41732" w:rsidRPr="00576E25">
        <w:t xml:space="preserve">, </w:t>
      </w:r>
      <w:r w:rsidRPr="00576E25">
        <w:t xml:space="preserve">work-related social functions, conferences – wherever and whenever staff may be as a result of their </w:t>
      </w:r>
      <w:r w:rsidR="008361E5" w:rsidRPr="00576E25">
        <w:t>working</w:t>
      </w:r>
      <w:r w:rsidRPr="00576E25">
        <w:t xml:space="preserve"> duties</w:t>
      </w:r>
      <w:r w:rsidR="00CE506A" w:rsidRPr="00576E25">
        <w:t>;</w:t>
      </w:r>
    </w:p>
    <w:p w14:paraId="12085ED9" w14:textId="77777777" w:rsidR="00F57AFB" w:rsidRPr="00576E25" w:rsidRDefault="00F57AFB" w:rsidP="00A25A48">
      <w:pPr>
        <w:pStyle w:val="Bullet1VPSC"/>
        <w:ind w:left="681" w:hanging="454"/>
      </w:pPr>
      <w:r w:rsidRPr="00576E25">
        <w:t>out of work hours interaction where there is a strong connection to the employment relationship;</w:t>
      </w:r>
      <w:r w:rsidR="00CE506A" w:rsidRPr="00576E25">
        <w:t xml:space="preserve"> and</w:t>
      </w:r>
    </w:p>
    <w:p w14:paraId="662B5BE8" w14:textId="77777777" w:rsidR="00376B6C" w:rsidRPr="00576E25" w:rsidRDefault="00691DC4" w:rsidP="00A25A48">
      <w:pPr>
        <w:pStyle w:val="Bullet1VPSC"/>
        <w:ind w:left="681" w:hanging="454"/>
      </w:pPr>
      <w:r w:rsidRPr="00576E25">
        <w:t xml:space="preserve">staff </w:t>
      </w:r>
      <w:r w:rsidR="00376B6C" w:rsidRPr="00576E25">
        <w:t xml:space="preserve">treatment of other </w:t>
      </w:r>
      <w:r w:rsidRPr="00576E25">
        <w:t>staff</w:t>
      </w:r>
      <w:r w:rsidR="001A4FD0" w:rsidRPr="00576E25">
        <w:t xml:space="preserve">, </w:t>
      </w:r>
      <w:r w:rsidRPr="00576E25">
        <w:t xml:space="preserve">clients </w:t>
      </w:r>
      <w:r w:rsidR="001A4FD0" w:rsidRPr="00576E25">
        <w:t xml:space="preserve">and members of the public </w:t>
      </w:r>
      <w:r w:rsidR="00376B6C" w:rsidRPr="00576E25">
        <w:t>encountered in the course of their working duties.</w:t>
      </w:r>
    </w:p>
    <w:p w14:paraId="2871D283" w14:textId="7DE53A6A" w:rsidR="00822D97" w:rsidRPr="00576E25" w:rsidRDefault="00822D97" w:rsidP="00B041FF">
      <w:pPr>
        <w:pStyle w:val="BodyVPSC"/>
      </w:pPr>
      <w:r w:rsidRPr="00576E25">
        <w:t>When managing reports of sexual harassment</w:t>
      </w:r>
      <w:r w:rsidR="00640B9D" w:rsidRPr="00576E25">
        <w:t>,</w:t>
      </w:r>
      <w:r w:rsidRPr="00576E25">
        <w:t xml:space="preserve"> the &lt;insert organisation&gt; will also refer to relevant industrial instruments. </w:t>
      </w:r>
    </w:p>
    <w:p w14:paraId="31A5AF67" w14:textId="77777777" w:rsidR="007F604C" w:rsidRPr="00A25A48" w:rsidRDefault="007F604C" w:rsidP="00A25A48">
      <w:pPr>
        <w:pStyle w:val="NLH2VPSC"/>
      </w:pPr>
      <w:r w:rsidRPr="00DE431C">
        <w:rPr>
          <w:color w:val="auto"/>
        </w:rPr>
        <w:t xml:space="preserve">Principles </w:t>
      </w:r>
    </w:p>
    <w:p w14:paraId="3C46C4A8" w14:textId="3305DE9F" w:rsidR="007F604C" w:rsidRPr="00576E25" w:rsidRDefault="007F604C" w:rsidP="00A25A48">
      <w:pPr>
        <w:autoSpaceDE w:val="0"/>
        <w:autoSpaceDN w:val="0"/>
        <w:adjustRightInd w:val="0"/>
        <w:spacing w:after="0"/>
        <w:rPr>
          <w:rFonts w:ascii="Arial" w:eastAsia="Times New Roman" w:hAnsi="Arial" w:cs="Tahoma"/>
          <w:color w:val="000000" w:themeColor="text1"/>
          <w:sz w:val="20"/>
          <w:szCs w:val="20"/>
          <w:lang w:val="en-AU" w:eastAsia="en-AU"/>
        </w:rPr>
      </w:pPr>
      <w:r w:rsidRPr="00576E25">
        <w:rPr>
          <w:rFonts w:ascii="Arial" w:eastAsia="Times New Roman" w:hAnsi="Arial" w:cs="Tahoma"/>
          <w:color w:val="000000" w:themeColor="text1"/>
          <w:sz w:val="20"/>
          <w:szCs w:val="20"/>
          <w:lang w:val="en-AU" w:eastAsia="en-AU"/>
        </w:rPr>
        <w:t>The principles</w:t>
      </w:r>
      <w:r w:rsidR="00AA655D" w:rsidRPr="00576E25">
        <w:rPr>
          <w:rFonts w:ascii="Arial" w:eastAsia="Times New Roman" w:hAnsi="Arial" w:cs="Tahoma"/>
          <w:color w:val="000000" w:themeColor="text1"/>
          <w:sz w:val="20"/>
          <w:szCs w:val="20"/>
          <w:lang w:val="en-AU" w:eastAsia="en-AU"/>
        </w:rPr>
        <w:t xml:space="preserve"> associated with this policy are that</w:t>
      </w:r>
      <w:r w:rsidRPr="00576E25">
        <w:rPr>
          <w:rFonts w:ascii="Arial" w:eastAsia="Times New Roman" w:hAnsi="Arial" w:cs="Tahoma"/>
          <w:color w:val="000000" w:themeColor="text1"/>
          <w:sz w:val="20"/>
          <w:szCs w:val="20"/>
          <w:lang w:val="en-AU" w:eastAsia="en-AU"/>
        </w:rPr>
        <w:t>:</w:t>
      </w:r>
    </w:p>
    <w:p w14:paraId="01F32A64" w14:textId="77777777" w:rsidR="007F604C" w:rsidRPr="00576E25" w:rsidRDefault="007F604C" w:rsidP="00A25A48">
      <w:pPr>
        <w:autoSpaceDE w:val="0"/>
        <w:autoSpaceDN w:val="0"/>
        <w:adjustRightInd w:val="0"/>
        <w:spacing w:after="0"/>
        <w:rPr>
          <w:rFonts w:ascii="Arial" w:eastAsia="Times New Roman" w:hAnsi="Arial" w:cs="Tahoma"/>
          <w:color w:val="000000" w:themeColor="text1"/>
          <w:sz w:val="20"/>
          <w:szCs w:val="20"/>
          <w:lang w:val="en-AU" w:eastAsia="en-AU"/>
        </w:rPr>
      </w:pPr>
    </w:p>
    <w:p w14:paraId="68ADEB22" w14:textId="127E8D41" w:rsidR="008A3618" w:rsidRPr="00576E25" w:rsidRDefault="00AC315E" w:rsidP="00A25A48">
      <w:pPr>
        <w:pStyle w:val="Bullet1VPSC"/>
        <w:ind w:left="681" w:hanging="454"/>
      </w:pPr>
      <w:r w:rsidRPr="00576E25">
        <w:t>s</w:t>
      </w:r>
      <w:r w:rsidR="007F604C" w:rsidRPr="00576E25">
        <w:t>exual</w:t>
      </w:r>
      <w:r w:rsidR="009173F4" w:rsidRPr="00576E25">
        <w:t xml:space="preserve"> </w:t>
      </w:r>
      <w:r w:rsidR="007F604C" w:rsidRPr="00576E25">
        <w:t>harassment is unlawful and will not be tolerated in the workplace.</w:t>
      </w:r>
      <w:r w:rsidR="00AF3C99" w:rsidRPr="00576E25">
        <w:t xml:space="preserve"> </w:t>
      </w:r>
    </w:p>
    <w:p w14:paraId="513C0496" w14:textId="02F384E6" w:rsidR="009173F4" w:rsidRPr="00576E25" w:rsidRDefault="009173F4" w:rsidP="009173F4">
      <w:pPr>
        <w:pStyle w:val="Bullet1VPSC"/>
        <w:ind w:left="681" w:hanging="454"/>
      </w:pPr>
      <w:r w:rsidRPr="00576E25">
        <w:t xml:space="preserve">sexual harassment </w:t>
      </w:r>
      <w:r w:rsidR="00DD48E5" w:rsidRPr="00576E25">
        <w:t>report</w:t>
      </w:r>
      <w:r w:rsidRPr="00576E25">
        <w:t>s will be</w:t>
      </w:r>
      <w:r w:rsidR="009A5C3E" w:rsidRPr="00576E25">
        <w:t xml:space="preserve"> taken seriously and</w:t>
      </w:r>
      <w:r w:rsidRPr="00576E25">
        <w:t xml:space="preserve"> treated consistently and confidentially</w:t>
      </w:r>
      <w:r w:rsidR="009A5C3E" w:rsidRPr="00576E25">
        <w:t xml:space="preserve"> with a prioritisation</w:t>
      </w:r>
      <w:r w:rsidR="00AA7FE9" w:rsidRPr="00576E25">
        <w:t xml:space="preserve"> of</w:t>
      </w:r>
      <w:r w:rsidR="009A5C3E" w:rsidRPr="00576E25">
        <w:t xml:space="preserve"> the wellbeing </w:t>
      </w:r>
      <w:r w:rsidR="00AA7FE9" w:rsidRPr="00576E25">
        <w:t xml:space="preserve">of the </w:t>
      </w:r>
      <w:r w:rsidR="00A97F46">
        <w:t>person who has made the report</w:t>
      </w:r>
      <w:r w:rsidR="00553A82" w:rsidRPr="00576E25">
        <w:t xml:space="preserve">. </w:t>
      </w:r>
    </w:p>
    <w:p w14:paraId="09A7714B" w14:textId="17D216C8" w:rsidR="00494E57" w:rsidRPr="00576E25" w:rsidRDefault="00494E57" w:rsidP="00A25A48">
      <w:pPr>
        <w:pStyle w:val="Bullet1VPSC"/>
        <w:ind w:left="681" w:hanging="454"/>
      </w:pPr>
      <w:r w:rsidRPr="00576E25">
        <w:t>Sexual harassment disproportionately affects some groups of workers and is often experienced with other forms of discrimination on the basis of disability, race, gender identi</w:t>
      </w:r>
      <w:r w:rsidR="00787FDD" w:rsidRPr="00576E25">
        <w:t>ty</w:t>
      </w:r>
      <w:r w:rsidRPr="00576E25">
        <w:t xml:space="preserve">, sexual orientation, </w:t>
      </w:r>
      <w:r w:rsidR="00972705" w:rsidRPr="00576E25">
        <w:t>marital</w:t>
      </w:r>
      <w:r w:rsidRPr="00576E25">
        <w:t xml:space="preserve"> status and age</w:t>
      </w:r>
      <w:r w:rsidR="00972705" w:rsidRPr="00576E25">
        <w:t xml:space="preserve">. Sexual harassment and discrimination against people in these groups is driven by harmful attitudes and stereotypes, as well as structures or systems that maintain existing power disparities. </w:t>
      </w:r>
    </w:p>
    <w:p w14:paraId="539EAA82" w14:textId="67BD40FC" w:rsidR="002D46CF" w:rsidRPr="00576E25" w:rsidRDefault="00AC315E" w:rsidP="00A25A48">
      <w:pPr>
        <w:pStyle w:val="Bullet1VPSC"/>
        <w:ind w:left="681" w:hanging="454"/>
      </w:pPr>
      <w:r w:rsidRPr="00576E25">
        <w:t>s</w:t>
      </w:r>
      <w:r w:rsidR="001614CA" w:rsidRPr="00576E25">
        <w:t xml:space="preserve">exual harassment is </w:t>
      </w:r>
      <w:r w:rsidR="00A67022" w:rsidRPr="00576E25">
        <w:t>a form of</w:t>
      </w:r>
      <w:r w:rsidR="001614CA" w:rsidRPr="00576E25">
        <w:t xml:space="preserve"> gendered</w:t>
      </w:r>
      <w:r w:rsidR="00A65014" w:rsidRPr="00576E25">
        <w:t xml:space="preserve"> violence</w:t>
      </w:r>
      <w:r w:rsidR="001614CA" w:rsidRPr="00576E25">
        <w:t xml:space="preserve">. </w:t>
      </w:r>
      <w:r w:rsidR="00885826" w:rsidRPr="00576E25">
        <w:t xml:space="preserve"> </w:t>
      </w:r>
    </w:p>
    <w:p w14:paraId="19307AF4" w14:textId="7A437096" w:rsidR="00592E62" w:rsidRPr="0035373E" w:rsidRDefault="00596673" w:rsidP="00A25A48">
      <w:pPr>
        <w:pStyle w:val="Bullet1VPSC"/>
        <w:ind w:left="681" w:hanging="454"/>
      </w:pPr>
      <w:r w:rsidRPr="00576E25">
        <w:t>&lt;</w:t>
      </w:r>
      <w:r w:rsidRPr="0035373E">
        <w:t xml:space="preserve">insert organisation&gt; has a </w:t>
      </w:r>
      <w:r w:rsidR="00615D10" w:rsidRPr="0035373E">
        <w:t xml:space="preserve">positive </w:t>
      </w:r>
      <w:r w:rsidRPr="0035373E">
        <w:t xml:space="preserve">duty to </w:t>
      </w:r>
      <w:r w:rsidR="00592E62" w:rsidRPr="0035373E">
        <w:t>ensure the health and safety of employees:</w:t>
      </w:r>
      <w:r w:rsidR="000E4073" w:rsidRPr="0035373E">
        <w:t xml:space="preserve"> </w:t>
      </w:r>
    </w:p>
    <w:p w14:paraId="73E99657" w14:textId="77777777" w:rsidR="00592E62" w:rsidRPr="0035373E" w:rsidRDefault="00592E62" w:rsidP="00A25A48">
      <w:pPr>
        <w:pStyle w:val="Bullet1VPSC"/>
        <w:numPr>
          <w:ilvl w:val="1"/>
          <w:numId w:val="4"/>
        </w:numPr>
      </w:pPr>
      <w:r w:rsidRPr="0035373E">
        <w:rPr>
          <w:lang w:val="en"/>
        </w:rPr>
        <w:lastRenderedPageBreak/>
        <w:t xml:space="preserve">to eliminate risks to </w:t>
      </w:r>
      <w:hyperlink r:id="rId12" w:anchor="health" w:history="1">
        <w:r w:rsidRPr="0035373E">
          <w:t>health</w:t>
        </w:r>
      </w:hyperlink>
      <w:r w:rsidRPr="0035373E">
        <w:rPr>
          <w:lang w:val="en"/>
        </w:rPr>
        <w:t xml:space="preserve"> and safety so far as is reasonably practicable; and</w:t>
      </w:r>
    </w:p>
    <w:p w14:paraId="63396E2E" w14:textId="77777777" w:rsidR="00592E62" w:rsidRPr="0035373E" w:rsidRDefault="00592E62" w:rsidP="00A25A48">
      <w:pPr>
        <w:pStyle w:val="Bullet1VPSC"/>
        <w:numPr>
          <w:ilvl w:val="1"/>
          <w:numId w:val="4"/>
        </w:numPr>
      </w:pPr>
      <w:r w:rsidRPr="0035373E">
        <w:rPr>
          <w:lang w:val="en"/>
        </w:rPr>
        <w:t xml:space="preserve">if it is not reasonably practicable, to eliminate risks to </w:t>
      </w:r>
      <w:hyperlink r:id="rId13" w:anchor="health" w:history="1">
        <w:r w:rsidRPr="0035373E">
          <w:t>health</w:t>
        </w:r>
      </w:hyperlink>
      <w:r w:rsidRPr="0035373E">
        <w:rPr>
          <w:lang w:val="en"/>
        </w:rPr>
        <w:t xml:space="preserve"> and safety, to reduce those risks so far as is reasonably practicable.</w:t>
      </w:r>
    </w:p>
    <w:p w14:paraId="39BD0FB3" w14:textId="3A19028B" w:rsidR="00875804" w:rsidRPr="00576E25" w:rsidRDefault="00E27FC3" w:rsidP="00A25A48">
      <w:pPr>
        <w:pStyle w:val="Bullet1VPSC"/>
        <w:ind w:left="681" w:hanging="454"/>
      </w:pPr>
      <w:r w:rsidRPr="00576E25">
        <w:t>&lt;insert organisation&gt;</w:t>
      </w:r>
      <w:r w:rsidR="007F604C" w:rsidRPr="00576E25">
        <w:t xml:space="preserve"> recognises that comments and behaviour that do not offend one person can offend another. All </w:t>
      </w:r>
      <w:r w:rsidRPr="00576E25">
        <w:t>&lt;insert organisation&gt;</w:t>
      </w:r>
      <w:r w:rsidR="008361E5" w:rsidRPr="00576E25">
        <w:t xml:space="preserve"> </w:t>
      </w:r>
      <w:r w:rsidR="007F604C" w:rsidRPr="00576E25">
        <w:t>staff are required to treat others with dignity, courtesy</w:t>
      </w:r>
      <w:r w:rsidR="00F178AD" w:rsidRPr="00576E25">
        <w:t xml:space="preserve">, </w:t>
      </w:r>
      <w:r w:rsidR="007F604C" w:rsidRPr="00576E25">
        <w:t xml:space="preserve">respect and </w:t>
      </w:r>
      <w:r w:rsidR="00F178AD" w:rsidRPr="00576E25">
        <w:t xml:space="preserve">professionalism and </w:t>
      </w:r>
      <w:r w:rsidR="007F604C" w:rsidRPr="00576E25">
        <w:t>must not engage in unlawful conduct, including sexual harassment.</w:t>
      </w:r>
      <w:r w:rsidR="00F178AD" w:rsidRPr="00576E25">
        <w:t xml:space="preserve"> </w:t>
      </w:r>
    </w:p>
    <w:p w14:paraId="25102902" w14:textId="77777777" w:rsidR="00875804" w:rsidRPr="00DE431C" w:rsidRDefault="00875804" w:rsidP="00A25A48">
      <w:pPr>
        <w:pStyle w:val="NLH2VPSC"/>
        <w:rPr>
          <w:color w:val="auto"/>
        </w:rPr>
      </w:pPr>
      <w:r w:rsidRPr="00DE431C">
        <w:rPr>
          <w:color w:val="auto"/>
        </w:rPr>
        <w:t xml:space="preserve">Responsibilities </w:t>
      </w:r>
    </w:p>
    <w:p w14:paraId="7802098A" w14:textId="77777777" w:rsidR="001A4FD0" w:rsidRPr="00DE431C" w:rsidRDefault="001A4FD0" w:rsidP="00A25A48">
      <w:pPr>
        <w:pStyle w:val="H3VPSC"/>
        <w:rPr>
          <w:color w:val="auto"/>
        </w:rPr>
      </w:pPr>
      <w:r w:rsidRPr="00DE431C">
        <w:rPr>
          <w:color w:val="auto"/>
        </w:rPr>
        <w:t>Staff</w:t>
      </w:r>
    </w:p>
    <w:p w14:paraId="0134EED8" w14:textId="77777777" w:rsidR="001A4FD0" w:rsidRPr="00576E25" w:rsidRDefault="001A4FD0" w:rsidP="001A4FD0">
      <w:pPr>
        <w:pStyle w:val="DHHSnumberdigit"/>
        <w:rPr>
          <w:lang w:val="en-GB"/>
        </w:rPr>
      </w:pPr>
      <w:r w:rsidRPr="00576E25">
        <w:rPr>
          <w:lang w:val="en-GB"/>
        </w:rPr>
        <w:t>All staff must:</w:t>
      </w:r>
    </w:p>
    <w:p w14:paraId="66BB83BF" w14:textId="77777777" w:rsidR="001A4FD0" w:rsidRPr="00576E25" w:rsidRDefault="001A4FD0" w:rsidP="001A4FD0">
      <w:pPr>
        <w:pStyle w:val="Bullet1VPSC"/>
        <w:ind w:left="681" w:hanging="454"/>
      </w:pPr>
      <w:r w:rsidRPr="00576E25">
        <w:t>comply with this policy;</w:t>
      </w:r>
    </w:p>
    <w:p w14:paraId="42BA27D4" w14:textId="77777777" w:rsidR="001A4FD0" w:rsidRPr="00576E25" w:rsidRDefault="001A4FD0" w:rsidP="001A4FD0">
      <w:pPr>
        <w:pStyle w:val="Bullet1VPSC"/>
        <w:ind w:left="681" w:hanging="454"/>
      </w:pPr>
      <w:r w:rsidRPr="00576E25">
        <w:t>model appropriate behaviour;</w:t>
      </w:r>
    </w:p>
    <w:p w14:paraId="7A96D577" w14:textId="66C611BB" w:rsidR="001A4FD0" w:rsidRPr="00576E25" w:rsidRDefault="001A4FD0" w:rsidP="001A4FD0">
      <w:pPr>
        <w:pStyle w:val="Bullet1VPSC"/>
        <w:ind w:left="681" w:hanging="454"/>
      </w:pPr>
      <w:r w:rsidRPr="00576E25">
        <w:t>participate in any</w:t>
      </w:r>
      <w:r w:rsidR="00612F56" w:rsidRPr="00576E25">
        <w:t xml:space="preserve"> sexual harassment or respectful workplace</w:t>
      </w:r>
      <w:r w:rsidRPr="00576E25">
        <w:t xml:space="preserve"> training provided by the &lt;insert organisation&gt;, including completing any assessments;</w:t>
      </w:r>
    </w:p>
    <w:p w14:paraId="07883430" w14:textId="056D0045" w:rsidR="001A4FD0" w:rsidRPr="00576E25" w:rsidRDefault="001A4FD0" w:rsidP="001A4FD0">
      <w:pPr>
        <w:pStyle w:val="Bullet1VPSC"/>
        <w:ind w:left="681" w:hanging="454"/>
      </w:pPr>
      <w:r w:rsidRPr="00576E25">
        <w:t xml:space="preserve">treat information in relation to </w:t>
      </w:r>
      <w:r w:rsidR="001B18D0" w:rsidRPr="00576E25">
        <w:t>reports</w:t>
      </w:r>
      <w:r w:rsidR="002956C8" w:rsidRPr="00576E25">
        <w:t xml:space="preserve"> </w:t>
      </w:r>
      <w:r w:rsidRPr="00576E25">
        <w:t>of sexual harassment with appropriate confidentiality; and</w:t>
      </w:r>
    </w:p>
    <w:p w14:paraId="0F46D5F4" w14:textId="3127FD56" w:rsidR="001A4FD0" w:rsidRPr="00576E25" w:rsidRDefault="001A4FD0" w:rsidP="001A4FD0">
      <w:pPr>
        <w:pStyle w:val="Bullet1VPSC"/>
        <w:ind w:left="681" w:hanging="454"/>
      </w:pPr>
      <w:r w:rsidRPr="00576E25">
        <w:t xml:space="preserve">ensure that a person is not victimised for making, or being involved in, a sexual harassment </w:t>
      </w:r>
      <w:r w:rsidR="00DD48E5" w:rsidRPr="00576E25">
        <w:t>report</w:t>
      </w:r>
      <w:r w:rsidR="00D81FFA" w:rsidRPr="00576E25">
        <w:t>; and</w:t>
      </w:r>
      <w:r w:rsidRPr="00576E25">
        <w:t xml:space="preserve"> </w:t>
      </w:r>
    </w:p>
    <w:p w14:paraId="2B8AB42E" w14:textId="6539326C" w:rsidR="00CE506A" w:rsidRPr="00576E25" w:rsidRDefault="00672BDE">
      <w:pPr>
        <w:pStyle w:val="Bullet1VPSC"/>
        <w:ind w:left="681" w:hanging="454"/>
      </w:pPr>
      <w:r w:rsidRPr="00576E25">
        <w:t xml:space="preserve">act in accordance with the </w:t>
      </w:r>
      <w:r w:rsidR="009759CB" w:rsidRPr="009759CB">
        <w:t>Victorian Public Sector Employees</w:t>
      </w:r>
      <w:r w:rsidR="009759CB">
        <w:t xml:space="preserve"> </w:t>
      </w:r>
      <w:r w:rsidR="009759CB" w:rsidRPr="00576E25">
        <w:t>Code of Conduct</w:t>
      </w:r>
      <w:r w:rsidR="009759CB">
        <w:t xml:space="preserve"> </w:t>
      </w:r>
      <w:r w:rsidR="009759CB" w:rsidRPr="009759CB">
        <w:t>and Code of Conduct for Employees of Special Bodies (as applicable)</w:t>
      </w:r>
      <w:r w:rsidRPr="00576E25">
        <w:t xml:space="preserve"> and the &lt;insert organisation&gt;’s values, policies and procedures.</w:t>
      </w:r>
      <w:r w:rsidRPr="00576E25" w:rsidDel="00672BDE">
        <w:t xml:space="preserve"> </w:t>
      </w:r>
    </w:p>
    <w:p w14:paraId="032F0794" w14:textId="77777777" w:rsidR="00875804" w:rsidRPr="00DE431C" w:rsidRDefault="00CE506A" w:rsidP="00A25A48">
      <w:pPr>
        <w:pStyle w:val="H3VPSC"/>
        <w:rPr>
          <w:color w:val="auto"/>
        </w:rPr>
      </w:pPr>
      <w:r w:rsidRPr="00DE431C">
        <w:rPr>
          <w:color w:val="auto"/>
        </w:rPr>
        <w:t>Management</w:t>
      </w:r>
    </w:p>
    <w:p w14:paraId="3E427B74" w14:textId="77777777" w:rsidR="00925F0C" w:rsidRPr="00576E25" w:rsidRDefault="00672BDE" w:rsidP="00A25A48">
      <w:pPr>
        <w:pStyle w:val="DHHSnumberdigit"/>
        <w:rPr>
          <w:lang w:val="en-GB"/>
        </w:rPr>
      </w:pPr>
      <w:r w:rsidRPr="00576E25">
        <w:rPr>
          <w:lang w:val="en-GB"/>
        </w:rPr>
        <w:t>I</w:t>
      </w:r>
      <w:r w:rsidR="008E66FB" w:rsidRPr="00576E25">
        <w:rPr>
          <w:lang w:val="en-GB"/>
        </w:rPr>
        <w:t xml:space="preserve">n addition to their responsibilities as employees, </w:t>
      </w:r>
      <w:r w:rsidR="00F57AFB" w:rsidRPr="00576E25">
        <w:rPr>
          <w:lang w:val="en-GB"/>
        </w:rPr>
        <w:t>those with management responsibilities must</w:t>
      </w:r>
      <w:r w:rsidR="008E66FB" w:rsidRPr="00576E25">
        <w:rPr>
          <w:lang w:val="en-GB"/>
        </w:rPr>
        <w:t xml:space="preserve"> also</w:t>
      </w:r>
      <w:r w:rsidR="00925F0C" w:rsidRPr="00576E25">
        <w:rPr>
          <w:lang w:val="en-GB"/>
        </w:rPr>
        <w:t xml:space="preserve">: </w:t>
      </w:r>
    </w:p>
    <w:p w14:paraId="1786DDF2" w14:textId="77777777" w:rsidR="00777A1C" w:rsidRPr="00576E25" w:rsidRDefault="00777A1C" w:rsidP="00777A1C">
      <w:pPr>
        <w:pStyle w:val="Bullet1VPSC"/>
        <w:ind w:left="681" w:hanging="454"/>
      </w:pPr>
      <w:r w:rsidRPr="00576E25">
        <w:t>monitor the work environment;</w:t>
      </w:r>
    </w:p>
    <w:p w14:paraId="2BFD5E5D" w14:textId="477E46D3" w:rsidR="00777A1C" w:rsidRPr="00576E25" w:rsidRDefault="00777A1C" w:rsidP="00777A1C">
      <w:pPr>
        <w:pStyle w:val="Bullet1VPSC"/>
        <w:ind w:left="681" w:hanging="454"/>
      </w:pPr>
      <w:r w:rsidRPr="00576E25">
        <w:t>promote awareness of this policy within their area</w:t>
      </w:r>
      <w:r w:rsidR="009173F4" w:rsidRPr="00576E25">
        <w:t xml:space="preserve"> including ensuring staff are aware of how and where to make a </w:t>
      </w:r>
      <w:r w:rsidR="001B18D0" w:rsidRPr="00576E25">
        <w:t>report</w:t>
      </w:r>
      <w:r w:rsidR="009173F4" w:rsidRPr="00576E25">
        <w:t>;</w:t>
      </w:r>
    </w:p>
    <w:p w14:paraId="3219DA45" w14:textId="2A8B3A34" w:rsidR="00777A1C" w:rsidRPr="00576E25" w:rsidRDefault="00777A1C" w:rsidP="00777A1C">
      <w:pPr>
        <w:pStyle w:val="Bullet1VPSC"/>
        <w:ind w:left="681" w:hanging="454"/>
      </w:pPr>
      <w:r w:rsidRPr="00576E25">
        <w:t xml:space="preserve">treat all </w:t>
      </w:r>
      <w:r w:rsidR="004C2C56" w:rsidRPr="00576E25">
        <w:t xml:space="preserve">reports </w:t>
      </w:r>
      <w:r w:rsidRPr="00576E25">
        <w:t>seriously and take prompt and appropriate action to address them;</w:t>
      </w:r>
    </w:p>
    <w:p w14:paraId="0E7DBDC3" w14:textId="3A44B5AE" w:rsidR="009173F4" w:rsidRPr="00576E25" w:rsidRDefault="009173F4" w:rsidP="009173F4">
      <w:pPr>
        <w:pStyle w:val="Bullet1VPSC"/>
        <w:ind w:left="681" w:hanging="454"/>
      </w:pPr>
      <w:r w:rsidRPr="00576E25">
        <w:t xml:space="preserve">offer support to any staff member who discloses or </w:t>
      </w:r>
      <w:r w:rsidR="00C76A8B" w:rsidRPr="00576E25">
        <w:t>reports</w:t>
      </w:r>
      <w:r w:rsidRPr="00576E25">
        <w:t xml:space="preserve"> sexual harassment to them, including </w:t>
      </w:r>
      <w:r w:rsidR="00222A73" w:rsidRPr="00576E25">
        <w:t>the employee assistance program</w:t>
      </w:r>
      <w:r w:rsidR="00287C29" w:rsidRPr="00576E25">
        <w:t xml:space="preserve"> (</w:t>
      </w:r>
      <w:r w:rsidRPr="00576E25">
        <w:t>EAP</w:t>
      </w:r>
      <w:r w:rsidR="00287C29" w:rsidRPr="00576E25">
        <w:t>).</w:t>
      </w:r>
    </w:p>
    <w:p w14:paraId="24D763A8" w14:textId="22A7FF13" w:rsidR="00777A1C" w:rsidRPr="00576E25" w:rsidRDefault="00777A1C" w:rsidP="00777A1C">
      <w:pPr>
        <w:pStyle w:val="Bullet1VPSC"/>
        <w:ind w:left="681" w:hanging="454"/>
      </w:pPr>
      <w:r w:rsidRPr="00576E25">
        <w:t xml:space="preserve">discuss the </w:t>
      </w:r>
      <w:r w:rsidR="001B18D0" w:rsidRPr="00576E25">
        <w:t xml:space="preserve">report </w:t>
      </w:r>
      <w:r w:rsidRPr="00576E25">
        <w:t>with their immediate supervisor as appropriate; and</w:t>
      </w:r>
    </w:p>
    <w:p w14:paraId="7616EEA8" w14:textId="41569880" w:rsidR="00777A1C" w:rsidRPr="00576E25" w:rsidRDefault="00777A1C" w:rsidP="00777A1C">
      <w:pPr>
        <w:pStyle w:val="Bullet1VPSC"/>
        <w:ind w:left="681" w:hanging="454"/>
      </w:pPr>
      <w:r w:rsidRPr="00576E25">
        <w:t>contact &lt;Human Resources&gt; for further detail on management of reports of sexual harassment.</w:t>
      </w:r>
    </w:p>
    <w:p w14:paraId="68CE9FEF" w14:textId="77777777" w:rsidR="00D16664" w:rsidRPr="00A25A48" w:rsidRDefault="00483F46" w:rsidP="00A25A48">
      <w:pPr>
        <w:pStyle w:val="NLH1VPSC"/>
      </w:pPr>
      <w:bookmarkStart w:id="1" w:name="_Toc524425081"/>
      <w:bookmarkEnd w:id="1"/>
      <w:r>
        <w:br w:type="column"/>
      </w:r>
      <w:bookmarkStart w:id="2" w:name="_Toc525305037"/>
      <w:r w:rsidR="00D16664" w:rsidRPr="00DE431C">
        <w:rPr>
          <w:color w:val="auto"/>
        </w:rPr>
        <w:lastRenderedPageBreak/>
        <w:t>LEGISLATION</w:t>
      </w:r>
      <w:bookmarkEnd w:id="2"/>
      <w:r w:rsidR="00D16664" w:rsidRPr="00DE431C">
        <w:rPr>
          <w:color w:val="auto"/>
        </w:rPr>
        <w:t xml:space="preserve"> </w:t>
      </w:r>
    </w:p>
    <w:p w14:paraId="59DA8C3C" w14:textId="04AEE8B0" w:rsidR="003927E5" w:rsidRPr="00576E25" w:rsidRDefault="007F604C" w:rsidP="008C774B">
      <w:pPr>
        <w:pStyle w:val="BodyVPSC"/>
      </w:pPr>
      <w:r w:rsidRPr="00576E25">
        <w:t>Sexual harassment is a specific and serious form of harassment that is unlawful and prohibited by both Victorian and Commonwealth legislation.</w:t>
      </w:r>
      <w:r w:rsidR="001703B3" w:rsidRPr="00576E25">
        <w:t xml:space="preserve"> </w:t>
      </w:r>
    </w:p>
    <w:p w14:paraId="3042AFAA" w14:textId="77777777" w:rsidR="007F604C" w:rsidRPr="00DE431C" w:rsidRDefault="009E020A" w:rsidP="00A25A48">
      <w:pPr>
        <w:pStyle w:val="NLH2VPSC"/>
        <w:rPr>
          <w:color w:val="auto"/>
        </w:rPr>
      </w:pPr>
      <w:r w:rsidRPr="00DE431C">
        <w:rPr>
          <w:color w:val="auto"/>
        </w:rPr>
        <w:t>Victorian l</w:t>
      </w:r>
      <w:r w:rsidR="007F604C" w:rsidRPr="00DE431C">
        <w:rPr>
          <w:color w:val="auto"/>
        </w:rPr>
        <w:t>egislation</w:t>
      </w:r>
    </w:p>
    <w:p w14:paraId="0959ECBF" w14:textId="78C9FA4B" w:rsidR="00596673" w:rsidRPr="00576E25" w:rsidRDefault="008A3618" w:rsidP="008C774B">
      <w:pPr>
        <w:pStyle w:val="BodyVPSC"/>
      </w:pPr>
      <w:r w:rsidRPr="00576E25">
        <w:t xml:space="preserve">The </w:t>
      </w:r>
      <w:r w:rsidR="00596673" w:rsidRPr="00576E25">
        <w:rPr>
          <w:i/>
        </w:rPr>
        <w:t>Equal Opportunity Act 2010</w:t>
      </w:r>
      <w:r w:rsidR="00596673" w:rsidRPr="00576E25">
        <w:t xml:space="preserve"> requires &lt;insert organisation&gt; to take </w:t>
      </w:r>
      <w:r w:rsidR="004D57D6" w:rsidRPr="00576E25">
        <w:t xml:space="preserve">reasonable and proportionate </w:t>
      </w:r>
      <w:r w:rsidR="00596673" w:rsidRPr="00576E25">
        <w:t>steps to eliminate sexual harassment in the workplace</w:t>
      </w:r>
      <w:r w:rsidR="004D57D6" w:rsidRPr="00576E25">
        <w:t xml:space="preserve"> as far as practicable</w:t>
      </w:r>
      <w:r w:rsidR="00596673" w:rsidRPr="00576E25">
        <w:t xml:space="preserve">. </w:t>
      </w:r>
    </w:p>
    <w:p w14:paraId="7793FC44" w14:textId="4B23EDE0" w:rsidR="00913FC4" w:rsidRPr="00576E25" w:rsidRDefault="00913FC4" w:rsidP="008C774B">
      <w:pPr>
        <w:pStyle w:val="BodyVPSC"/>
      </w:pPr>
      <w:r w:rsidRPr="00576E25">
        <w:t xml:space="preserve">Section </w:t>
      </w:r>
      <w:r w:rsidR="005D31A7" w:rsidRPr="00576E25">
        <w:t xml:space="preserve">15 of the </w:t>
      </w:r>
      <w:r w:rsidR="005D31A7" w:rsidRPr="00576E25">
        <w:rPr>
          <w:i/>
          <w:iCs/>
        </w:rPr>
        <w:t>Equal Opportunity Act 2010</w:t>
      </w:r>
      <w:r w:rsidR="005D31A7" w:rsidRPr="00576E25">
        <w:t xml:space="preserve"> imposes a </w:t>
      </w:r>
      <w:r w:rsidR="007B55EF" w:rsidRPr="00576E25">
        <w:t>positive duty to eliminate discrimination, sexual harassment or victimisation.</w:t>
      </w:r>
    </w:p>
    <w:p w14:paraId="59DC02A6" w14:textId="2B9247B2" w:rsidR="007F604C" w:rsidRPr="00576E25" w:rsidRDefault="007F604C" w:rsidP="008C774B">
      <w:pPr>
        <w:pStyle w:val="BodyVPSC"/>
        <w:rPr>
          <w:lang w:val="en-US"/>
        </w:rPr>
      </w:pPr>
      <w:r w:rsidRPr="00576E25">
        <w:rPr>
          <w:bCs/>
          <w:iCs/>
          <w:lang w:val="en-US"/>
        </w:rPr>
        <w:t xml:space="preserve">Section 92 of the </w:t>
      </w:r>
      <w:r w:rsidR="00CE506A" w:rsidRPr="00576E25">
        <w:rPr>
          <w:i/>
        </w:rPr>
        <w:t>Equal Opportunity Act 2010</w:t>
      </w:r>
      <w:r w:rsidRPr="00576E25">
        <w:rPr>
          <w:bCs/>
          <w:iCs/>
          <w:lang w:val="en-US"/>
        </w:rPr>
        <w:t xml:space="preserve"> provides that a person sexually harasses another person:</w:t>
      </w:r>
    </w:p>
    <w:p w14:paraId="685E7B09" w14:textId="61C328DD" w:rsidR="007F604C" w:rsidRPr="00576E25" w:rsidRDefault="009D4DB7" w:rsidP="00A25A48">
      <w:pPr>
        <w:pStyle w:val="Bullet1VPSC"/>
        <w:ind w:left="681" w:hanging="454"/>
      </w:pPr>
      <w:r w:rsidRPr="00576E25">
        <w:rPr>
          <w:bCs/>
          <w:iCs/>
          <w:lang w:val="en-US"/>
        </w:rPr>
        <w:t xml:space="preserve">if </w:t>
      </w:r>
      <w:r w:rsidR="005D2F3D" w:rsidRPr="00576E25">
        <w:rPr>
          <w:bCs/>
          <w:iCs/>
          <w:lang w:val="en-US"/>
        </w:rPr>
        <w:t xml:space="preserve">they </w:t>
      </w:r>
      <w:r w:rsidR="007F604C" w:rsidRPr="00576E25">
        <w:t xml:space="preserve">make an unwelcome sexual advance, or an unwelcome request for sexual </w:t>
      </w:r>
      <w:r w:rsidR="001B3104" w:rsidRPr="00576E25">
        <w:t>favours, to the other person;</w:t>
      </w:r>
      <w:r w:rsidR="000E4073" w:rsidRPr="00576E25">
        <w:t xml:space="preserve"> </w:t>
      </w:r>
      <w:r w:rsidR="002B1BB3" w:rsidRPr="00576E25">
        <w:t>or</w:t>
      </w:r>
    </w:p>
    <w:p w14:paraId="0BA2F538" w14:textId="16D0D18C" w:rsidR="001B3104" w:rsidRPr="00576E25" w:rsidRDefault="009D4DB7" w:rsidP="00A25A48">
      <w:pPr>
        <w:pStyle w:val="Bullet1VPSC"/>
        <w:ind w:left="681" w:hanging="454"/>
      </w:pPr>
      <w:r w:rsidRPr="00576E25">
        <w:rPr>
          <w:bCs/>
          <w:iCs/>
          <w:lang w:val="en-US"/>
        </w:rPr>
        <w:t xml:space="preserve">if </w:t>
      </w:r>
      <w:r w:rsidR="005D2F3D" w:rsidRPr="00576E25">
        <w:rPr>
          <w:bCs/>
          <w:iCs/>
          <w:lang w:val="en-US"/>
        </w:rPr>
        <w:t>they</w:t>
      </w:r>
      <w:r w:rsidRPr="00576E25">
        <w:t xml:space="preserve"> </w:t>
      </w:r>
      <w:r w:rsidR="007F604C" w:rsidRPr="00576E25">
        <w:t>engage in any other unwelcome conduct of a sexual nature in relation to the other person</w:t>
      </w:r>
      <w:r w:rsidR="001B3104" w:rsidRPr="00576E25">
        <w:t>;</w:t>
      </w:r>
      <w:r w:rsidR="001B652E" w:rsidRPr="00576E25">
        <w:t xml:space="preserve"> </w:t>
      </w:r>
    </w:p>
    <w:p w14:paraId="05A61CDF" w14:textId="77777777" w:rsidR="007F604C" w:rsidRPr="00576E25" w:rsidRDefault="007F604C" w:rsidP="005D2F3D">
      <w:pPr>
        <w:pStyle w:val="Bullet1VPSC"/>
        <w:ind w:left="681" w:hanging="454"/>
        <w:rPr>
          <w:bCs/>
          <w:iCs/>
          <w:lang w:val="en-US"/>
        </w:rPr>
      </w:pPr>
      <w:r w:rsidRPr="00576E25">
        <w:rPr>
          <w:bCs/>
          <w:iCs/>
          <w:lang w:val="en-US"/>
        </w:rPr>
        <w:t>in circumstances in which a reasonable person, having regard to all the circumstances, would have anticipated that the other person would be offended, humiliated or intimidated.</w:t>
      </w:r>
    </w:p>
    <w:p w14:paraId="50AE3AFA" w14:textId="77777777" w:rsidR="00AB59F0" w:rsidRPr="00576E25" w:rsidRDefault="00E93DF4" w:rsidP="008C774B">
      <w:pPr>
        <w:pStyle w:val="BodyVPSC"/>
        <w:rPr>
          <w:lang w:val="en-US"/>
        </w:rPr>
      </w:pPr>
      <w:r w:rsidRPr="00576E25">
        <w:rPr>
          <w:bCs/>
          <w:iCs/>
          <w:lang w:val="en-US"/>
        </w:rPr>
        <w:t>Section</w:t>
      </w:r>
      <w:r w:rsidRPr="00576E25">
        <w:t xml:space="preserve"> 93 of the </w:t>
      </w:r>
      <w:r w:rsidRPr="00576E25">
        <w:rPr>
          <w:i/>
        </w:rPr>
        <w:t>Equal Opportunity Act 2010</w:t>
      </w:r>
      <w:r w:rsidRPr="00576E25">
        <w:t xml:space="preserve"> prohibits sexual harassment in the workplace. This </w:t>
      </w:r>
      <w:r w:rsidR="000E4073" w:rsidRPr="00576E25">
        <w:t xml:space="preserve">prohibition </w:t>
      </w:r>
      <w:r w:rsidR="003B73D9" w:rsidRPr="00576E25">
        <w:t xml:space="preserve">covers </w:t>
      </w:r>
      <w:r w:rsidR="000E4073" w:rsidRPr="00576E25">
        <w:t>employers</w:t>
      </w:r>
      <w:r w:rsidR="003B73D9" w:rsidRPr="00576E25">
        <w:t xml:space="preserve">, </w:t>
      </w:r>
      <w:r w:rsidR="000E4073" w:rsidRPr="00576E25">
        <w:t>employee</w:t>
      </w:r>
      <w:r w:rsidR="00777A1C" w:rsidRPr="00576E25">
        <w:t>s</w:t>
      </w:r>
      <w:r w:rsidR="003B73D9" w:rsidRPr="00576E25">
        <w:t xml:space="preserve">, </w:t>
      </w:r>
      <w:r w:rsidRPr="00576E25">
        <w:t>any person seeking employment</w:t>
      </w:r>
      <w:r w:rsidR="003B73D9" w:rsidRPr="00576E25">
        <w:t>, contract workers and volunteers</w:t>
      </w:r>
      <w:r w:rsidRPr="00576E25">
        <w:t>.</w:t>
      </w:r>
      <w:r w:rsidR="006979D9" w:rsidRPr="00576E25">
        <w:t xml:space="preserve"> </w:t>
      </w:r>
      <w:r w:rsidR="001B3104" w:rsidRPr="00576E25">
        <w:rPr>
          <w:lang w:val="en-US"/>
        </w:rPr>
        <w:t xml:space="preserve">Section 94 </w:t>
      </w:r>
      <w:r w:rsidR="001B3104" w:rsidRPr="00576E25">
        <w:t xml:space="preserve">of the </w:t>
      </w:r>
      <w:r w:rsidR="001B3104" w:rsidRPr="00576E25">
        <w:rPr>
          <w:i/>
        </w:rPr>
        <w:t>Equal Opportunity Act 2010</w:t>
      </w:r>
      <w:r w:rsidR="001B3104" w:rsidRPr="00576E25">
        <w:t xml:space="preserve"> prohibits sexual harassment in common workplaces </w:t>
      </w:r>
      <w:bookmarkStart w:id="3" w:name="_Hlk517186816"/>
      <w:r w:rsidR="001B3104" w:rsidRPr="00576E25">
        <w:t>(i.e. places that are the workplace of both people involved whether or not they have the same employer).</w:t>
      </w:r>
      <w:bookmarkEnd w:id="3"/>
    </w:p>
    <w:p w14:paraId="471969DA" w14:textId="6403A73F" w:rsidR="00593FDB" w:rsidRPr="00576E25" w:rsidRDefault="00593FDB" w:rsidP="008C774B">
      <w:pPr>
        <w:pStyle w:val="BodyVPSC"/>
        <w:rPr>
          <w:b/>
          <w:lang w:val="en-US"/>
        </w:rPr>
      </w:pPr>
      <w:r w:rsidRPr="00576E25">
        <w:t>Conduct</w:t>
      </w:r>
      <w:r w:rsidRPr="00576E25">
        <w:rPr>
          <w:lang w:val="en-US"/>
        </w:rPr>
        <w:t xml:space="preserve"> of a ‘sexual nature’</w:t>
      </w:r>
      <w:r w:rsidRPr="00576E25">
        <w:rPr>
          <w:b/>
          <w:lang w:val="en-US"/>
        </w:rPr>
        <w:t xml:space="preserve"> </w:t>
      </w:r>
      <w:r w:rsidR="00B471F9" w:rsidRPr="00576E25">
        <w:rPr>
          <w:bCs/>
          <w:lang w:val="en-US"/>
        </w:rPr>
        <w:t>may</w:t>
      </w:r>
      <w:r w:rsidR="00C0618E" w:rsidRPr="00576E25">
        <w:rPr>
          <w:bCs/>
          <w:lang w:val="en-US"/>
        </w:rPr>
        <w:t xml:space="preserve"> occur in person, in writing, or online, and </w:t>
      </w:r>
      <w:r w:rsidRPr="00576E25">
        <w:rPr>
          <w:lang w:val="en-US"/>
        </w:rPr>
        <w:t>includes:</w:t>
      </w:r>
    </w:p>
    <w:p w14:paraId="34FEB2A7" w14:textId="77777777" w:rsidR="00593FDB" w:rsidRPr="00576E25" w:rsidRDefault="00593FDB" w:rsidP="00A25A48">
      <w:pPr>
        <w:pStyle w:val="Bullet1VPSC"/>
        <w:ind w:left="681" w:hanging="454"/>
      </w:pPr>
      <w:r w:rsidRPr="00576E25">
        <w:t>subjecting a person to any act of physical intimacy;</w:t>
      </w:r>
    </w:p>
    <w:p w14:paraId="2A187E12" w14:textId="77777777" w:rsidR="00593FDB" w:rsidRPr="00576E25" w:rsidRDefault="00593FDB" w:rsidP="00A25A48">
      <w:pPr>
        <w:pStyle w:val="Bullet1VPSC"/>
        <w:ind w:left="681" w:hanging="454"/>
      </w:pPr>
      <w:r w:rsidRPr="00576E25">
        <w:t xml:space="preserve">making, verbally or in writing, any remark or statement with sexual connotations to a person or about a person in </w:t>
      </w:r>
      <w:r w:rsidR="0011483E" w:rsidRPr="00576E25">
        <w:t xml:space="preserve">their </w:t>
      </w:r>
      <w:r w:rsidRPr="00576E25">
        <w:t>presence;</w:t>
      </w:r>
      <w:r w:rsidR="00640B9D" w:rsidRPr="00576E25">
        <w:t xml:space="preserve"> </w:t>
      </w:r>
    </w:p>
    <w:p w14:paraId="08A9445F" w14:textId="77777777" w:rsidR="00593FDB" w:rsidRPr="00576E25" w:rsidRDefault="00593FDB" w:rsidP="00A25A48">
      <w:pPr>
        <w:pStyle w:val="Bullet1VPSC"/>
        <w:ind w:left="681" w:hanging="454"/>
      </w:pPr>
      <w:r w:rsidRPr="00576E25">
        <w:t>making any gesture, action or comment of a sexual nature in a person's presence.</w:t>
      </w:r>
    </w:p>
    <w:p w14:paraId="60B09D18" w14:textId="77777777" w:rsidR="007F604C" w:rsidRPr="00DE431C" w:rsidRDefault="009E020A" w:rsidP="00A25A48">
      <w:pPr>
        <w:pStyle w:val="NLH2VPSC"/>
        <w:rPr>
          <w:color w:val="auto"/>
        </w:rPr>
      </w:pPr>
      <w:r w:rsidRPr="00DE431C">
        <w:rPr>
          <w:color w:val="auto"/>
        </w:rPr>
        <w:t>Commonwealth l</w:t>
      </w:r>
      <w:r w:rsidR="007F604C" w:rsidRPr="00DE431C">
        <w:rPr>
          <w:color w:val="auto"/>
        </w:rPr>
        <w:t>egislation</w:t>
      </w:r>
    </w:p>
    <w:p w14:paraId="72877E7A" w14:textId="77777777" w:rsidR="007F604C" w:rsidRPr="00576E25" w:rsidRDefault="007F604C" w:rsidP="00A25A48">
      <w:pPr>
        <w:pStyle w:val="DHHSnumberdigit"/>
      </w:pPr>
      <w:r w:rsidRPr="00576E25">
        <w:rPr>
          <w:bCs/>
          <w:i/>
          <w:iCs/>
          <w:lang w:val="en-US"/>
        </w:rPr>
        <w:t>Section</w:t>
      </w:r>
      <w:r w:rsidRPr="00576E25">
        <w:rPr>
          <w:lang w:val="en-GB"/>
        </w:rPr>
        <w:t xml:space="preserve"> 28A of the </w:t>
      </w:r>
      <w:r w:rsidRPr="00576E25">
        <w:rPr>
          <w:i/>
          <w:iCs/>
          <w:lang w:val="en-GB"/>
        </w:rPr>
        <w:t xml:space="preserve">Sex Discrimination Act 1984 </w:t>
      </w:r>
      <w:r w:rsidRPr="00576E25">
        <w:rPr>
          <w:lang w:val="en-GB"/>
        </w:rPr>
        <w:t>provides that a</w:t>
      </w:r>
      <w:r w:rsidRPr="00576E25">
        <w:t xml:space="preserve"> person sexually harasses another person (the “pe</w:t>
      </w:r>
      <w:r w:rsidR="009E020A" w:rsidRPr="00576E25">
        <w:t xml:space="preserve">rson harassed”) </w:t>
      </w:r>
      <w:r w:rsidRPr="00576E25">
        <w:t>if:</w:t>
      </w:r>
    </w:p>
    <w:p w14:paraId="530C0994" w14:textId="77777777" w:rsidR="007F604C" w:rsidRPr="00576E25" w:rsidRDefault="007F604C" w:rsidP="00A25A48">
      <w:pPr>
        <w:pStyle w:val="Bullet1VPSC"/>
        <w:ind w:left="681" w:hanging="454"/>
      </w:pPr>
      <w:r w:rsidRPr="00576E25">
        <w:t>the person makes an unwelcome sexual advance, or an unwelcome request for sexual favours, to the person harassed; or</w:t>
      </w:r>
    </w:p>
    <w:p w14:paraId="0FD844F7" w14:textId="77777777" w:rsidR="001B3104" w:rsidRPr="00576E25" w:rsidRDefault="007F604C" w:rsidP="00A25A48">
      <w:pPr>
        <w:pStyle w:val="Bullet1VPSC"/>
        <w:ind w:left="681" w:hanging="454"/>
      </w:pPr>
      <w:r w:rsidRPr="00576E25">
        <w:t>engages in other unwelcome conduct of a sexual nature in relation to the person harassed</w:t>
      </w:r>
      <w:r w:rsidR="001B3104" w:rsidRPr="00576E25">
        <w:t>;</w:t>
      </w:r>
    </w:p>
    <w:p w14:paraId="76DA752B" w14:textId="77777777" w:rsidR="007F604C" w:rsidRPr="00576E25" w:rsidRDefault="007F604C" w:rsidP="00777A1C">
      <w:pPr>
        <w:pStyle w:val="Bullet1VPSC"/>
        <w:numPr>
          <w:ilvl w:val="0"/>
          <w:numId w:val="0"/>
        </w:numPr>
        <w:ind w:left="227"/>
      </w:pPr>
      <w:r w:rsidRPr="00576E25">
        <w:t>in circumstances in which a reasonable person, having regard to all the circumstances, would have anticipated the possibility that the person harassed would be offended, humiliated or intimidated.</w:t>
      </w:r>
    </w:p>
    <w:p w14:paraId="35CDF0BA" w14:textId="77777777" w:rsidR="007F604C" w:rsidRPr="00576E25" w:rsidRDefault="007F604C" w:rsidP="00A25A48">
      <w:pPr>
        <w:pStyle w:val="DHHSnumberdigit"/>
      </w:pPr>
      <w:r w:rsidRPr="00576E25">
        <w:rPr>
          <w:bCs/>
          <w:iCs/>
          <w:lang w:val="en-US"/>
        </w:rPr>
        <w:t xml:space="preserve">The </w:t>
      </w:r>
      <w:r w:rsidR="00825C1A" w:rsidRPr="00576E25">
        <w:rPr>
          <w:bCs/>
          <w:iCs/>
          <w:lang w:val="en-US"/>
        </w:rPr>
        <w:t xml:space="preserve">relevant </w:t>
      </w:r>
      <w:r w:rsidRPr="00576E25">
        <w:rPr>
          <w:bCs/>
          <w:iCs/>
          <w:lang w:val="en-US"/>
        </w:rPr>
        <w:t>circumstances</w:t>
      </w:r>
      <w:r w:rsidRPr="00576E25">
        <w:t xml:space="preserve"> to be taken into account </w:t>
      </w:r>
      <w:r w:rsidR="00825C1A" w:rsidRPr="00576E25">
        <w:t xml:space="preserve">may </w:t>
      </w:r>
      <w:r w:rsidRPr="00576E25">
        <w:t>include, but are not limited to, the following:</w:t>
      </w:r>
    </w:p>
    <w:p w14:paraId="3898DE05" w14:textId="77777777" w:rsidR="007F604C" w:rsidRPr="00576E25" w:rsidRDefault="007F604C" w:rsidP="00A25A48">
      <w:pPr>
        <w:pStyle w:val="Bullet1VPSC"/>
        <w:ind w:left="681" w:hanging="454"/>
      </w:pPr>
      <w:r w:rsidRPr="00576E25">
        <w:t>the sex, age, sexual orientation, gender identity, intersex status, marital or relationship status, religious belief, race, colour, or national or ethnic origin, of the person harassed;</w:t>
      </w:r>
    </w:p>
    <w:p w14:paraId="5B8A4679" w14:textId="77777777" w:rsidR="007F604C" w:rsidRPr="00576E25" w:rsidRDefault="007F604C" w:rsidP="00A25A48">
      <w:pPr>
        <w:pStyle w:val="Bullet1VPSC"/>
        <w:ind w:left="681" w:hanging="454"/>
      </w:pPr>
      <w:r w:rsidRPr="00576E25">
        <w:t>the relationship between the person harassed and the person who made the advance or request or who engaged in the conduct;</w:t>
      </w:r>
    </w:p>
    <w:p w14:paraId="62BE75EF" w14:textId="77777777" w:rsidR="007F604C" w:rsidRPr="00576E25" w:rsidRDefault="007F604C" w:rsidP="00A25A48">
      <w:pPr>
        <w:pStyle w:val="Bullet1VPSC"/>
        <w:ind w:left="681" w:hanging="454"/>
      </w:pPr>
      <w:r w:rsidRPr="00576E25">
        <w:t>any disability of the person harassed;</w:t>
      </w:r>
      <w:r w:rsidR="00CC2877" w:rsidRPr="00576E25">
        <w:t xml:space="preserve"> </w:t>
      </w:r>
    </w:p>
    <w:p w14:paraId="3FBF33D5" w14:textId="77777777" w:rsidR="007F604C" w:rsidRPr="00576E25" w:rsidRDefault="007F604C" w:rsidP="00A25A48">
      <w:pPr>
        <w:pStyle w:val="Bullet1VPSC"/>
        <w:ind w:left="681" w:hanging="454"/>
      </w:pPr>
      <w:r w:rsidRPr="00576E25">
        <w:t>any other relevant circumstance.</w:t>
      </w:r>
    </w:p>
    <w:p w14:paraId="25343C56" w14:textId="77777777" w:rsidR="002F624F" w:rsidRPr="00576E25" w:rsidRDefault="007F604C" w:rsidP="008C774B">
      <w:pPr>
        <w:pStyle w:val="BodyVPSC"/>
      </w:pPr>
      <w:r w:rsidRPr="00576E25">
        <w:t>‘</w:t>
      </w:r>
      <w:r w:rsidRPr="00576E25">
        <w:rPr>
          <w:bCs/>
          <w:iCs/>
          <w:lang w:val="en-US"/>
        </w:rPr>
        <w:t>Conduct</w:t>
      </w:r>
      <w:r w:rsidRPr="00576E25">
        <w:t xml:space="preserve"> of a sexual nature’ includes making a statement of a sexual nature to a person, or in the presence of a person, whether the statement is made orally or in writing.</w:t>
      </w:r>
    </w:p>
    <w:p w14:paraId="5FFB6D6E" w14:textId="77777777" w:rsidR="007F604C" w:rsidRPr="00576E25" w:rsidRDefault="007F604C" w:rsidP="008C774B">
      <w:pPr>
        <w:pStyle w:val="BodyVPSC"/>
        <w:rPr>
          <w:lang w:val="en-GB"/>
        </w:rPr>
      </w:pPr>
      <w:r w:rsidRPr="00576E25">
        <w:rPr>
          <w:lang w:val="en-GB"/>
        </w:rPr>
        <w:lastRenderedPageBreak/>
        <w:t>Section 28B provides that it is unlawful for:</w:t>
      </w:r>
    </w:p>
    <w:p w14:paraId="4BA20C06" w14:textId="77777777" w:rsidR="007F604C" w:rsidRPr="00576E25" w:rsidRDefault="007F604C" w:rsidP="00A25A48">
      <w:pPr>
        <w:pStyle w:val="Bullet1VPSC"/>
        <w:ind w:left="681" w:hanging="454"/>
      </w:pPr>
      <w:r w:rsidRPr="00576E25">
        <w:t>a person to sexually harass an employee of the person, or a person who is seeking to become an employee of the person</w:t>
      </w:r>
      <w:r w:rsidR="00860000" w:rsidRPr="00576E25">
        <w:t>;</w:t>
      </w:r>
    </w:p>
    <w:p w14:paraId="22B40DB6" w14:textId="77777777" w:rsidR="007F604C" w:rsidRPr="00576E25" w:rsidRDefault="007F604C" w:rsidP="00A25A48">
      <w:pPr>
        <w:pStyle w:val="Bullet1VPSC"/>
        <w:ind w:left="681" w:hanging="454"/>
      </w:pPr>
      <w:r w:rsidRPr="00576E25">
        <w:t>an employee to sexually harass a fellow employee or a person who is seeking employment with the same employer</w:t>
      </w:r>
      <w:r w:rsidR="00860000" w:rsidRPr="00576E25">
        <w:t>;</w:t>
      </w:r>
    </w:p>
    <w:p w14:paraId="707EB630" w14:textId="77777777" w:rsidR="007F604C" w:rsidRPr="00576E25" w:rsidRDefault="007F604C" w:rsidP="00A25A48">
      <w:pPr>
        <w:pStyle w:val="Bullet1VPSC"/>
        <w:ind w:left="681" w:hanging="454"/>
      </w:pPr>
      <w:r w:rsidRPr="00576E25">
        <w:t xml:space="preserve">a person to sexually harass a </w:t>
      </w:r>
      <w:r w:rsidR="00087066" w:rsidRPr="00576E25">
        <w:t>commission agent</w:t>
      </w:r>
      <w:r w:rsidR="00087066" w:rsidRPr="00576E25">
        <w:rPr>
          <w:rStyle w:val="FootnoteReference"/>
        </w:rPr>
        <w:footnoteReference w:id="2"/>
      </w:r>
      <w:r w:rsidR="00087066" w:rsidRPr="00576E25">
        <w:t xml:space="preserve"> or </w:t>
      </w:r>
      <w:r w:rsidRPr="00576E25">
        <w:t xml:space="preserve">contract worker of the person, or a person who is seeking to become a </w:t>
      </w:r>
      <w:r w:rsidR="00087066" w:rsidRPr="00576E25">
        <w:t xml:space="preserve">commission agent or </w:t>
      </w:r>
      <w:r w:rsidRPr="00576E25">
        <w:t>contract worker of the person</w:t>
      </w:r>
      <w:r w:rsidR="00860000" w:rsidRPr="00576E25">
        <w:t>;</w:t>
      </w:r>
    </w:p>
    <w:p w14:paraId="48203CAF" w14:textId="77777777" w:rsidR="007F604C" w:rsidRPr="00576E25" w:rsidRDefault="007F604C" w:rsidP="00A25A48">
      <w:pPr>
        <w:pStyle w:val="Bullet1VPSC"/>
        <w:ind w:left="681" w:hanging="454"/>
      </w:pPr>
      <w:r w:rsidRPr="00576E25">
        <w:t xml:space="preserve">a </w:t>
      </w:r>
      <w:r w:rsidR="00087066" w:rsidRPr="00576E25">
        <w:t xml:space="preserve">commission agent or </w:t>
      </w:r>
      <w:r w:rsidRPr="00576E25">
        <w:t xml:space="preserve">contract worker to sexually harass a fellow </w:t>
      </w:r>
      <w:r w:rsidR="00087066" w:rsidRPr="00576E25">
        <w:t xml:space="preserve">commission agent or </w:t>
      </w:r>
      <w:r w:rsidRPr="00576E25">
        <w:t>contract worker</w:t>
      </w:r>
      <w:r w:rsidR="00860000" w:rsidRPr="00576E25">
        <w:t xml:space="preserve">; </w:t>
      </w:r>
    </w:p>
    <w:p w14:paraId="17C4D91F" w14:textId="02064266" w:rsidR="007C1385" w:rsidRPr="00576E25" w:rsidRDefault="007F604C" w:rsidP="00A25A48">
      <w:pPr>
        <w:pStyle w:val="Bullet1VPSC"/>
        <w:ind w:left="681" w:hanging="454"/>
      </w:pPr>
      <w:r w:rsidRPr="00576E25">
        <w:t>a workplace participant</w:t>
      </w:r>
      <w:r w:rsidR="00087066" w:rsidRPr="00576E25">
        <w:rPr>
          <w:rStyle w:val="FootnoteReference"/>
        </w:rPr>
        <w:footnoteReference w:id="3"/>
      </w:r>
      <w:r w:rsidRPr="00576E25">
        <w:t xml:space="preserve"> to sexually harass another workplace participant at a place that is a workplace of either or both of those persons.</w:t>
      </w:r>
    </w:p>
    <w:p w14:paraId="452DEF56" w14:textId="77777777" w:rsidR="00F232C6" w:rsidRPr="00B6354F" w:rsidRDefault="00F232C6" w:rsidP="00F232C6">
      <w:pPr>
        <w:pStyle w:val="Bullet1VPSC"/>
        <w:numPr>
          <w:ilvl w:val="0"/>
          <w:numId w:val="0"/>
        </w:numPr>
        <w:ind w:left="1077" w:hanging="360"/>
        <w:rPr>
          <w:sz w:val="19"/>
          <w:szCs w:val="19"/>
        </w:rPr>
      </w:pPr>
    </w:p>
    <w:p w14:paraId="75CA420A" w14:textId="6FCB1206" w:rsidR="007C1385" w:rsidRPr="00A25A48" w:rsidRDefault="007C1385" w:rsidP="00A25A48">
      <w:pPr>
        <w:pStyle w:val="BodyVPSC"/>
        <w:rPr>
          <w:color w:val="00965E" w:themeColor="accent1"/>
          <w:sz w:val="28"/>
        </w:rPr>
      </w:pPr>
      <w:r w:rsidRPr="00A25A48">
        <w:br w:type="page"/>
      </w:r>
    </w:p>
    <w:p w14:paraId="6B547A48" w14:textId="77777777" w:rsidR="00B26664" w:rsidRPr="00DE431C" w:rsidRDefault="007C1385" w:rsidP="00A25A48">
      <w:pPr>
        <w:pStyle w:val="NLH1VPSC"/>
        <w:rPr>
          <w:color w:val="auto"/>
        </w:rPr>
      </w:pPr>
      <w:bookmarkStart w:id="4" w:name="_Toc525305038"/>
      <w:r w:rsidRPr="00DE431C">
        <w:rPr>
          <w:color w:val="auto"/>
        </w:rPr>
        <w:lastRenderedPageBreak/>
        <w:t>C</w:t>
      </w:r>
      <w:r w:rsidR="00B26664" w:rsidRPr="00DE431C">
        <w:rPr>
          <w:color w:val="auto"/>
        </w:rPr>
        <w:t>ODES OF CONDUCT</w:t>
      </w:r>
      <w:bookmarkEnd w:id="4"/>
      <w:r w:rsidR="00B26664" w:rsidRPr="00DE431C">
        <w:rPr>
          <w:color w:val="auto"/>
        </w:rPr>
        <w:t xml:space="preserve"> </w:t>
      </w:r>
    </w:p>
    <w:p w14:paraId="22E417B7" w14:textId="77777777" w:rsidR="00207EE4" w:rsidRPr="00DE431C" w:rsidRDefault="00207EE4" w:rsidP="00A25A48">
      <w:pPr>
        <w:pStyle w:val="NLH2VPSC"/>
        <w:rPr>
          <w:color w:val="auto"/>
        </w:rPr>
      </w:pPr>
      <w:r w:rsidRPr="00DE431C">
        <w:rPr>
          <w:color w:val="auto"/>
        </w:rPr>
        <w:t>Code</w:t>
      </w:r>
      <w:r w:rsidR="00B26664" w:rsidRPr="00DE431C">
        <w:rPr>
          <w:color w:val="auto"/>
        </w:rPr>
        <w:t>s</w:t>
      </w:r>
      <w:r w:rsidR="009E020A" w:rsidRPr="00DE431C">
        <w:rPr>
          <w:color w:val="auto"/>
        </w:rPr>
        <w:t xml:space="preserve"> of c</w:t>
      </w:r>
      <w:r w:rsidR="00B26664" w:rsidRPr="00DE431C">
        <w:rPr>
          <w:color w:val="auto"/>
        </w:rPr>
        <w:t xml:space="preserve">onduct and </w:t>
      </w:r>
      <w:r w:rsidR="009E020A" w:rsidRPr="00DE431C">
        <w:rPr>
          <w:color w:val="auto"/>
        </w:rPr>
        <w:t>p</w:t>
      </w:r>
      <w:r w:rsidR="00B26664" w:rsidRPr="00DE431C">
        <w:rPr>
          <w:color w:val="auto"/>
        </w:rPr>
        <w:t xml:space="preserve">ublic </w:t>
      </w:r>
      <w:r w:rsidR="009E020A" w:rsidRPr="00DE431C">
        <w:rPr>
          <w:color w:val="auto"/>
        </w:rPr>
        <w:t>s</w:t>
      </w:r>
      <w:r w:rsidRPr="00DE431C">
        <w:rPr>
          <w:color w:val="auto"/>
        </w:rPr>
        <w:t>ector</w:t>
      </w:r>
      <w:r w:rsidR="00B26664" w:rsidRPr="00DE431C">
        <w:rPr>
          <w:color w:val="auto"/>
        </w:rPr>
        <w:t xml:space="preserve"> </w:t>
      </w:r>
      <w:r w:rsidR="009E020A" w:rsidRPr="00DE431C">
        <w:rPr>
          <w:color w:val="auto"/>
        </w:rPr>
        <w:t>v</w:t>
      </w:r>
      <w:r w:rsidRPr="00DE431C">
        <w:rPr>
          <w:color w:val="auto"/>
        </w:rPr>
        <w:t>alues</w:t>
      </w:r>
    </w:p>
    <w:p w14:paraId="236E8F30" w14:textId="77777777" w:rsidR="00822D97" w:rsidRPr="00576E25" w:rsidRDefault="00822D97" w:rsidP="008C774B">
      <w:pPr>
        <w:pStyle w:val="BodyVPSC"/>
      </w:pPr>
      <w:r w:rsidRPr="00576E25">
        <w:t>Employees are required to conduct themselves in a manner that is consistent with the public sector values and employment principles set out in the </w:t>
      </w:r>
      <w:r w:rsidRPr="00576E25">
        <w:rPr>
          <w:i/>
        </w:rPr>
        <w:t>Public Administration Act</w:t>
      </w:r>
      <w:r w:rsidRPr="00576E25">
        <w:t xml:space="preserve"> </w:t>
      </w:r>
      <w:r w:rsidRPr="00576E25">
        <w:rPr>
          <w:i/>
        </w:rPr>
        <w:t>2004</w:t>
      </w:r>
      <w:r w:rsidRPr="00576E25">
        <w:t xml:space="preserve">. These values and principles are further defined through the </w:t>
      </w:r>
      <w:r w:rsidRPr="00576E25">
        <w:rPr>
          <w:i/>
          <w:lang w:val="en-GB"/>
        </w:rPr>
        <w:t>Code of Conduct for Victorian Public Sector Employees</w:t>
      </w:r>
      <w:r w:rsidRPr="00576E25">
        <w:rPr>
          <w:lang w:val="en-GB"/>
        </w:rPr>
        <w:t xml:space="preserve"> and the </w:t>
      </w:r>
      <w:r w:rsidRPr="00576E25">
        <w:rPr>
          <w:i/>
          <w:lang w:val="en-GB"/>
        </w:rPr>
        <w:t>Code of Conduct for Employees of Special Bodies</w:t>
      </w:r>
      <w:r w:rsidRPr="00576E25">
        <w:rPr>
          <w:lang w:val="en-GB"/>
        </w:rPr>
        <w:t xml:space="preserve"> </w:t>
      </w:r>
      <w:r w:rsidRPr="00576E25">
        <w:t>and Standards issued by the Victorian Public Sector Commissioner. Local policies and procedures issued by public sector organisations may include specific expectations for staff in particular roles.</w:t>
      </w:r>
    </w:p>
    <w:p w14:paraId="6377F7C2" w14:textId="77777777" w:rsidR="00207EE4" w:rsidRPr="00576E25" w:rsidRDefault="00207EE4" w:rsidP="008C774B">
      <w:pPr>
        <w:pStyle w:val="BodyVPSC"/>
        <w:rPr>
          <w:i/>
          <w:lang w:val="en-GB"/>
        </w:rPr>
      </w:pPr>
      <w:r w:rsidRPr="00576E25">
        <w:rPr>
          <w:rFonts w:cs="Arial"/>
          <w:color w:val="000000"/>
        </w:rPr>
        <w:t>Employees are obliged to adhere to the Victorian public sector values. In the context of sexual harassment</w:t>
      </w:r>
      <w:r w:rsidR="00FF2350" w:rsidRPr="00576E25">
        <w:rPr>
          <w:rFonts w:cs="Arial"/>
          <w:color w:val="000000"/>
        </w:rPr>
        <w:t>,</w:t>
      </w:r>
      <w:r w:rsidRPr="00576E25">
        <w:rPr>
          <w:rFonts w:cs="Arial"/>
          <w:color w:val="000000"/>
        </w:rPr>
        <w:t xml:space="preserve"> </w:t>
      </w:r>
      <w:r w:rsidR="007B01AD" w:rsidRPr="00576E25">
        <w:rPr>
          <w:rFonts w:cs="Arial"/>
          <w:color w:val="000000"/>
        </w:rPr>
        <w:t xml:space="preserve">demonstrating </w:t>
      </w:r>
      <w:r w:rsidRPr="00576E25">
        <w:rPr>
          <w:rFonts w:cs="Arial"/>
          <w:color w:val="000000"/>
        </w:rPr>
        <w:t>the following values are particularly relevant:</w:t>
      </w:r>
    </w:p>
    <w:p w14:paraId="0C68A6B8" w14:textId="77777777" w:rsidR="009761A3" w:rsidRPr="00576E25" w:rsidRDefault="009761A3" w:rsidP="009761A3">
      <w:pPr>
        <w:pStyle w:val="Bullet1VPSC"/>
        <w:ind w:left="681" w:hanging="454"/>
      </w:pPr>
      <w:r w:rsidRPr="00576E25">
        <w:rPr>
          <w:b/>
        </w:rPr>
        <w:t>Integrity -</w:t>
      </w:r>
      <w:r w:rsidRPr="00576E25">
        <w:t xml:space="preserve"> using powers responsibly and reporting improper conduct;</w:t>
      </w:r>
    </w:p>
    <w:p w14:paraId="25D0A122" w14:textId="77777777" w:rsidR="009761A3" w:rsidRPr="00576E25" w:rsidRDefault="009761A3" w:rsidP="009761A3">
      <w:pPr>
        <w:pStyle w:val="Bullet1VPSC"/>
        <w:ind w:left="681" w:hanging="454"/>
      </w:pPr>
      <w:r w:rsidRPr="00576E25">
        <w:rPr>
          <w:b/>
        </w:rPr>
        <w:t>Respect -</w:t>
      </w:r>
      <w:r w:rsidRPr="00576E25">
        <w:t xml:space="preserve"> promoting an environment that encourages respect for colleagues and others by creating an environment that is free from discrimination, harassment and bullying; </w:t>
      </w:r>
    </w:p>
    <w:p w14:paraId="4FC26958" w14:textId="77777777" w:rsidR="009761A3" w:rsidRPr="00576E25" w:rsidRDefault="009761A3" w:rsidP="009761A3">
      <w:pPr>
        <w:pStyle w:val="Bullet1VPSC"/>
        <w:ind w:left="681" w:hanging="454"/>
      </w:pPr>
      <w:r w:rsidRPr="00576E25">
        <w:rPr>
          <w:b/>
        </w:rPr>
        <w:t>Leading by example -</w:t>
      </w:r>
      <w:r w:rsidRPr="00576E25">
        <w:t xml:space="preserve"> modelling behaviours based on the public sector values and acting in an ethical manner. For managers, providing a safe, encouraging and supportive work environment; and</w:t>
      </w:r>
    </w:p>
    <w:p w14:paraId="7050468F" w14:textId="77777777" w:rsidR="009761A3" w:rsidRPr="00576E25" w:rsidRDefault="009761A3" w:rsidP="009761A3">
      <w:pPr>
        <w:pStyle w:val="Bullet1VPSC"/>
        <w:ind w:left="681" w:hanging="454"/>
      </w:pPr>
      <w:r w:rsidRPr="00576E25">
        <w:rPr>
          <w:b/>
        </w:rPr>
        <w:t>Human rights -</w:t>
      </w:r>
      <w:r w:rsidRPr="00576E25">
        <w:t xml:space="preserve"> seeking to protect the human rights of colleagues, public officials and the Victorian community by raising concerns regarding circumstances that could breach those rights and reporting any suspected breaches in accordance with procedures established by &lt;the organisation&gt;.</w:t>
      </w:r>
    </w:p>
    <w:p w14:paraId="52AFC3E0" w14:textId="77777777" w:rsidR="00DB5B0F" w:rsidRPr="00DE431C" w:rsidRDefault="009E020A" w:rsidP="00A25A48">
      <w:pPr>
        <w:pStyle w:val="NLH2VPSC"/>
        <w:rPr>
          <w:color w:val="auto"/>
        </w:rPr>
      </w:pPr>
      <w:r w:rsidRPr="00DE431C">
        <w:rPr>
          <w:color w:val="auto"/>
        </w:rPr>
        <w:t>Contract of e</w:t>
      </w:r>
      <w:r w:rsidR="00DB5B0F" w:rsidRPr="00DE431C">
        <w:rPr>
          <w:color w:val="auto"/>
        </w:rPr>
        <w:t>mployment for executives</w:t>
      </w:r>
    </w:p>
    <w:p w14:paraId="3BFA3FD1" w14:textId="77777777" w:rsidR="00DB5B0F" w:rsidRPr="00576E25" w:rsidRDefault="00DB5B0F" w:rsidP="00A25A48">
      <w:pPr>
        <w:pStyle w:val="BodyVPSC"/>
      </w:pPr>
      <w:r w:rsidRPr="00576E25">
        <w:t xml:space="preserve">The </w:t>
      </w:r>
      <w:r w:rsidR="000E4073" w:rsidRPr="00576E25">
        <w:t>VPSC's standard c</w:t>
      </w:r>
      <w:r w:rsidRPr="00576E25">
        <w:t>ontract</w:t>
      </w:r>
      <w:r w:rsidR="000E4073" w:rsidRPr="00576E25">
        <w:t>s</w:t>
      </w:r>
      <w:r w:rsidRPr="00576E25">
        <w:t xml:space="preserve"> of </w:t>
      </w:r>
      <w:r w:rsidR="000E4073" w:rsidRPr="00576E25">
        <w:t>e</w:t>
      </w:r>
      <w:r w:rsidRPr="00576E25">
        <w:t xml:space="preserve">mployment for </w:t>
      </w:r>
      <w:r w:rsidR="00AA655D" w:rsidRPr="00576E25">
        <w:t>public s</w:t>
      </w:r>
      <w:r w:rsidR="003B73D9" w:rsidRPr="00576E25">
        <w:t>e</w:t>
      </w:r>
      <w:r w:rsidR="000E4073" w:rsidRPr="00576E25">
        <w:t xml:space="preserve">ctor </w:t>
      </w:r>
      <w:r w:rsidRPr="00576E25">
        <w:t>executives provides that an executive shall conform</w:t>
      </w:r>
      <w:r w:rsidR="000E4073" w:rsidRPr="00576E25">
        <w:t xml:space="preserve"> to</w:t>
      </w:r>
      <w:r w:rsidRPr="00576E25">
        <w:t>, observe and comply with the directions and restrictions and regulation of the employer and comply with all legal requirements.</w:t>
      </w:r>
    </w:p>
    <w:p w14:paraId="0A6F0DCB" w14:textId="17801519" w:rsidR="00DB5B0F" w:rsidRPr="00576E25" w:rsidRDefault="00512582" w:rsidP="00A25A48">
      <w:pPr>
        <w:pStyle w:val="BodyVPSC"/>
      </w:pPr>
      <w:r w:rsidRPr="00576E25">
        <w:rPr>
          <w:rFonts w:cs="Arial"/>
        </w:rPr>
        <w:t xml:space="preserve">The </w:t>
      </w:r>
      <w:r w:rsidR="000E4073" w:rsidRPr="00576E25">
        <w:rPr>
          <w:rFonts w:cs="Arial"/>
        </w:rPr>
        <w:t xml:space="preserve">standard contract of employment for Victorian </w:t>
      </w:r>
      <w:r w:rsidR="003B73D9" w:rsidRPr="00576E25">
        <w:rPr>
          <w:rFonts w:cs="Arial"/>
        </w:rPr>
        <w:t>P</w:t>
      </w:r>
      <w:r w:rsidR="000E4073" w:rsidRPr="00576E25">
        <w:rPr>
          <w:rFonts w:cs="Arial"/>
        </w:rPr>
        <w:t xml:space="preserve">ublic </w:t>
      </w:r>
      <w:r w:rsidR="003B73D9" w:rsidRPr="00576E25">
        <w:rPr>
          <w:rFonts w:cs="Arial"/>
        </w:rPr>
        <w:t>S</w:t>
      </w:r>
      <w:r w:rsidR="000E4073" w:rsidRPr="00576E25">
        <w:rPr>
          <w:rFonts w:cs="Arial"/>
        </w:rPr>
        <w:t xml:space="preserve">ervice executives and </w:t>
      </w:r>
      <w:r w:rsidR="00DB5B0F" w:rsidRPr="00576E25">
        <w:rPr>
          <w:rFonts w:cs="Arial"/>
        </w:rPr>
        <w:t xml:space="preserve">the </w:t>
      </w:r>
      <w:r w:rsidR="000E4073" w:rsidRPr="00576E25">
        <w:rPr>
          <w:rFonts w:cs="Arial"/>
        </w:rPr>
        <w:t xml:space="preserve">standard contract of employment for Victorian public entity </w:t>
      </w:r>
      <w:r w:rsidR="00576E25" w:rsidRPr="00576E25">
        <w:rPr>
          <w:rFonts w:cs="Arial"/>
        </w:rPr>
        <w:t>executives’</w:t>
      </w:r>
      <w:r w:rsidR="000E4073" w:rsidRPr="00576E25">
        <w:rPr>
          <w:rFonts w:cs="Arial"/>
        </w:rPr>
        <w:t xml:space="preserve"> </w:t>
      </w:r>
      <w:r w:rsidR="00DB5B0F" w:rsidRPr="00576E25">
        <w:rPr>
          <w:rFonts w:cs="Arial"/>
        </w:rPr>
        <w:t xml:space="preserve">detail that the employer has the </w:t>
      </w:r>
      <w:r w:rsidR="00F46F82" w:rsidRPr="00576E25">
        <w:rPr>
          <w:rFonts w:cs="Arial"/>
        </w:rPr>
        <w:t>right to summarily dismiss the e</w:t>
      </w:r>
      <w:r w:rsidR="00DB5B0F" w:rsidRPr="00576E25">
        <w:rPr>
          <w:rFonts w:cs="Arial"/>
        </w:rPr>
        <w:t>xecutive at any time without the requirement to give notice, counselling or warning if the executive is guilty of serious misconduct.</w:t>
      </w:r>
    </w:p>
    <w:p w14:paraId="6170E88E" w14:textId="77777777" w:rsidR="001E4519" w:rsidRPr="00DE431C" w:rsidRDefault="007C1385" w:rsidP="00A25A48">
      <w:pPr>
        <w:pStyle w:val="NLH2VPSC"/>
        <w:rPr>
          <w:color w:val="auto"/>
        </w:rPr>
      </w:pPr>
      <w:r w:rsidRPr="00DE431C">
        <w:rPr>
          <w:color w:val="auto"/>
        </w:rPr>
        <w:t xml:space="preserve">Definition of </w:t>
      </w:r>
      <w:r w:rsidR="00237F49" w:rsidRPr="00DE431C">
        <w:rPr>
          <w:color w:val="auto"/>
        </w:rPr>
        <w:t>misconduct</w:t>
      </w:r>
    </w:p>
    <w:p w14:paraId="6DF571C9" w14:textId="29C5581E" w:rsidR="00C0618E" w:rsidRPr="00576E25" w:rsidRDefault="00C0618E" w:rsidP="00A25A48">
      <w:pPr>
        <w:pStyle w:val="BodyVPSC"/>
        <w:rPr>
          <w:lang w:val="en-US" w:eastAsia="ja-JP"/>
        </w:rPr>
      </w:pPr>
      <w:r w:rsidRPr="00576E25">
        <w:rPr>
          <w:lang w:val="en-US" w:eastAsia="ja-JP"/>
        </w:rPr>
        <w:t>Sexual harassment may amount to misconduct.</w:t>
      </w:r>
    </w:p>
    <w:p w14:paraId="43967830" w14:textId="0A29502D" w:rsidR="00237F49" w:rsidRPr="00576E25" w:rsidRDefault="00237F49" w:rsidP="00A25A48">
      <w:pPr>
        <w:pStyle w:val="BodyVPSC"/>
        <w:rPr>
          <w:lang w:val="en-US" w:eastAsia="ja-JP"/>
        </w:rPr>
      </w:pPr>
      <w:r w:rsidRPr="00576E25">
        <w:rPr>
          <w:lang w:val="en-US" w:eastAsia="ja-JP"/>
        </w:rPr>
        <w:t xml:space="preserve">The </w:t>
      </w:r>
      <w:r w:rsidRPr="00576E25">
        <w:rPr>
          <w:i/>
          <w:lang w:val="en-US" w:eastAsia="ja-JP"/>
        </w:rPr>
        <w:t xml:space="preserve">Public Administration Act 2004 </w:t>
      </w:r>
      <w:r w:rsidRPr="00576E25">
        <w:rPr>
          <w:lang w:val="en-US" w:eastAsia="ja-JP"/>
        </w:rPr>
        <w:t>defines misconduct</w:t>
      </w:r>
      <w:r w:rsidR="003F3A81" w:rsidRPr="00576E25">
        <w:rPr>
          <w:lang w:val="en-US" w:eastAsia="ja-JP"/>
        </w:rPr>
        <w:t xml:space="preserve"> </w:t>
      </w:r>
      <w:r w:rsidRPr="00576E25">
        <w:rPr>
          <w:lang w:val="en-US" w:eastAsia="ja-JP"/>
        </w:rPr>
        <w:t>to include:</w:t>
      </w:r>
    </w:p>
    <w:p w14:paraId="7E8D92CA" w14:textId="77777777" w:rsidR="00237F49" w:rsidRPr="00576E25" w:rsidRDefault="00237F49" w:rsidP="00A25A48">
      <w:pPr>
        <w:pStyle w:val="BodyVPSC"/>
        <w:numPr>
          <w:ilvl w:val="0"/>
          <w:numId w:val="22"/>
        </w:numPr>
        <w:rPr>
          <w:lang w:val="en-US" w:eastAsia="ja-JP"/>
        </w:rPr>
      </w:pPr>
      <w:r w:rsidRPr="00576E25">
        <w:rPr>
          <w:lang w:val="en-US" w:eastAsia="ja-JP"/>
        </w:rPr>
        <w:t>a contravention of the provision of the Act, the regulations or a binding code of conduct; and</w:t>
      </w:r>
    </w:p>
    <w:p w14:paraId="184548EB" w14:textId="77777777" w:rsidR="00237F49" w:rsidRPr="00576E25" w:rsidRDefault="00237F49" w:rsidP="00A25A48">
      <w:pPr>
        <w:pStyle w:val="BodyVPSC"/>
        <w:numPr>
          <w:ilvl w:val="0"/>
          <w:numId w:val="22"/>
        </w:numPr>
        <w:rPr>
          <w:lang w:val="en-US" w:eastAsia="ja-JP"/>
        </w:rPr>
      </w:pPr>
      <w:r w:rsidRPr="00576E25">
        <w:rPr>
          <w:lang w:val="en-US" w:eastAsia="ja-JP"/>
        </w:rPr>
        <w:t>improper conduct in an official capacity.</w:t>
      </w:r>
      <w:r w:rsidR="000E4073" w:rsidRPr="00576E25">
        <w:rPr>
          <w:lang w:val="en-US" w:eastAsia="ja-JP"/>
        </w:rPr>
        <w:t xml:space="preserve"> </w:t>
      </w:r>
    </w:p>
    <w:p w14:paraId="350B2AD3" w14:textId="77777777" w:rsidR="00757FB1" w:rsidRPr="00576E25" w:rsidRDefault="00D9340B" w:rsidP="00A25A48">
      <w:pPr>
        <w:pStyle w:val="BodyVPSC"/>
        <w:rPr>
          <w:rFonts w:eastAsia="Times" w:cs="Times New Roman"/>
          <w:lang w:val="en-GB" w:eastAsia="en-US"/>
        </w:rPr>
      </w:pPr>
      <w:r w:rsidRPr="00576E25">
        <w:rPr>
          <w:lang w:val="en-US" w:eastAsia="ja-JP"/>
        </w:rPr>
        <w:t xml:space="preserve">Section 61(6) of the </w:t>
      </w:r>
      <w:r w:rsidRPr="00576E25">
        <w:rPr>
          <w:rFonts w:eastAsia="Times" w:cs="Times New Roman"/>
          <w:i/>
          <w:lang w:val="en-GB" w:eastAsia="en-US"/>
        </w:rPr>
        <w:t xml:space="preserve">Public Administration Act 2004 </w:t>
      </w:r>
      <w:r w:rsidR="00237F49" w:rsidRPr="00576E25">
        <w:rPr>
          <w:rFonts w:eastAsia="Times" w:cs="Times New Roman"/>
          <w:lang w:val="en-GB" w:eastAsia="en-US"/>
        </w:rPr>
        <w:t>confirms</w:t>
      </w:r>
      <w:r w:rsidR="00BD66F3" w:rsidRPr="00576E25">
        <w:rPr>
          <w:rFonts w:eastAsia="Times" w:cs="Times New Roman"/>
          <w:lang w:val="en-GB" w:eastAsia="en-US"/>
        </w:rPr>
        <w:t xml:space="preserve"> that</w:t>
      </w:r>
      <w:r w:rsidRPr="00576E25">
        <w:rPr>
          <w:rFonts w:eastAsia="Times" w:cs="Times New Roman"/>
          <w:lang w:val="en-GB" w:eastAsia="en-US"/>
        </w:rPr>
        <w:t xml:space="preserve"> contravention of a code of conduct by a public official who is bound by the code </w:t>
      </w:r>
      <w:r w:rsidR="00BD66F3" w:rsidRPr="00576E25">
        <w:rPr>
          <w:rFonts w:eastAsia="Times" w:cs="Times New Roman"/>
          <w:lang w:val="en-GB" w:eastAsia="en-US"/>
        </w:rPr>
        <w:t>can constitute</w:t>
      </w:r>
      <w:r w:rsidRPr="00576E25">
        <w:rPr>
          <w:rFonts w:eastAsia="Times" w:cs="Times New Roman"/>
          <w:lang w:val="en-GB" w:eastAsia="en-US"/>
        </w:rPr>
        <w:t xml:space="preserve"> misconduct. </w:t>
      </w:r>
    </w:p>
    <w:p w14:paraId="0876B720" w14:textId="77777777" w:rsidR="00D9340B" w:rsidRPr="00576E25" w:rsidRDefault="001E4519" w:rsidP="00A25A48">
      <w:pPr>
        <w:pStyle w:val="BodyVPSC"/>
        <w:rPr>
          <w:rFonts w:eastAsia="Times" w:cs="Times New Roman"/>
          <w:lang w:val="en-GB" w:eastAsia="en-US"/>
        </w:rPr>
      </w:pPr>
      <w:r w:rsidRPr="00576E25">
        <w:rPr>
          <w:rFonts w:eastAsia="Times" w:cs="Times New Roman"/>
          <w:lang w:val="en-GB" w:eastAsia="en-US"/>
        </w:rPr>
        <w:t>Misconduct can justify the imposition of a sanction, such as a warning or termination (with notice).</w:t>
      </w:r>
    </w:p>
    <w:p w14:paraId="4D5BEB44" w14:textId="571C32AC" w:rsidR="00234BBC" w:rsidRPr="00576E25" w:rsidRDefault="00234BBC" w:rsidP="00A25A48">
      <w:pPr>
        <w:pStyle w:val="BodyVPSC"/>
        <w:rPr>
          <w:rFonts w:eastAsia="Times" w:cs="Times New Roman"/>
          <w:lang w:val="en-GB" w:eastAsia="en-US"/>
        </w:rPr>
      </w:pPr>
      <w:r w:rsidRPr="00576E25">
        <w:rPr>
          <w:rFonts w:eastAsia="Times" w:cs="Times New Roman"/>
          <w:lang w:val="en-GB" w:eastAsia="en-US"/>
        </w:rPr>
        <w:t xml:space="preserve">The </w:t>
      </w:r>
      <w:r w:rsidRPr="00576E25">
        <w:rPr>
          <w:rFonts w:eastAsia="Times" w:cs="Times New Roman"/>
          <w:i/>
          <w:lang w:val="en-GB" w:eastAsia="en-US"/>
        </w:rPr>
        <w:t xml:space="preserve">Victorian Public Service Agreement </w:t>
      </w:r>
      <w:r w:rsidR="00D30E34" w:rsidRPr="00576E25">
        <w:rPr>
          <w:rFonts w:eastAsia="Times" w:cs="Times New Roman"/>
          <w:i/>
          <w:lang w:val="en-GB" w:eastAsia="en-US"/>
        </w:rPr>
        <w:t>2020</w:t>
      </w:r>
      <w:r w:rsidR="00D30E34" w:rsidRPr="00576E25">
        <w:rPr>
          <w:rFonts w:eastAsia="Times" w:cs="Times New Roman"/>
          <w:lang w:val="en-GB" w:eastAsia="en-US"/>
        </w:rPr>
        <w:t xml:space="preserve"> </w:t>
      </w:r>
      <w:r w:rsidRPr="00576E25">
        <w:rPr>
          <w:rFonts w:eastAsia="Times" w:cs="Times New Roman"/>
          <w:lang w:val="en-GB" w:eastAsia="en-US"/>
        </w:rPr>
        <w:t>defines misconduct</w:t>
      </w:r>
      <w:r w:rsidR="003629CA" w:rsidRPr="00576E25">
        <w:rPr>
          <w:rFonts w:eastAsia="Times" w:cs="Times New Roman"/>
          <w:lang w:val="en-GB" w:eastAsia="en-US"/>
        </w:rPr>
        <w:t xml:space="preserve"> in clause </w:t>
      </w:r>
      <w:r w:rsidR="00D30E34" w:rsidRPr="00576E25">
        <w:rPr>
          <w:rFonts w:eastAsia="Times" w:cs="Times New Roman"/>
          <w:lang w:val="en-GB" w:eastAsia="en-US"/>
        </w:rPr>
        <w:t>25</w:t>
      </w:r>
      <w:r w:rsidR="003629CA" w:rsidRPr="00576E25">
        <w:rPr>
          <w:rFonts w:eastAsia="Times" w:cs="Times New Roman"/>
          <w:lang w:val="en-GB" w:eastAsia="en-US"/>
        </w:rPr>
        <w:t>.3. This includes:</w:t>
      </w:r>
    </w:p>
    <w:p w14:paraId="5A5D62B9" w14:textId="77777777" w:rsidR="003629CA" w:rsidRPr="00576E25" w:rsidRDefault="003629CA" w:rsidP="00A25A48">
      <w:pPr>
        <w:pStyle w:val="BodyVPSC"/>
        <w:numPr>
          <w:ilvl w:val="0"/>
          <w:numId w:val="22"/>
        </w:numPr>
        <w:rPr>
          <w:lang w:val="en-US" w:eastAsia="ja-JP"/>
        </w:rPr>
      </w:pPr>
      <w:r w:rsidRPr="00576E25">
        <w:rPr>
          <w:lang w:val="en-US" w:eastAsia="ja-JP"/>
        </w:rPr>
        <w:t xml:space="preserve">a contravention of a provision of the </w:t>
      </w:r>
      <w:r w:rsidRPr="00576E25">
        <w:rPr>
          <w:i/>
          <w:lang w:val="en-US" w:eastAsia="ja-JP"/>
        </w:rPr>
        <w:t>Public Administration Act 2004</w:t>
      </w:r>
      <w:r w:rsidRPr="00576E25">
        <w:rPr>
          <w:lang w:val="en-US" w:eastAsia="ja-JP"/>
        </w:rPr>
        <w:t>, the regulations to that Act, a binding code of conduct or a provision of any statute or regulation that applies to the employee in the employee’s employment; and</w:t>
      </w:r>
    </w:p>
    <w:p w14:paraId="4BA136F0" w14:textId="77777777" w:rsidR="003629CA" w:rsidRPr="00576E25" w:rsidRDefault="003629CA" w:rsidP="00A25A48">
      <w:pPr>
        <w:pStyle w:val="BodyVPSC"/>
        <w:numPr>
          <w:ilvl w:val="0"/>
          <w:numId w:val="22"/>
        </w:numPr>
        <w:rPr>
          <w:lang w:val="en-US" w:eastAsia="ja-JP"/>
        </w:rPr>
      </w:pPr>
      <w:r w:rsidRPr="00576E25">
        <w:rPr>
          <w:lang w:val="en-US" w:eastAsia="ja-JP"/>
        </w:rPr>
        <w:t>improper conduct in an official capacity.</w:t>
      </w:r>
    </w:p>
    <w:p w14:paraId="02C565F7" w14:textId="77777777" w:rsidR="003F3A81" w:rsidRPr="00576E25" w:rsidRDefault="00234BBC" w:rsidP="008C774B">
      <w:pPr>
        <w:pStyle w:val="BodyVPSC"/>
        <w:rPr>
          <w:rFonts w:eastAsia="Times"/>
        </w:rPr>
      </w:pPr>
      <w:r w:rsidRPr="00576E25">
        <w:rPr>
          <w:rFonts w:eastAsia="Times"/>
        </w:rPr>
        <w:t xml:space="preserve">Section 33 of the </w:t>
      </w:r>
      <w:r w:rsidRPr="00576E25">
        <w:rPr>
          <w:rFonts w:eastAsia="Times"/>
          <w:i/>
        </w:rPr>
        <w:t>Public Administration Act 2004</w:t>
      </w:r>
      <w:r w:rsidRPr="00576E25">
        <w:rPr>
          <w:rFonts w:eastAsia="Times"/>
        </w:rPr>
        <w:t xml:space="preserve"> entitles an appropriate public service body head to terminate the employment of a non-executive employee on the ground of serious misconduct. </w:t>
      </w:r>
      <w:r w:rsidR="003F3A81" w:rsidRPr="00576E25">
        <w:rPr>
          <w:rFonts w:eastAsia="Times"/>
        </w:rPr>
        <w:t>‘</w:t>
      </w:r>
      <w:r w:rsidRPr="00576E25">
        <w:rPr>
          <w:rFonts w:eastAsia="Times"/>
        </w:rPr>
        <w:t>Serious misconduct</w:t>
      </w:r>
      <w:r w:rsidR="003F3A81" w:rsidRPr="00576E25">
        <w:rPr>
          <w:rFonts w:eastAsia="Times"/>
        </w:rPr>
        <w:t>’</w:t>
      </w:r>
      <w:r w:rsidRPr="00576E25">
        <w:rPr>
          <w:rFonts w:eastAsia="Times"/>
        </w:rPr>
        <w:t xml:space="preserve"> is </w:t>
      </w:r>
      <w:r w:rsidR="003F3A81" w:rsidRPr="00576E25">
        <w:rPr>
          <w:rFonts w:eastAsia="Times"/>
        </w:rPr>
        <w:t xml:space="preserve">not defined in the </w:t>
      </w:r>
      <w:r w:rsidR="003F3A81" w:rsidRPr="00576E25">
        <w:rPr>
          <w:rFonts w:eastAsia="Times"/>
          <w:i/>
        </w:rPr>
        <w:t>Public Administration Act</w:t>
      </w:r>
      <w:r w:rsidR="00DC630E" w:rsidRPr="00576E25">
        <w:rPr>
          <w:rFonts w:eastAsia="Times"/>
          <w:i/>
        </w:rPr>
        <w:t xml:space="preserve"> 2004</w:t>
      </w:r>
      <w:r w:rsidR="003F3A81" w:rsidRPr="00576E25">
        <w:rPr>
          <w:rFonts w:eastAsia="Times"/>
        </w:rPr>
        <w:t xml:space="preserve"> but is used in this policy to describe </w:t>
      </w:r>
      <w:r w:rsidR="003F3A81" w:rsidRPr="00576E25">
        <w:rPr>
          <w:rFonts w:eastAsia="Times"/>
        </w:rPr>
        <w:lastRenderedPageBreak/>
        <w:t xml:space="preserve">misconduct of such a nature that it would be unreasonable to require the employer to continue </w:t>
      </w:r>
      <w:r w:rsidR="00DC630E" w:rsidRPr="00576E25">
        <w:rPr>
          <w:rFonts w:eastAsia="Times"/>
        </w:rPr>
        <w:t xml:space="preserve">with the employee's </w:t>
      </w:r>
      <w:r w:rsidR="003F3A81" w:rsidRPr="00576E25">
        <w:rPr>
          <w:rFonts w:eastAsia="Times"/>
        </w:rPr>
        <w:t>employment</w:t>
      </w:r>
      <w:r w:rsidR="00DC630E" w:rsidRPr="00576E25">
        <w:rPr>
          <w:rFonts w:eastAsia="Times"/>
        </w:rPr>
        <w:t xml:space="preserve"> whether</w:t>
      </w:r>
      <w:r w:rsidR="003F3A81" w:rsidRPr="00576E25">
        <w:rPr>
          <w:rFonts w:eastAsia="Times"/>
        </w:rPr>
        <w:t xml:space="preserve"> during the required period of notice</w:t>
      </w:r>
      <w:r w:rsidR="00DC630E" w:rsidRPr="00576E25">
        <w:rPr>
          <w:rFonts w:eastAsia="Times"/>
        </w:rPr>
        <w:t xml:space="preserve"> or at all</w:t>
      </w:r>
      <w:r w:rsidR="003F3A81" w:rsidRPr="00576E25">
        <w:rPr>
          <w:rFonts w:eastAsia="Times"/>
        </w:rPr>
        <w:t>. Some examples of serious misconduct could include conduct that causes serious and imminent risk to the health or safety of a person.</w:t>
      </w:r>
    </w:p>
    <w:p w14:paraId="69E560DC" w14:textId="77777777" w:rsidR="0007285B" w:rsidRPr="00576E25" w:rsidRDefault="0007285B" w:rsidP="008C774B">
      <w:pPr>
        <w:pStyle w:val="BodyVPSC"/>
        <w:rPr>
          <w:rFonts w:eastAsia="Times"/>
        </w:rPr>
      </w:pPr>
      <w:r w:rsidRPr="00576E25">
        <w:rPr>
          <w:rFonts w:eastAsia="Times"/>
        </w:rPr>
        <w:t xml:space="preserve">Each case needs to be considered individually. </w:t>
      </w:r>
    </w:p>
    <w:p w14:paraId="1FC1D79B" w14:textId="77777777" w:rsidR="00B01E65" w:rsidRPr="00A25A48" w:rsidRDefault="0090430F" w:rsidP="00A25A48">
      <w:pPr>
        <w:pStyle w:val="NLH1VPSC"/>
      </w:pPr>
      <w:bookmarkStart w:id="5" w:name="_Toc524425089"/>
      <w:bookmarkStart w:id="6" w:name="_Toc524425090"/>
      <w:bookmarkEnd w:id="5"/>
      <w:bookmarkEnd w:id="6"/>
      <w:r>
        <w:br w:type="column"/>
      </w:r>
      <w:bookmarkStart w:id="7" w:name="_Toc525305039"/>
      <w:r w:rsidR="00D16664" w:rsidRPr="00DE431C">
        <w:rPr>
          <w:color w:val="auto"/>
        </w:rPr>
        <w:lastRenderedPageBreak/>
        <w:t>SEXUAL HARASSMENT IN THE WORKPLACE</w:t>
      </w:r>
      <w:bookmarkEnd w:id="7"/>
    </w:p>
    <w:p w14:paraId="6A790D34" w14:textId="77777777" w:rsidR="00F44708" w:rsidRPr="00DE431C" w:rsidRDefault="00DC5E15" w:rsidP="00A25A48">
      <w:pPr>
        <w:pStyle w:val="NLH2VPSC"/>
        <w:rPr>
          <w:color w:val="auto"/>
        </w:rPr>
      </w:pPr>
      <w:r w:rsidRPr="00DE431C">
        <w:rPr>
          <w:color w:val="auto"/>
        </w:rPr>
        <w:t>What is</w:t>
      </w:r>
      <w:r w:rsidR="00F44708" w:rsidRPr="00DE431C">
        <w:rPr>
          <w:color w:val="auto"/>
        </w:rPr>
        <w:t xml:space="preserve"> sexual harassment</w:t>
      </w:r>
      <w:r w:rsidRPr="00DE431C">
        <w:rPr>
          <w:color w:val="auto"/>
        </w:rPr>
        <w:t>?</w:t>
      </w:r>
    </w:p>
    <w:p w14:paraId="40FC7110" w14:textId="7895F619" w:rsidR="007F604C" w:rsidRPr="00A25A48" w:rsidRDefault="007F604C" w:rsidP="00A25A48">
      <w:pPr>
        <w:pStyle w:val="DHHSnumberdigit"/>
        <w:rPr>
          <w:lang w:val="en-GB"/>
        </w:rPr>
      </w:pPr>
      <w:r w:rsidRPr="00A25A48">
        <w:rPr>
          <w:lang w:val="en-GB"/>
        </w:rPr>
        <w:t xml:space="preserve">Sexual harassment in the workplace may </w:t>
      </w:r>
      <w:r w:rsidR="003927E5" w:rsidRPr="00A25A48">
        <w:rPr>
          <w:lang w:val="en-GB"/>
        </w:rPr>
        <w:t xml:space="preserve">take various forms and can be </w:t>
      </w:r>
      <w:r w:rsidR="003927E5" w:rsidRPr="00A25A48">
        <w:rPr>
          <w:rFonts w:eastAsia="Times New Roman" w:cs="Tahoma"/>
          <w:color w:val="000000" w:themeColor="text1"/>
          <w:lang w:eastAsia="en-AU"/>
        </w:rPr>
        <w:t xml:space="preserve">directed </w:t>
      </w:r>
      <w:r w:rsidR="00815585" w:rsidRPr="00A25A48">
        <w:rPr>
          <w:rFonts w:eastAsia="Times New Roman" w:cs="Tahoma"/>
          <w:color w:val="000000" w:themeColor="text1"/>
          <w:lang w:eastAsia="en-AU"/>
        </w:rPr>
        <w:t xml:space="preserve">at, </w:t>
      </w:r>
      <w:r w:rsidR="00F178AD" w:rsidRPr="00A25A48">
        <w:rPr>
          <w:rFonts w:eastAsia="Times New Roman" w:cs="Tahoma"/>
          <w:color w:val="000000" w:themeColor="text1"/>
          <w:lang w:eastAsia="en-AU"/>
        </w:rPr>
        <w:t>and perpetrated by</w:t>
      </w:r>
      <w:r w:rsidR="00815585" w:rsidRPr="00A25A48">
        <w:rPr>
          <w:rFonts w:eastAsia="Times New Roman" w:cs="Tahoma"/>
          <w:color w:val="000000" w:themeColor="text1"/>
          <w:lang w:eastAsia="en-AU"/>
        </w:rPr>
        <w:t>,</w:t>
      </w:r>
      <w:r w:rsidR="003927E5" w:rsidRPr="00A25A48">
        <w:rPr>
          <w:rFonts w:eastAsia="Times New Roman" w:cs="Tahoma"/>
          <w:color w:val="000000" w:themeColor="text1"/>
          <w:lang w:eastAsia="en-AU"/>
        </w:rPr>
        <w:t xml:space="preserve"> all</w:t>
      </w:r>
      <w:r w:rsidR="00AB59F0" w:rsidRPr="00A25A48">
        <w:rPr>
          <w:rFonts w:eastAsia="Times New Roman" w:cs="Tahoma"/>
          <w:color w:val="000000" w:themeColor="text1"/>
          <w:lang w:eastAsia="en-AU"/>
        </w:rPr>
        <w:t xml:space="preserve"> persons including </w:t>
      </w:r>
      <w:r w:rsidR="002367E1" w:rsidRPr="002367E1">
        <w:rPr>
          <w:rFonts w:eastAsia="Times New Roman" w:cs="Tahoma"/>
          <w:color w:val="000000" w:themeColor="text1"/>
          <w:lang w:eastAsia="en-AU"/>
        </w:rPr>
        <w:t>men, women, transgender people, and those who identify as non-binary</w:t>
      </w:r>
      <w:r w:rsidR="003927E5" w:rsidRPr="00A25A48">
        <w:rPr>
          <w:rFonts w:eastAsia="Times New Roman" w:cs="Tahoma"/>
          <w:color w:val="000000" w:themeColor="text1"/>
          <w:lang w:eastAsia="en-AU"/>
        </w:rPr>
        <w:t xml:space="preserve">. </w:t>
      </w:r>
      <w:r w:rsidRPr="00A25A48">
        <w:rPr>
          <w:lang w:val="en-GB"/>
        </w:rPr>
        <w:t xml:space="preserve">It may be physical, spoken or </w:t>
      </w:r>
      <w:r w:rsidRPr="006453FD">
        <w:rPr>
          <w:lang w:val="en-GB"/>
        </w:rPr>
        <w:t>written and may include, but is not limited to:</w:t>
      </w:r>
    </w:p>
    <w:p w14:paraId="2F8A3F3E" w14:textId="77777777" w:rsidR="007F604C" w:rsidRPr="00A25A48" w:rsidRDefault="007F604C" w:rsidP="00A25A48">
      <w:pPr>
        <w:pStyle w:val="Bullet1VPSC"/>
        <w:ind w:left="681" w:hanging="454"/>
      </w:pPr>
      <w:r w:rsidRPr="00A25A48">
        <w:t>unwelcome physical contact of a sexual nature</w:t>
      </w:r>
      <w:r w:rsidR="00506D48" w:rsidRPr="00A25A48">
        <w:t>;</w:t>
      </w:r>
      <w:r w:rsidRPr="00A25A48">
        <w:t xml:space="preserve"> </w:t>
      </w:r>
    </w:p>
    <w:p w14:paraId="65A8EB7D" w14:textId="2C0F1545" w:rsidR="007F604C" w:rsidRPr="00A25A48" w:rsidRDefault="007F604C" w:rsidP="00A25A48">
      <w:pPr>
        <w:pStyle w:val="Bullet1VPSC"/>
        <w:ind w:left="681" w:hanging="454"/>
      </w:pPr>
      <w:r w:rsidRPr="006453FD">
        <w:t>comments</w:t>
      </w:r>
      <w:r w:rsidR="00973A3D">
        <w:t xml:space="preserve"> </w:t>
      </w:r>
      <w:r w:rsidR="00973A3D" w:rsidRPr="00DC630E">
        <w:t>or questions</w:t>
      </w:r>
      <w:r w:rsidR="006453FD" w:rsidRPr="006453FD">
        <w:t xml:space="preserve"> o</w:t>
      </w:r>
      <w:r w:rsidR="006453FD">
        <w:t>f a sexual nature</w:t>
      </w:r>
      <w:r w:rsidRPr="00A25A48">
        <w:t xml:space="preserve"> about a person’s </w:t>
      </w:r>
      <w:r w:rsidRPr="006453FD">
        <w:t xml:space="preserve">private life or </w:t>
      </w:r>
      <w:r w:rsidR="00663DB2" w:rsidRPr="006453FD">
        <w:t>their</w:t>
      </w:r>
      <w:r w:rsidR="00663DB2">
        <w:t xml:space="preserve"> appearance</w:t>
      </w:r>
      <w:r w:rsidR="00506D48" w:rsidRPr="00A25A48">
        <w:t>;</w:t>
      </w:r>
    </w:p>
    <w:p w14:paraId="1C5EFC92" w14:textId="77777777" w:rsidR="007F604C" w:rsidRPr="00A25A48" w:rsidRDefault="007F604C" w:rsidP="00A25A48">
      <w:pPr>
        <w:pStyle w:val="Bullet1VPSC"/>
        <w:ind w:left="681" w:hanging="454"/>
      </w:pPr>
      <w:r w:rsidRPr="00A25A48">
        <w:t>sexually suggestive behaviour, such as leering or staring</w:t>
      </w:r>
      <w:r w:rsidR="00C0120C" w:rsidRPr="00A25A48">
        <w:t xml:space="preserve"> or offensive gestures</w:t>
      </w:r>
      <w:r w:rsidR="00506D48" w:rsidRPr="00A25A48">
        <w:t>;</w:t>
      </w:r>
    </w:p>
    <w:p w14:paraId="030C1E92" w14:textId="77777777" w:rsidR="007F604C" w:rsidRPr="00A25A48" w:rsidRDefault="007F604C" w:rsidP="00A25A48">
      <w:pPr>
        <w:pStyle w:val="Bullet1VPSC"/>
        <w:ind w:left="681" w:hanging="454"/>
      </w:pPr>
      <w:r w:rsidRPr="00A25A48">
        <w:t>brushing up against someone, touching, fondling or hugging</w:t>
      </w:r>
      <w:r w:rsidR="00506D48" w:rsidRPr="00A25A48">
        <w:t>;</w:t>
      </w:r>
    </w:p>
    <w:p w14:paraId="02FD7CFE" w14:textId="77777777" w:rsidR="007F604C" w:rsidRPr="00A25A48" w:rsidRDefault="007F604C" w:rsidP="00A25A48">
      <w:pPr>
        <w:pStyle w:val="Bullet1VPSC"/>
        <w:ind w:left="681" w:hanging="454"/>
      </w:pPr>
      <w:r w:rsidRPr="00A25A48">
        <w:t>sexually suggestive comments or jokes</w:t>
      </w:r>
      <w:r w:rsidR="00506D48" w:rsidRPr="00A25A48">
        <w:t>;</w:t>
      </w:r>
    </w:p>
    <w:p w14:paraId="51B0C75C" w14:textId="77777777" w:rsidR="007F604C" w:rsidRPr="00A25A48" w:rsidRDefault="007F604C" w:rsidP="00A25A48">
      <w:pPr>
        <w:pStyle w:val="Bullet1VPSC"/>
        <w:ind w:left="681" w:hanging="454"/>
      </w:pPr>
      <w:r w:rsidRPr="00A25A48">
        <w:t>displaying offensive screen savers, photos, calendars or objects</w:t>
      </w:r>
      <w:r w:rsidR="00506D48" w:rsidRPr="00A25A48">
        <w:t>;</w:t>
      </w:r>
    </w:p>
    <w:p w14:paraId="05DCEFE9" w14:textId="77777777" w:rsidR="006453FD" w:rsidRDefault="007F604C" w:rsidP="00A25A48">
      <w:pPr>
        <w:pStyle w:val="Bullet1VPSC"/>
        <w:ind w:left="681" w:hanging="454"/>
      </w:pPr>
      <w:r w:rsidRPr="00A25A48">
        <w:t>repeated requests to go out</w:t>
      </w:r>
      <w:r w:rsidR="006453FD">
        <w:t>;</w:t>
      </w:r>
    </w:p>
    <w:p w14:paraId="07EC612A" w14:textId="77777777" w:rsidR="007F604C" w:rsidRPr="00A25A48" w:rsidRDefault="00663DB2" w:rsidP="00A25A48">
      <w:pPr>
        <w:pStyle w:val="Bullet1VPSC"/>
        <w:ind w:left="681" w:hanging="454"/>
      </w:pPr>
      <w:r>
        <w:t>unwanted displays or declarations of affection</w:t>
      </w:r>
      <w:r w:rsidR="00506D48" w:rsidRPr="00A25A48">
        <w:t>;</w:t>
      </w:r>
    </w:p>
    <w:p w14:paraId="12583F7C" w14:textId="77777777" w:rsidR="007F604C" w:rsidRPr="00A25A48" w:rsidRDefault="007F604C" w:rsidP="00A25A48">
      <w:pPr>
        <w:pStyle w:val="Bullet1VPSC"/>
        <w:ind w:left="681" w:hanging="454"/>
      </w:pPr>
      <w:r w:rsidRPr="00A25A48">
        <w:t>requests for sex</w:t>
      </w:r>
      <w:r w:rsidR="00506D48" w:rsidRPr="00A25A48">
        <w:t>;</w:t>
      </w:r>
    </w:p>
    <w:p w14:paraId="5E882680" w14:textId="77777777" w:rsidR="007F604C" w:rsidRPr="00A25A48" w:rsidRDefault="007F604C" w:rsidP="00A25A48">
      <w:pPr>
        <w:pStyle w:val="Bullet1VPSC"/>
        <w:ind w:left="681" w:hanging="454"/>
      </w:pPr>
      <w:r w:rsidRPr="00A25A48">
        <w:t>sexually explicit emails, text messages or posts on social networking sites</w:t>
      </w:r>
      <w:r w:rsidR="00506D48" w:rsidRPr="00A25A48">
        <w:t>;</w:t>
      </w:r>
    </w:p>
    <w:p w14:paraId="2839EE05" w14:textId="77777777" w:rsidR="00C0120C" w:rsidRPr="00A25A48" w:rsidRDefault="00C0120C" w:rsidP="00A25A48">
      <w:pPr>
        <w:pStyle w:val="Bullet1VPSC"/>
        <w:ind w:left="681" w:hanging="454"/>
      </w:pPr>
      <w:r w:rsidRPr="00A25A48">
        <w:t>sexual assault</w:t>
      </w:r>
      <w:r w:rsidR="00880595" w:rsidRPr="00A25A48">
        <w:t>,</w:t>
      </w:r>
      <w:r w:rsidRPr="00A25A48">
        <w:t xml:space="preserve"> </w:t>
      </w:r>
      <w:r w:rsidR="006453FD">
        <w:t>indecent exposure,</w:t>
      </w:r>
      <w:r w:rsidR="00663DB2">
        <w:t xml:space="preserve"> </w:t>
      </w:r>
      <w:r w:rsidRPr="00A25A48">
        <w:t>physical assault and stalking</w:t>
      </w:r>
      <w:r w:rsidR="00880595" w:rsidRPr="00A25A48">
        <w:t xml:space="preserve"> (which are also criminal offences)</w:t>
      </w:r>
      <w:r w:rsidR="00506D48" w:rsidRPr="00A25A48">
        <w:t xml:space="preserve">; </w:t>
      </w:r>
      <w:r w:rsidR="00506D48" w:rsidRPr="006453FD">
        <w:t>and</w:t>
      </w:r>
    </w:p>
    <w:p w14:paraId="516CF069" w14:textId="77777777" w:rsidR="007F604C" w:rsidRDefault="007F604C" w:rsidP="00A25A48">
      <w:pPr>
        <w:pStyle w:val="Bullet1VPSC"/>
        <w:ind w:left="681" w:hanging="454"/>
      </w:pPr>
      <w:r w:rsidRPr="00A25A48">
        <w:t>actions or comments of a sexual nature in a person’s presence (even if not directed at that person).</w:t>
      </w:r>
    </w:p>
    <w:p w14:paraId="5B4FC7A1" w14:textId="77777777" w:rsidR="006B4201" w:rsidRPr="00DE431C" w:rsidRDefault="006B4201" w:rsidP="00A25A48">
      <w:pPr>
        <w:pStyle w:val="NLH2VPSC"/>
        <w:rPr>
          <w:color w:val="auto"/>
        </w:rPr>
      </w:pPr>
      <w:r w:rsidRPr="00DE431C">
        <w:rPr>
          <w:color w:val="auto"/>
        </w:rPr>
        <w:t>Threshold</w:t>
      </w:r>
    </w:p>
    <w:p w14:paraId="1EAA6360" w14:textId="77777777" w:rsidR="009708BB" w:rsidRPr="00A25A48" w:rsidRDefault="00005749" w:rsidP="008C774B">
      <w:pPr>
        <w:pStyle w:val="BodyVPSC"/>
      </w:pPr>
      <w:r w:rsidRPr="00A25A48">
        <w:t>The</w:t>
      </w:r>
      <w:r w:rsidR="009708BB" w:rsidRPr="00A25A48">
        <w:t xml:space="preserve"> </w:t>
      </w:r>
      <w:r w:rsidR="009708BB" w:rsidRPr="00A25A48">
        <w:rPr>
          <w:i/>
        </w:rPr>
        <w:t>Equal Opportunity Act 2010</w:t>
      </w:r>
      <w:r w:rsidR="00640A50" w:rsidRPr="00A25A48">
        <w:t xml:space="preserve"> and the</w:t>
      </w:r>
      <w:r w:rsidR="00640A50" w:rsidRPr="00A25A48">
        <w:rPr>
          <w:i/>
        </w:rPr>
        <w:t xml:space="preserve"> Sex Discrimination Act 1984</w:t>
      </w:r>
      <w:r w:rsidRPr="00A25A48">
        <w:t xml:space="preserve"> </w:t>
      </w:r>
      <w:r w:rsidR="00186EEE">
        <w:t>provide</w:t>
      </w:r>
      <w:r w:rsidR="00186EEE" w:rsidRPr="00A25A48">
        <w:t xml:space="preserve"> </w:t>
      </w:r>
      <w:r w:rsidR="009708BB" w:rsidRPr="00A25A48">
        <w:t xml:space="preserve">that sexual harassment occurs in circumstances in which </w:t>
      </w:r>
      <w:r w:rsidR="00186EEE">
        <w:t>the conduct is unwelcome and where</w:t>
      </w:r>
      <w:r w:rsidR="00E65759">
        <w:t xml:space="preserve"> a</w:t>
      </w:r>
      <w:r w:rsidR="009708BB" w:rsidRPr="00A25A48">
        <w:t xml:space="preserve"> reasonable person, having regard to all the circumstances, wo</w:t>
      </w:r>
      <w:r w:rsidR="009708BB" w:rsidRPr="001B6B5C">
        <w:t>uld have anticipated that the other person would be</w:t>
      </w:r>
      <w:r w:rsidR="009708BB" w:rsidRPr="00A25A48">
        <w:t xml:space="preserve"> offended, humiliated or intimidated.</w:t>
      </w:r>
    </w:p>
    <w:p w14:paraId="09B32555" w14:textId="77777777" w:rsidR="006B4201" w:rsidRDefault="006B4201" w:rsidP="008C774B">
      <w:pPr>
        <w:pStyle w:val="BodyVPSC"/>
      </w:pPr>
      <w:r w:rsidRPr="00A25A48">
        <w:t>There is no requirement that the unwelcome conduct be repeated; a one-off incident can be sexual harassment. Equally, a broader pattern of behaviour can constitute sexual harassment.</w:t>
      </w:r>
    </w:p>
    <w:p w14:paraId="38ABDDFC" w14:textId="77777777" w:rsidR="00E555F7" w:rsidRPr="00A25A48" w:rsidRDefault="00E555F7" w:rsidP="008C774B">
      <w:pPr>
        <w:pStyle w:val="BodyVPSC"/>
      </w:pPr>
      <w:r>
        <w:t xml:space="preserve">Just because someone does not object to inappropriate behaviour in the workplace at the time it occurs does not mean that they are consenting to the behaviour or </w:t>
      </w:r>
      <w:r w:rsidR="00803C26">
        <w:t xml:space="preserve">consenting </w:t>
      </w:r>
      <w:r>
        <w:t>for the behaviour to continue at another time</w:t>
      </w:r>
      <w:r w:rsidR="00186EEE">
        <w:t>.</w:t>
      </w:r>
    </w:p>
    <w:p w14:paraId="346FD78D" w14:textId="77777777" w:rsidR="007931A3" w:rsidRPr="00DE431C" w:rsidRDefault="009E020A" w:rsidP="00A25A48">
      <w:pPr>
        <w:pStyle w:val="NLH2VPSC"/>
        <w:rPr>
          <w:color w:val="auto"/>
        </w:rPr>
      </w:pPr>
      <w:r w:rsidRPr="00DE431C">
        <w:rPr>
          <w:color w:val="auto"/>
        </w:rPr>
        <w:t>What is the</w:t>
      </w:r>
      <w:r w:rsidR="00DC5E15" w:rsidRPr="00DE431C">
        <w:rPr>
          <w:color w:val="auto"/>
        </w:rPr>
        <w:t xml:space="preserve"> workplace</w:t>
      </w:r>
      <w:r w:rsidRPr="00DE431C">
        <w:rPr>
          <w:color w:val="auto"/>
        </w:rPr>
        <w:t>?</w:t>
      </w:r>
    </w:p>
    <w:p w14:paraId="41AD0F3E" w14:textId="77777777" w:rsidR="008E2357" w:rsidRPr="00DE431C" w:rsidRDefault="008E2357" w:rsidP="00A25A48">
      <w:pPr>
        <w:pStyle w:val="H3VPSC"/>
        <w:rPr>
          <w:color w:val="auto"/>
        </w:rPr>
      </w:pPr>
      <w:r w:rsidRPr="00DE431C">
        <w:rPr>
          <w:color w:val="auto"/>
        </w:rPr>
        <w:t xml:space="preserve">Within the workplace </w:t>
      </w:r>
    </w:p>
    <w:p w14:paraId="272EA141" w14:textId="77777777" w:rsidR="00D030C7" w:rsidRPr="00A25A48" w:rsidRDefault="00640A50" w:rsidP="008C774B">
      <w:pPr>
        <w:pStyle w:val="BodyVPSC"/>
        <w:rPr>
          <w:rFonts w:eastAsia="Times"/>
        </w:rPr>
      </w:pPr>
      <w:r w:rsidRPr="00A25A48">
        <w:rPr>
          <w:rFonts w:eastAsia="Times"/>
        </w:rPr>
        <w:t>For the purposes of sexual harassment law, a workplace is any place a person attends for the purpose of carrying out functions in connection with</w:t>
      </w:r>
      <w:r w:rsidR="00F178AD" w:rsidRPr="00A25A48">
        <w:rPr>
          <w:rFonts w:eastAsia="Times"/>
        </w:rPr>
        <w:t>,</w:t>
      </w:r>
      <w:r w:rsidRPr="00A25A48">
        <w:rPr>
          <w:rFonts w:eastAsia="Times"/>
        </w:rPr>
        <w:t xml:space="preserve"> or in the course of their employment or prospective employment. It includes a place that is a workplace of either</w:t>
      </w:r>
      <w:r w:rsidR="00F178AD" w:rsidRPr="00A25A48">
        <w:rPr>
          <w:rFonts w:eastAsia="Times"/>
        </w:rPr>
        <w:t>,</w:t>
      </w:r>
      <w:r w:rsidRPr="00A25A48">
        <w:rPr>
          <w:rFonts w:eastAsia="Times"/>
        </w:rPr>
        <w:t xml:space="preserve"> or both people involved in an incident of sexual harassment. For ex</w:t>
      </w:r>
      <w:r w:rsidR="00B361AA" w:rsidRPr="00A25A48">
        <w:rPr>
          <w:rFonts w:eastAsia="Times"/>
        </w:rPr>
        <w:t>am</w:t>
      </w:r>
      <w:r w:rsidRPr="00A25A48">
        <w:rPr>
          <w:rFonts w:eastAsia="Times"/>
        </w:rPr>
        <w:t xml:space="preserve">ple, </w:t>
      </w:r>
      <w:r w:rsidR="00D030C7" w:rsidRPr="00A25A48">
        <w:rPr>
          <w:rFonts w:eastAsia="Times"/>
        </w:rPr>
        <w:t xml:space="preserve">this policy also pertains to employees who visit other offices i.e. the same behavioural standards that exist in their workplaces, apply in other offices that employees visit. </w:t>
      </w:r>
    </w:p>
    <w:p w14:paraId="42ED0B63" w14:textId="77777777" w:rsidR="00974170" w:rsidRPr="00A25A48" w:rsidRDefault="0058236A" w:rsidP="008C774B">
      <w:pPr>
        <w:pStyle w:val="BodyVPSC"/>
        <w:rPr>
          <w:rFonts w:eastAsia="Times"/>
        </w:rPr>
      </w:pPr>
      <w:r w:rsidRPr="00A25A48">
        <w:rPr>
          <w:rFonts w:eastAsia="Times"/>
        </w:rPr>
        <w:t>Section</w:t>
      </w:r>
      <w:r w:rsidR="00C60325" w:rsidRPr="00A25A48">
        <w:rPr>
          <w:rFonts w:eastAsia="Times"/>
        </w:rPr>
        <w:t xml:space="preserve"> 94 of the </w:t>
      </w:r>
      <w:r w:rsidR="00C60325" w:rsidRPr="00A25A48">
        <w:rPr>
          <w:rFonts w:eastAsia="Times"/>
          <w:i/>
        </w:rPr>
        <w:t>Equal Opportunity Act 2010</w:t>
      </w:r>
      <w:r w:rsidR="00005749" w:rsidRPr="00A25A48">
        <w:rPr>
          <w:rFonts w:eastAsia="Times"/>
          <w:i/>
        </w:rPr>
        <w:t xml:space="preserve"> </w:t>
      </w:r>
      <w:r w:rsidR="00803C26">
        <w:rPr>
          <w:rFonts w:eastAsia="Times"/>
        </w:rPr>
        <w:t>provides</w:t>
      </w:r>
      <w:r w:rsidR="00C60325" w:rsidRPr="00A25A48">
        <w:rPr>
          <w:rFonts w:eastAsia="Times"/>
        </w:rPr>
        <w:t xml:space="preserve"> that a </w:t>
      </w:r>
      <w:r w:rsidR="008E2357" w:rsidRPr="00A25A48">
        <w:rPr>
          <w:rFonts w:eastAsia="Times"/>
        </w:rPr>
        <w:t xml:space="preserve">workplace is the place a person attends for the purpose of carrying out functions in relation to their employment. </w:t>
      </w:r>
      <w:r w:rsidR="00974170" w:rsidRPr="00A25A48">
        <w:rPr>
          <w:rFonts w:eastAsia="Times"/>
        </w:rPr>
        <w:t xml:space="preserve">It does not need to be the </w:t>
      </w:r>
      <w:r w:rsidR="00BD66F3" w:rsidRPr="00A25A48">
        <w:rPr>
          <w:rFonts w:eastAsia="Times"/>
        </w:rPr>
        <w:t>person’s</w:t>
      </w:r>
      <w:r w:rsidR="003F3A81" w:rsidRPr="00A25A48">
        <w:rPr>
          <w:rFonts w:eastAsia="Times"/>
        </w:rPr>
        <w:t xml:space="preserve"> principal</w:t>
      </w:r>
      <w:r w:rsidR="00974170" w:rsidRPr="00A25A48">
        <w:rPr>
          <w:rFonts w:eastAsia="Times"/>
        </w:rPr>
        <w:t xml:space="preserve"> place of business or employment.</w:t>
      </w:r>
    </w:p>
    <w:p w14:paraId="1ADAA777" w14:textId="77777777" w:rsidR="00C60325" w:rsidRPr="00A25A48" w:rsidRDefault="00C60325" w:rsidP="008C774B">
      <w:pPr>
        <w:pStyle w:val="BodyVPSC"/>
        <w:rPr>
          <w:rFonts w:eastAsia="Times"/>
        </w:rPr>
      </w:pPr>
      <w:r w:rsidRPr="00A25A48">
        <w:rPr>
          <w:rFonts w:eastAsia="Times"/>
        </w:rPr>
        <w:t>The workplace</w:t>
      </w:r>
      <w:r w:rsidR="008E2357" w:rsidRPr="00A25A48">
        <w:rPr>
          <w:rFonts w:eastAsia="Times"/>
        </w:rPr>
        <w:t xml:space="preserve"> is not confined to the actual physical location used by the employees. It also extends to common areas such as lifts, entrances,</w:t>
      </w:r>
      <w:r w:rsidRPr="00A25A48">
        <w:rPr>
          <w:rFonts w:eastAsia="Times"/>
        </w:rPr>
        <w:t xml:space="preserve"> vehicles,</w:t>
      </w:r>
      <w:r w:rsidR="008E2357" w:rsidRPr="00A25A48">
        <w:rPr>
          <w:rFonts w:eastAsia="Times"/>
        </w:rPr>
        <w:t xml:space="preserve"> reception areas, corridors, kitchens and toilets of the premises. </w:t>
      </w:r>
    </w:p>
    <w:p w14:paraId="5157332E" w14:textId="77777777" w:rsidR="008E2357" w:rsidRPr="00DE431C" w:rsidRDefault="008E2357" w:rsidP="00A25A48">
      <w:pPr>
        <w:pStyle w:val="H3VPSC"/>
        <w:rPr>
          <w:color w:val="auto"/>
        </w:rPr>
      </w:pPr>
      <w:r w:rsidRPr="00DE431C">
        <w:rPr>
          <w:color w:val="auto"/>
        </w:rPr>
        <w:lastRenderedPageBreak/>
        <w:t>Beyond the workplace and outside working hours</w:t>
      </w:r>
    </w:p>
    <w:p w14:paraId="19535955" w14:textId="77777777" w:rsidR="008E2357" w:rsidRPr="00A25A48" w:rsidRDefault="00D030C7" w:rsidP="008C774B">
      <w:pPr>
        <w:pStyle w:val="BodyVPSC"/>
        <w:rPr>
          <w:rFonts w:eastAsia="Times"/>
        </w:rPr>
      </w:pPr>
      <w:r w:rsidRPr="00A25A48">
        <w:rPr>
          <w:rFonts w:eastAsia="Times"/>
        </w:rPr>
        <w:t>Behaviour constituting s</w:t>
      </w:r>
      <w:r w:rsidR="008E2357" w:rsidRPr="00A25A48">
        <w:rPr>
          <w:rFonts w:eastAsia="Times"/>
        </w:rPr>
        <w:t xml:space="preserve">exual harassment </w:t>
      </w:r>
      <w:r w:rsidR="00D45A44" w:rsidRPr="00A25A48">
        <w:rPr>
          <w:rFonts w:eastAsia="Times"/>
        </w:rPr>
        <w:t xml:space="preserve">can </w:t>
      </w:r>
      <w:r w:rsidRPr="00A25A48">
        <w:rPr>
          <w:rFonts w:eastAsia="Times"/>
        </w:rPr>
        <w:t>occur</w:t>
      </w:r>
      <w:r w:rsidR="008E2357" w:rsidRPr="00A25A48">
        <w:rPr>
          <w:rFonts w:eastAsia="Times"/>
        </w:rPr>
        <w:t xml:space="preserve"> beyond the </w:t>
      </w:r>
      <w:r w:rsidR="0058236A" w:rsidRPr="00A25A48">
        <w:rPr>
          <w:rFonts w:eastAsia="Times"/>
        </w:rPr>
        <w:t>usual</w:t>
      </w:r>
      <w:r w:rsidR="008E2357" w:rsidRPr="00A25A48">
        <w:rPr>
          <w:rFonts w:eastAsia="Times"/>
        </w:rPr>
        <w:t xml:space="preserve"> workplace and outside normal working hours. </w:t>
      </w:r>
      <w:r w:rsidR="00D45A44" w:rsidRPr="00A25A48">
        <w:rPr>
          <w:rFonts w:eastAsia="Times"/>
        </w:rPr>
        <w:t>For example, workplace</w:t>
      </w:r>
      <w:r w:rsidR="008E2357" w:rsidRPr="00A25A48">
        <w:rPr>
          <w:rFonts w:eastAsia="Times"/>
        </w:rPr>
        <w:t xml:space="preserve"> sexual harassment </w:t>
      </w:r>
      <w:r w:rsidR="00D45A44" w:rsidRPr="00A25A48">
        <w:rPr>
          <w:rFonts w:eastAsia="Times"/>
        </w:rPr>
        <w:t xml:space="preserve">can occur where there is a </w:t>
      </w:r>
      <w:r w:rsidR="008E2357" w:rsidRPr="00A25A48">
        <w:rPr>
          <w:rFonts w:eastAsia="Times"/>
        </w:rPr>
        <w:t>link to employment</w:t>
      </w:r>
      <w:r w:rsidR="00974170" w:rsidRPr="00A25A48">
        <w:rPr>
          <w:rFonts w:eastAsia="Times"/>
        </w:rPr>
        <w:t xml:space="preserve"> includ</w:t>
      </w:r>
      <w:r w:rsidR="00D45A44" w:rsidRPr="00A25A48">
        <w:rPr>
          <w:rFonts w:eastAsia="Times"/>
        </w:rPr>
        <w:t>ing</w:t>
      </w:r>
      <w:r w:rsidR="003F3A81" w:rsidRPr="00A25A48">
        <w:rPr>
          <w:rFonts w:eastAsia="Times"/>
        </w:rPr>
        <w:t xml:space="preserve"> (but not limited to)</w:t>
      </w:r>
      <w:r w:rsidR="00974170" w:rsidRPr="00A25A48">
        <w:rPr>
          <w:rFonts w:eastAsia="Times"/>
        </w:rPr>
        <w:t xml:space="preserve">: </w:t>
      </w:r>
    </w:p>
    <w:p w14:paraId="2D96E1C1" w14:textId="77777777" w:rsidR="008E2357" w:rsidRPr="00A25A48" w:rsidRDefault="008E2357" w:rsidP="00A25A48">
      <w:pPr>
        <w:pStyle w:val="Bullet1VPSC"/>
        <w:ind w:left="681" w:hanging="454"/>
      </w:pPr>
      <w:r w:rsidRPr="00A25A48">
        <w:t xml:space="preserve">at social functions sponsored and paid for by </w:t>
      </w:r>
      <w:r w:rsidR="00BC2DFD" w:rsidRPr="00A25A48">
        <w:t>&lt;insert organisation&gt;</w:t>
      </w:r>
      <w:r w:rsidR="00BD66F3" w:rsidRPr="00A25A48">
        <w:t>;</w:t>
      </w:r>
    </w:p>
    <w:p w14:paraId="105F74B8" w14:textId="77777777" w:rsidR="00457F70" w:rsidRPr="00A25A48" w:rsidRDefault="00457F70" w:rsidP="00A25A48">
      <w:pPr>
        <w:pStyle w:val="Bullet1VPSC"/>
        <w:ind w:left="681" w:hanging="454"/>
      </w:pPr>
      <w:r w:rsidRPr="00A25A48">
        <w:t>at social functions in connection with the team/workplace but not sponsored or paid by &lt;insert organisation&gt;</w:t>
      </w:r>
    </w:p>
    <w:p w14:paraId="390D74E3" w14:textId="77777777" w:rsidR="00B361AA" w:rsidRPr="00A25A48" w:rsidRDefault="00B361AA" w:rsidP="00A25A48">
      <w:pPr>
        <w:pStyle w:val="Bullet1VPSC"/>
        <w:ind w:left="681" w:hanging="454"/>
      </w:pPr>
      <w:r w:rsidRPr="00A25A48">
        <w:t>in vehicles while on the way to work functions or meetings;</w:t>
      </w:r>
    </w:p>
    <w:p w14:paraId="5449EB3A" w14:textId="77777777" w:rsidR="008E2357" w:rsidRPr="00A25A48" w:rsidRDefault="008E2357" w:rsidP="00A25A48">
      <w:pPr>
        <w:pStyle w:val="Bullet1VPSC"/>
        <w:ind w:left="681" w:hanging="454"/>
      </w:pPr>
      <w:r w:rsidRPr="00A25A48">
        <w:t>at after-parties to such events (regardless of their location)</w:t>
      </w:r>
      <w:r w:rsidR="00B361AA" w:rsidRPr="00A25A48">
        <w:t xml:space="preserve">; </w:t>
      </w:r>
    </w:p>
    <w:p w14:paraId="32D1E3D7" w14:textId="77777777" w:rsidR="00457F70" w:rsidRPr="00A25A48" w:rsidRDefault="008E2357" w:rsidP="00A25A48">
      <w:pPr>
        <w:pStyle w:val="Bullet1VPSC"/>
        <w:ind w:left="681" w:hanging="454"/>
      </w:pPr>
      <w:r w:rsidRPr="00A25A48">
        <w:t xml:space="preserve">in </w:t>
      </w:r>
      <w:r w:rsidR="00457F70" w:rsidRPr="00A25A48">
        <w:t xml:space="preserve">accommodation (including </w:t>
      </w:r>
      <w:r w:rsidRPr="00A25A48">
        <w:t>hotel rooms</w:t>
      </w:r>
      <w:r w:rsidR="00457F70" w:rsidRPr="00A25A48">
        <w:t>)</w:t>
      </w:r>
      <w:r w:rsidRPr="00A25A48">
        <w:t xml:space="preserve"> </w:t>
      </w:r>
      <w:r w:rsidR="00457F70" w:rsidRPr="00A25A48">
        <w:t xml:space="preserve">associated with or provided </w:t>
      </w:r>
      <w:r w:rsidRPr="00A25A48">
        <w:t xml:space="preserve">by </w:t>
      </w:r>
      <w:r w:rsidR="00BC2DFD" w:rsidRPr="00A25A48">
        <w:t>&lt;insert organisation&gt;</w:t>
      </w:r>
      <w:r w:rsidR="00457F70" w:rsidRPr="00A25A48">
        <w:t>;</w:t>
      </w:r>
      <w:r w:rsidR="00B361AA" w:rsidRPr="00A25A48">
        <w:t xml:space="preserve"> </w:t>
      </w:r>
    </w:p>
    <w:p w14:paraId="391E8BCB" w14:textId="77777777" w:rsidR="00434C92" w:rsidRPr="00A25A48" w:rsidRDefault="00865B0C" w:rsidP="00A25A48">
      <w:pPr>
        <w:pStyle w:val="Bullet1VPSC"/>
        <w:ind w:left="681" w:hanging="454"/>
      </w:pPr>
      <w:r w:rsidRPr="00A25A48">
        <w:t>online via use of technology and social media</w:t>
      </w:r>
      <w:r w:rsidR="00B361AA" w:rsidRPr="00A25A48">
        <w:t>; and</w:t>
      </w:r>
    </w:p>
    <w:p w14:paraId="63E5B8AB" w14:textId="77777777" w:rsidR="00B361AA" w:rsidRPr="00A25A48" w:rsidRDefault="00B361AA" w:rsidP="00A25A48">
      <w:pPr>
        <w:pStyle w:val="Bullet1VPSC"/>
        <w:ind w:left="681" w:hanging="454"/>
      </w:pPr>
      <w:r w:rsidRPr="00A25A48">
        <w:t>any other location in situations where the conduct commenced in the workplace and continued outside the workplace</w:t>
      </w:r>
      <w:r w:rsidR="00D030C7" w:rsidRPr="00A25A48">
        <w:t xml:space="preserve"> and vice-versa</w:t>
      </w:r>
      <w:r w:rsidRPr="00A25A48">
        <w:t>.</w:t>
      </w:r>
    </w:p>
    <w:p w14:paraId="7EEA74B9" w14:textId="59AFB907" w:rsidR="00D030C7" w:rsidRPr="00A25A48" w:rsidRDefault="00D030C7" w:rsidP="008C774B">
      <w:pPr>
        <w:pStyle w:val="BodyVPSC"/>
        <w:rPr>
          <w:rFonts w:eastAsia="Times"/>
        </w:rPr>
      </w:pPr>
      <w:r w:rsidRPr="00A25A48">
        <w:rPr>
          <w:rFonts w:eastAsia="Times"/>
        </w:rPr>
        <w:t xml:space="preserve">Consumption of alcohol at work functions or </w:t>
      </w:r>
      <w:r w:rsidR="00803C26">
        <w:rPr>
          <w:rFonts w:eastAsia="Times"/>
        </w:rPr>
        <w:t xml:space="preserve">at a </w:t>
      </w:r>
      <w:r w:rsidR="00885826">
        <w:rPr>
          <w:rFonts w:eastAsia="Times"/>
        </w:rPr>
        <w:t>work-related</w:t>
      </w:r>
      <w:r w:rsidR="00803C26">
        <w:rPr>
          <w:rFonts w:eastAsia="Times"/>
        </w:rPr>
        <w:t xml:space="preserve"> event </w:t>
      </w:r>
      <w:r w:rsidRPr="00A25A48">
        <w:rPr>
          <w:rFonts w:eastAsia="Times"/>
        </w:rPr>
        <w:t xml:space="preserve">outside the usual workplace and hours of </w:t>
      </w:r>
      <w:r w:rsidR="00AC315E" w:rsidRPr="00A25A48">
        <w:rPr>
          <w:rFonts w:eastAsia="Times"/>
        </w:rPr>
        <w:t>work</w:t>
      </w:r>
      <w:r w:rsidRPr="00A25A48">
        <w:rPr>
          <w:rFonts w:eastAsia="Times"/>
        </w:rPr>
        <w:t xml:space="preserve"> is not an excuse for conduct that constitutes sexual harassment. </w:t>
      </w:r>
      <w:r w:rsidR="00CE36C1">
        <w:rPr>
          <w:rFonts w:eastAsia="Times"/>
        </w:rPr>
        <w:t>Staff</w:t>
      </w:r>
      <w:r w:rsidRPr="00A25A48">
        <w:rPr>
          <w:rFonts w:eastAsia="Times"/>
        </w:rPr>
        <w:t xml:space="preserve"> should regulate their own behaviour and consumption of alcohol</w:t>
      </w:r>
      <w:r w:rsidR="00803C26">
        <w:rPr>
          <w:rFonts w:eastAsia="Times"/>
        </w:rPr>
        <w:t xml:space="preserve"> (noting that some workplaces may have a zero tolerance approach</w:t>
      </w:r>
      <w:r w:rsidR="00CE36C1">
        <w:rPr>
          <w:rFonts w:eastAsia="Times"/>
        </w:rPr>
        <w:t xml:space="preserve"> to alcohol</w:t>
      </w:r>
      <w:r w:rsidR="00803C26">
        <w:rPr>
          <w:rFonts w:eastAsia="Times"/>
        </w:rPr>
        <w:t>)</w:t>
      </w:r>
      <w:r w:rsidRPr="00A25A48">
        <w:rPr>
          <w:rFonts w:eastAsia="Times"/>
        </w:rPr>
        <w:t xml:space="preserve"> to ensure their behaviour does not adversely impact others. Employees should be mindful that in such situations, they continue to be subject to the</w:t>
      </w:r>
      <w:r w:rsidR="00FB03CD">
        <w:rPr>
          <w:rFonts w:eastAsia="Times"/>
        </w:rPr>
        <w:t xml:space="preserve"> Victorian Public Sector</w:t>
      </w:r>
      <w:r w:rsidRPr="00A25A48">
        <w:rPr>
          <w:rFonts w:eastAsia="Times"/>
        </w:rPr>
        <w:t xml:space="preserve"> </w:t>
      </w:r>
      <w:r w:rsidR="00FB03CD">
        <w:rPr>
          <w:rFonts w:eastAsia="Times"/>
        </w:rPr>
        <w:t>C</w:t>
      </w:r>
      <w:r w:rsidRPr="00A25A48">
        <w:rPr>
          <w:rFonts w:eastAsia="Times"/>
        </w:rPr>
        <w:t xml:space="preserve">ode of </w:t>
      </w:r>
      <w:r w:rsidR="00FB03CD">
        <w:rPr>
          <w:rFonts w:eastAsia="Times"/>
        </w:rPr>
        <w:t>C</w:t>
      </w:r>
      <w:r w:rsidRPr="00A25A48">
        <w:rPr>
          <w:rFonts w:eastAsia="Times"/>
        </w:rPr>
        <w:t>onduct and public sector behavioural standards.</w:t>
      </w:r>
    </w:p>
    <w:p w14:paraId="038CE009" w14:textId="455A2DE4" w:rsidR="00344DE8" w:rsidRPr="00A25A48" w:rsidRDefault="00640B9D" w:rsidP="008C774B">
      <w:pPr>
        <w:pStyle w:val="BodyVPSC"/>
        <w:rPr>
          <w:rFonts w:eastAsia="Times"/>
        </w:rPr>
      </w:pPr>
      <w:r w:rsidRPr="00A25A48">
        <w:rPr>
          <w:rFonts w:eastAsia="Times"/>
        </w:rPr>
        <w:t>For further information, p</w:t>
      </w:r>
      <w:r w:rsidR="00974170" w:rsidRPr="00A25A48">
        <w:rPr>
          <w:rFonts w:eastAsia="Times"/>
        </w:rPr>
        <w:t xml:space="preserve">lease refer to the &lt;insert organisation&gt; </w:t>
      </w:r>
      <w:r w:rsidR="0058236A" w:rsidRPr="00A25A48">
        <w:rPr>
          <w:rFonts w:eastAsia="Times"/>
        </w:rPr>
        <w:t xml:space="preserve">drug and/or </w:t>
      </w:r>
      <w:r w:rsidR="00974170" w:rsidRPr="00A25A48">
        <w:rPr>
          <w:rFonts w:eastAsia="Times"/>
        </w:rPr>
        <w:t>alcohol policy.</w:t>
      </w:r>
    </w:p>
    <w:p w14:paraId="4E7B7270" w14:textId="77777777" w:rsidR="007C1385" w:rsidRPr="00A25A48" w:rsidRDefault="007C1385" w:rsidP="00A25A48">
      <w:pPr>
        <w:rPr>
          <w:rFonts w:ascii="Arial" w:eastAsia="Times" w:hAnsi="Arial" w:cs="Times New Roman"/>
          <w:sz w:val="20"/>
          <w:szCs w:val="20"/>
          <w:lang w:val="en-AU" w:eastAsia="en-US"/>
        </w:rPr>
      </w:pPr>
    </w:p>
    <w:p w14:paraId="70E2233A" w14:textId="77777777" w:rsidR="007C1385" w:rsidRPr="00A25A48" w:rsidRDefault="007C1385" w:rsidP="00A25A48">
      <w:pPr>
        <w:rPr>
          <w:rFonts w:ascii="Arial" w:eastAsia="Times New Roman" w:hAnsi="Arial" w:cs="Tahoma"/>
          <w:b/>
          <w:color w:val="00965E" w:themeColor="accent1"/>
          <w:sz w:val="28"/>
          <w:szCs w:val="20"/>
          <w:lang w:val="en-AU" w:eastAsia="en-AU"/>
        </w:rPr>
      </w:pPr>
      <w:r w:rsidRPr="00A25A48">
        <w:br w:type="page"/>
      </w:r>
    </w:p>
    <w:p w14:paraId="2E6E6188" w14:textId="77777777" w:rsidR="002F5918" w:rsidRPr="00DE431C" w:rsidRDefault="002F5918" w:rsidP="00A25A48">
      <w:pPr>
        <w:pStyle w:val="NLH1VPSC"/>
        <w:rPr>
          <w:color w:val="auto"/>
        </w:rPr>
      </w:pPr>
      <w:bookmarkStart w:id="8" w:name="_Toc525305040"/>
      <w:r w:rsidRPr="00DE431C">
        <w:rPr>
          <w:color w:val="auto"/>
        </w:rPr>
        <w:lastRenderedPageBreak/>
        <w:t>R</w:t>
      </w:r>
      <w:r w:rsidR="007C1385" w:rsidRPr="00DE431C">
        <w:rPr>
          <w:color w:val="auto"/>
        </w:rPr>
        <w:t>EPORTING SEXUAL HARASSMENT</w:t>
      </w:r>
      <w:bookmarkEnd w:id="8"/>
    </w:p>
    <w:p w14:paraId="7BA479C4" w14:textId="77777777" w:rsidR="00D30E34" w:rsidRDefault="00633770" w:rsidP="008C774B">
      <w:pPr>
        <w:pStyle w:val="BodyVPSC"/>
      </w:pPr>
      <w:r w:rsidRPr="00FD32B3">
        <w:t xml:space="preserve">As reflected in the </w:t>
      </w:r>
      <w:r w:rsidRPr="00691F80">
        <w:t>VSB’s</w:t>
      </w:r>
      <w:r w:rsidRPr="00FD32B3">
        <w:t xml:space="preserve"> statement on sexual harassment</w:t>
      </w:r>
      <w:r w:rsidR="006A576B" w:rsidRPr="00FD32B3">
        <w:t xml:space="preserve"> on 22 March 2018</w:t>
      </w:r>
      <w:r w:rsidRPr="00FD32B3">
        <w:t xml:space="preserve">, the &lt;insert organisation&gt; will not stand for any form of sexual harassment in the workplace. </w:t>
      </w:r>
    </w:p>
    <w:p w14:paraId="5BA062D0" w14:textId="662E8855" w:rsidR="00344DE8" w:rsidRDefault="00633770" w:rsidP="008C774B">
      <w:pPr>
        <w:pStyle w:val="BodyVPSC"/>
      </w:pPr>
      <w:r w:rsidRPr="00FD32B3">
        <w:t xml:space="preserve">The </w:t>
      </w:r>
      <w:r w:rsidR="00344DE8" w:rsidRPr="00FD32B3">
        <w:t xml:space="preserve">&lt;insert organisation&gt; strongly encourages employees who </w:t>
      </w:r>
      <w:r w:rsidR="001C1B24" w:rsidRPr="00FD32B3">
        <w:t xml:space="preserve">believe they </w:t>
      </w:r>
      <w:r w:rsidR="00344DE8" w:rsidRPr="00FD32B3">
        <w:t>have been sexually harassed</w:t>
      </w:r>
      <w:r w:rsidR="00D10B4B">
        <w:t xml:space="preserve"> </w:t>
      </w:r>
      <w:r w:rsidR="00D10B4B" w:rsidRPr="00803C26">
        <w:t>or</w:t>
      </w:r>
      <w:r w:rsidR="00615612">
        <w:t xml:space="preserve"> </w:t>
      </w:r>
      <w:r w:rsidR="00AC315E">
        <w:t xml:space="preserve">have </w:t>
      </w:r>
      <w:r w:rsidR="00AC315E" w:rsidRPr="00803C26">
        <w:t>witnessed</w:t>
      </w:r>
      <w:r w:rsidR="00D10B4B" w:rsidRPr="00803C26">
        <w:t xml:space="preserve"> sexual </w:t>
      </w:r>
      <w:r w:rsidR="008F6800" w:rsidRPr="00803C26">
        <w:t>harassment</w:t>
      </w:r>
      <w:r w:rsidR="00344DE8" w:rsidRPr="00803C26">
        <w:t xml:space="preserve"> to </w:t>
      </w:r>
      <w:r w:rsidR="00344DE8" w:rsidRPr="00615612">
        <w:t>consider</w:t>
      </w:r>
      <w:r w:rsidR="00344DE8" w:rsidRPr="00FD32B3">
        <w:t xml:space="preserve"> </w:t>
      </w:r>
      <w:r w:rsidR="00D30E34">
        <w:t>reporting their experience</w:t>
      </w:r>
      <w:r w:rsidR="00615612">
        <w:t xml:space="preserve"> (subject to the </w:t>
      </w:r>
      <w:r w:rsidR="00615612" w:rsidRPr="002800FC">
        <w:t xml:space="preserve">&lt;organisation's&gt; </w:t>
      </w:r>
      <w:r w:rsidR="00DD48E5">
        <w:t>report</w:t>
      </w:r>
      <w:r w:rsidR="00615612" w:rsidRPr="002800FC">
        <w:t>s policy and procedure</w:t>
      </w:r>
      <w:r w:rsidR="00615612">
        <w:t>)</w:t>
      </w:r>
      <w:r w:rsidR="00D30E34">
        <w:t xml:space="preserve"> in one of the following ways</w:t>
      </w:r>
      <w:r w:rsidR="00344DE8" w:rsidRPr="00FD32B3">
        <w:t>:</w:t>
      </w:r>
    </w:p>
    <w:p w14:paraId="094CAEFE" w14:textId="6F812F7A" w:rsidR="00D30E34" w:rsidRDefault="00D30E34" w:rsidP="00D30E34">
      <w:pPr>
        <w:pStyle w:val="BodyVPSC"/>
        <w:numPr>
          <w:ilvl w:val="0"/>
          <w:numId w:val="32"/>
        </w:numPr>
      </w:pPr>
      <w:r>
        <w:t xml:space="preserve">Emailing or speaking to your direct line manager; </w:t>
      </w:r>
    </w:p>
    <w:p w14:paraId="5DE20AE8" w14:textId="77777777" w:rsidR="00D30E34" w:rsidRDefault="00D30E34" w:rsidP="00D30E34">
      <w:pPr>
        <w:pStyle w:val="BodyVPSC"/>
        <w:numPr>
          <w:ilvl w:val="0"/>
          <w:numId w:val="32"/>
        </w:numPr>
      </w:pPr>
      <w:r>
        <w:t>If you are not comfortable talking to your manager, you may contact:</w:t>
      </w:r>
    </w:p>
    <w:p w14:paraId="43C94ECE" w14:textId="77777777" w:rsidR="00D30E34" w:rsidRDefault="00D30E34" w:rsidP="00D30E34">
      <w:pPr>
        <w:pStyle w:val="BodyVPSC"/>
        <w:numPr>
          <w:ilvl w:val="1"/>
          <w:numId w:val="32"/>
        </w:numPr>
      </w:pPr>
      <w:r>
        <w:t xml:space="preserve">human resources (HR)/people and culture </w:t>
      </w:r>
    </w:p>
    <w:p w14:paraId="1CE11D97" w14:textId="77777777" w:rsidR="00D30E34" w:rsidRDefault="00D30E34" w:rsidP="00D30E34">
      <w:pPr>
        <w:pStyle w:val="BodyVPSC"/>
        <w:numPr>
          <w:ilvl w:val="1"/>
          <w:numId w:val="32"/>
        </w:numPr>
      </w:pPr>
      <w:r>
        <w:t xml:space="preserve">[if applicable] </w:t>
      </w:r>
      <w:r w:rsidRPr="00FD32B3">
        <w:t>&lt;insert organisation&gt;</w:t>
      </w:r>
      <w:r>
        <w:t xml:space="preserve">’s contact officers </w:t>
      </w:r>
    </w:p>
    <w:p w14:paraId="0338DACA" w14:textId="77777777" w:rsidR="00D30E34" w:rsidRDefault="00D30E34" w:rsidP="00D30E34">
      <w:pPr>
        <w:pStyle w:val="BodyVPSC"/>
        <w:numPr>
          <w:ilvl w:val="1"/>
          <w:numId w:val="32"/>
        </w:numPr>
      </w:pPr>
      <w:r>
        <w:t xml:space="preserve">[if applicable] </w:t>
      </w:r>
      <w:r w:rsidRPr="00FD32B3">
        <w:t>&lt;insert organisation&gt;</w:t>
      </w:r>
      <w:r>
        <w:t>’s peer support officers, or</w:t>
      </w:r>
    </w:p>
    <w:p w14:paraId="372E1BF3" w14:textId="77777777" w:rsidR="00D30E34" w:rsidRDefault="00D30E34" w:rsidP="00D30E34">
      <w:pPr>
        <w:pStyle w:val="BodyVPSC"/>
        <w:numPr>
          <w:ilvl w:val="1"/>
          <w:numId w:val="32"/>
        </w:numPr>
      </w:pPr>
      <w:r>
        <w:t xml:space="preserve">[if applicable] </w:t>
      </w:r>
      <w:r w:rsidRPr="00FD32B3">
        <w:t>&lt;insert organisation&gt;</w:t>
      </w:r>
      <w:r>
        <w:t>’s workplace conciliator</w:t>
      </w:r>
    </w:p>
    <w:p w14:paraId="7EF30554" w14:textId="6AA61427" w:rsidR="00D30E34" w:rsidRDefault="00D30E34" w:rsidP="00D30E34">
      <w:pPr>
        <w:pStyle w:val="BodyVPSC"/>
        <w:numPr>
          <w:ilvl w:val="0"/>
          <w:numId w:val="32"/>
        </w:numPr>
      </w:pPr>
      <w:r>
        <w:t>Anonymously reporting by [emailing XXX, using the online XX form, or telephoning XXX]</w:t>
      </w:r>
      <w:r w:rsidR="00B36687">
        <w:t>;</w:t>
      </w:r>
    </w:p>
    <w:p w14:paraId="7BA716D2" w14:textId="3D9447C7" w:rsidR="00E86556" w:rsidRDefault="00E86556" w:rsidP="00D30E34">
      <w:pPr>
        <w:pStyle w:val="BodyVPSC"/>
        <w:numPr>
          <w:ilvl w:val="0"/>
          <w:numId w:val="32"/>
        </w:numPr>
      </w:pPr>
      <w:r>
        <w:t>Making</w:t>
      </w:r>
      <w:r w:rsidR="0054325F">
        <w:t xml:space="preserve"> a public interest disclosure</w:t>
      </w:r>
      <w:r w:rsidR="00B36687">
        <w:t xml:space="preserve"> by filling </w:t>
      </w:r>
      <w:r w:rsidR="00B36687" w:rsidRPr="00B36687">
        <w:t xml:space="preserve">out the secure online form at </w:t>
      </w:r>
      <w:hyperlink r:id="rId14" w:history="1">
        <w:r w:rsidR="003265BE" w:rsidRPr="007678BF">
          <w:rPr>
            <w:rStyle w:val="Hyperlink"/>
          </w:rPr>
          <w:t>www.ibac.vic.gov.au</w:t>
        </w:r>
      </w:hyperlink>
      <w:r w:rsidR="003265BE">
        <w:t>; or</w:t>
      </w:r>
    </w:p>
    <w:p w14:paraId="7D24C2B0" w14:textId="6CBE7882" w:rsidR="00D30E34" w:rsidRPr="00FD32B3" w:rsidRDefault="00344DE8" w:rsidP="006F763F">
      <w:pPr>
        <w:pStyle w:val="Bullet1VPSC"/>
        <w:ind w:left="681" w:hanging="454"/>
      </w:pPr>
      <w:r w:rsidRPr="00FD32B3">
        <w:t xml:space="preserve">Talk to the </w:t>
      </w:r>
      <w:r w:rsidR="005255F4">
        <w:t>respondent</w:t>
      </w:r>
      <w:r w:rsidR="005255F4" w:rsidRPr="00FD32B3">
        <w:t xml:space="preserve"> </w:t>
      </w:r>
      <w:r w:rsidRPr="00FD32B3">
        <w:t>directly - This should be done only if the individual feels comfortabl</w:t>
      </w:r>
      <w:r w:rsidR="00B6354F">
        <w:t xml:space="preserve">e and safe doing so (noting </w:t>
      </w:r>
      <w:r w:rsidRPr="00FD32B3">
        <w:t>this approach may suit some situations and people but not others)</w:t>
      </w:r>
      <w:r w:rsidR="003265BE">
        <w:t>.</w:t>
      </w:r>
    </w:p>
    <w:p w14:paraId="47AF3620" w14:textId="508B3DC5" w:rsidR="00D30E34" w:rsidRDefault="00D30E34" w:rsidP="00D30E34">
      <w:pPr>
        <w:pStyle w:val="BodyVPSC"/>
      </w:pPr>
      <w:r>
        <w:t xml:space="preserve">Employees can consider how they want their </w:t>
      </w:r>
      <w:r w:rsidR="00DD48E5">
        <w:t xml:space="preserve">report </w:t>
      </w:r>
      <w:r>
        <w:t xml:space="preserve">resolved and provide this information along with an account of what happened, as part of their </w:t>
      </w:r>
      <w:r w:rsidR="00DD48E5">
        <w:t>report</w:t>
      </w:r>
      <w:r>
        <w:t xml:space="preserve">. This will be considered as part of </w:t>
      </w:r>
      <w:r w:rsidRPr="00FD32B3">
        <w:t>&lt;insert organisation&gt;</w:t>
      </w:r>
      <w:r>
        <w:t xml:space="preserve">’s assessment of the most appropriate </w:t>
      </w:r>
      <w:r w:rsidR="005E7472">
        <w:t>action</w:t>
      </w:r>
      <w:r w:rsidR="00EE43E2">
        <w:t xml:space="preserve"> to take</w:t>
      </w:r>
      <w:r>
        <w:t xml:space="preserve">. </w:t>
      </w:r>
    </w:p>
    <w:p w14:paraId="78E2D7BD" w14:textId="08CD8184" w:rsidR="008A0066" w:rsidRPr="00A25A48" w:rsidRDefault="00DD48E5" w:rsidP="008A0066">
      <w:pPr>
        <w:pStyle w:val="DHHSnumberdigit"/>
        <w:rPr>
          <w:lang w:val="en-GB"/>
        </w:rPr>
      </w:pPr>
      <w:r>
        <w:rPr>
          <w:lang w:val="en-GB"/>
        </w:rPr>
        <w:t>Report</w:t>
      </w:r>
      <w:r w:rsidR="008A0066" w:rsidRPr="00A25A48">
        <w:rPr>
          <w:lang w:val="en-GB"/>
        </w:rPr>
        <w:t>s of sexual harassment can</w:t>
      </w:r>
      <w:r w:rsidR="00A447CA">
        <w:rPr>
          <w:lang w:val="en-GB"/>
        </w:rPr>
        <w:t xml:space="preserve"> also</w:t>
      </w:r>
      <w:r w:rsidR="008A0066" w:rsidRPr="00A25A48">
        <w:rPr>
          <w:lang w:val="en-GB"/>
        </w:rPr>
        <w:t xml:space="preserve"> be lodged with the Victorian Equal Opportunity and Human Rights Commission, the Victorian Civil and Administrative Tribunal and in some circumstances, with a union, WorkSafe Victoria, Fair Work Commission, or the Australian Human Rights Commission. </w:t>
      </w:r>
    </w:p>
    <w:p w14:paraId="60D28BD4" w14:textId="7E3837AC" w:rsidR="006A576B" w:rsidRDefault="006A576B" w:rsidP="008C774B">
      <w:pPr>
        <w:pStyle w:val="BodyVPSC"/>
      </w:pPr>
      <w:r>
        <w:t>In cases of sexual assault,</w:t>
      </w:r>
      <w:r w:rsidR="00FC00A5">
        <w:t xml:space="preserve"> indecent exposure, stalking, obscene communications or any other criminal conduct,</w:t>
      </w:r>
      <w:r w:rsidR="00633770">
        <w:t xml:space="preserve"> </w:t>
      </w:r>
      <w:r>
        <w:t xml:space="preserve">employees </w:t>
      </w:r>
      <w:r w:rsidR="006749D7">
        <w:t>are</w:t>
      </w:r>
      <w:r>
        <w:t xml:space="preserve"> </w:t>
      </w:r>
      <w:r w:rsidR="00D030C7" w:rsidRPr="005471D8">
        <w:t>encouraged to make a report to the police.</w:t>
      </w:r>
      <w:r>
        <w:t xml:space="preserve"> </w:t>
      </w:r>
      <w:r w:rsidR="006749D7">
        <w:t xml:space="preserve">If the assault occurred in the workplace, </w:t>
      </w:r>
      <w:r w:rsidR="006749D7" w:rsidRPr="00FD32B3">
        <w:t xml:space="preserve">&lt;insert organisation&gt; </w:t>
      </w:r>
      <w:r w:rsidR="006749D7">
        <w:t xml:space="preserve">may be required to report the matter to police. </w:t>
      </w:r>
      <w:r>
        <w:t xml:space="preserve">Employees </w:t>
      </w:r>
      <w:r w:rsidR="006749D7">
        <w:t>are</w:t>
      </w:r>
      <w:r>
        <w:t xml:space="preserve"> </w:t>
      </w:r>
      <w:r w:rsidR="00D030C7" w:rsidRPr="00A25A48">
        <w:t>encouraged to report the incident to their direct manager or human resources (HR)</w:t>
      </w:r>
      <w:r>
        <w:t>, regardless of wh</w:t>
      </w:r>
      <w:r w:rsidRPr="005471D8">
        <w:t>ether a report is made to the police or not</w:t>
      </w:r>
      <w:r>
        <w:t xml:space="preserve">. </w:t>
      </w:r>
    </w:p>
    <w:p w14:paraId="084B1E02" w14:textId="77777777" w:rsidR="00C97EED" w:rsidRPr="00DE431C" w:rsidRDefault="00C97EED" w:rsidP="00A25A48">
      <w:pPr>
        <w:pStyle w:val="NLH2VPSC"/>
        <w:rPr>
          <w:color w:val="auto"/>
        </w:rPr>
      </w:pPr>
      <w:r w:rsidRPr="00DE431C">
        <w:rPr>
          <w:color w:val="auto"/>
        </w:rPr>
        <w:t>Confidentiality</w:t>
      </w:r>
    </w:p>
    <w:p w14:paraId="44CAEBF9" w14:textId="4EEE5B5A" w:rsidR="00C97EED" w:rsidRPr="008C774B" w:rsidRDefault="00615612" w:rsidP="008C774B">
      <w:pPr>
        <w:pStyle w:val="BodyVPSC"/>
      </w:pPr>
      <w:r>
        <w:t>Where appropriate, d</w:t>
      </w:r>
      <w:r w:rsidR="00C97EED" w:rsidRPr="008C774B">
        <w:t>isclosures</w:t>
      </w:r>
      <w:r>
        <w:t>/</w:t>
      </w:r>
      <w:r w:rsidR="00DD48E5">
        <w:t>report</w:t>
      </w:r>
      <w:r>
        <w:t>s</w:t>
      </w:r>
      <w:r w:rsidR="00C97EED" w:rsidRPr="008C774B">
        <w:t xml:space="preserve"> of sexual harassment will be treated in confidence to protect an employee’s personal privacy as much as possible. However, allegations of sexual harassment or potential criminal conduct are serious and should be considered accordingly. In some instances, a matter may need to be escalated or referred without agreement from the employee, particularly in circumstances that may: </w:t>
      </w:r>
    </w:p>
    <w:p w14:paraId="37CB809B" w14:textId="77777777" w:rsidR="00C97EED" w:rsidRPr="00A25A48" w:rsidRDefault="00C97EED" w:rsidP="00A25A48">
      <w:pPr>
        <w:pStyle w:val="Bullet1VPSC"/>
        <w:ind w:left="681" w:hanging="454"/>
      </w:pPr>
      <w:r w:rsidRPr="00A25A48">
        <w:t xml:space="preserve">constitute a criminal offence; </w:t>
      </w:r>
    </w:p>
    <w:p w14:paraId="15118949" w14:textId="77777777" w:rsidR="00C97EED" w:rsidRPr="00A25A48" w:rsidRDefault="00C97EED" w:rsidP="00A25A48">
      <w:pPr>
        <w:pStyle w:val="Bullet1VPSC"/>
        <w:ind w:left="681" w:hanging="454"/>
      </w:pPr>
      <w:r w:rsidRPr="00A25A48">
        <w:t xml:space="preserve">constitute an occupational health and safety risk; </w:t>
      </w:r>
      <w:r w:rsidR="00E13114">
        <w:t>or</w:t>
      </w:r>
    </w:p>
    <w:p w14:paraId="5CCC7A3A" w14:textId="77777777" w:rsidR="00C97EED" w:rsidRPr="00A25A48" w:rsidRDefault="00C97EED" w:rsidP="00A25A48">
      <w:pPr>
        <w:pStyle w:val="Bullet1VPSC"/>
        <w:ind w:left="681" w:hanging="454"/>
      </w:pPr>
      <w:r w:rsidRPr="00A25A48">
        <w:t>require disciplinary action.</w:t>
      </w:r>
    </w:p>
    <w:p w14:paraId="2B79F291" w14:textId="3AA2C706" w:rsidR="00C97EED" w:rsidRPr="00A25A48" w:rsidRDefault="00C97EED" w:rsidP="00A25A48">
      <w:pPr>
        <w:pStyle w:val="BodyNoSpaceVPSC"/>
        <w:rPr>
          <w:lang w:val="en-GB"/>
        </w:rPr>
      </w:pPr>
      <w:r w:rsidRPr="008C774B">
        <w:rPr>
          <w:rStyle w:val="BodyVPSCChar"/>
          <w:rFonts w:eastAsiaTheme="minorEastAsia"/>
        </w:rPr>
        <w:t>Only relevant persons in &lt;insert organisation&gt; will be advised of the declaration</w:t>
      </w:r>
      <w:r w:rsidR="00615612">
        <w:rPr>
          <w:rStyle w:val="BodyVPSCChar"/>
          <w:rFonts w:eastAsiaTheme="minorEastAsia"/>
        </w:rPr>
        <w:t>/</w:t>
      </w:r>
      <w:r w:rsidR="00DD48E5">
        <w:rPr>
          <w:rStyle w:val="BodyVPSCChar"/>
          <w:rFonts w:eastAsiaTheme="minorEastAsia"/>
        </w:rPr>
        <w:t>report</w:t>
      </w:r>
      <w:r w:rsidRPr="008C774B">
        <w:rPr>
          <w:rStyle w:val="BodyVPSCChar"/>
          <w:rFonts w:eastAsiaTheme="minorEastAsia"/>
        </w:rPr>
        <w:t xml:space="preserve"> and any arrangements necessary for the purpose of managing the </w:t>
      </w:r>
      <w:r w:rsidRPr="00E13114">
        <w:rPr>
          <w:rStyle w:val="BodyVPSCChar"/>
          <w:rFonts w:eastAsiaTheme="minorEastAsia"/>
        </w:rPr>
        <w:t>disclosure</w:t>
      </w:r>
      <w:r w:rsidR="00615612">
        <w:rPr>
          <w:rStyle w:val="BodyVPSCChar"/>
          <w:rFonts w:eastAsiaTheme="minorEastAsia"/>
        </w:rPr>
        <w:t>/</w:t>
      </w:r>
      <w:r w:rsidR="00DD48E5">
        <w:rPr>
          <w:rStyle w:val="BodyVPSCChar"/>
          <w:rFonts w:eastAsiaTheme="minorEastAsia"/>
        </w:rPr>
        <w:t>report</w:t>
      </w:r>
      <w:r w:rsidRPr="008C774B">
        <w:rPr>
          <w:rStyle w:val="BodyVPSCChar"/>
          <w:rFonts w:eastAsiaTheme="minorEastAsia"/>
        </w:rPr>
        <w:t xml:space="preserve">. At the time a </w:t>
      </w:r>
      <w:r w:rsidRPr="00E13114">
        <w:rPr>
          <w:rStyle w:val="BodyVPSCChar"/>
          <w:rFonts w:eastAsiaTheme="minorEastAsia"/>
        </w:rPr>
        <w:t>disclosure</w:t>
      </w:r>
      <w:r w:rsidR="00615612">
        <w:rPr>
          <w:rStyle w:val="BodyVPSCChar"/>
          <w:rFonts w:eastAsiaTheme="minorEastAsia"/>
        </w:rPr>
        <w:t>/</w:t>
      </w:r>
      <w:r w:rsidR="00DD48E5">
        <w:rPr>
          <w:rStyle w:val="BodyVPSCChar"/>
          <w:rFonts w:eastAsiaTheme="minorEastAsia"/>
        </w:rPr>
        <w:t>report</w:t>
      </w:r>
      <w:r w:rsidRPr="008C774B">
        <w:rPr>
          <w:rStyle w:val="BodyVPSCChar"/>
          <w:rFonts w:eastAsiaTheme="minorEastAsia"/>
        </w:rPr>
        <w:t xml:space="preserve"> is made, the &lt;insert organisation&gt; should notify the parties who, within the organisation, will be privy to this information</w:t>
      </w:r>
      <w:r w:rsidRPr="00A25A48">
        <w:rPr>
          <w:lang w:val="en-GB"/>
        </w:rPr>
        <w:t>.</w:t>
      </w:r>
    </w:p>
    <w:p w14:paraId="005B62F2" w14:textId="77777777" w:rsidR="00344DE8" w:rsidRPr="00DE431C" w:rsidRDefault="00344DE8" w:rsidP="00A25A48">
      <w:pPr>
        <w:pStyle w:val="NLH2VPSC"/>
        <w:rPr>
          <w:color w:val="auto"/>
        </w:rPr>
      </w:pPr>
      <w:r w:rsidRPr="00DE431C">
        <w:rPr>
          <w:color w:val="auto"/>
        </w:rPr>
        <w:t>Bystander intervention</w:t>
      </w:r>
    </w:p>
    <w:p w14:paraId="4CEF8F37" w14:textId="30CB2F2A" w:rsidR="00344DE8" w:rsidRPr="00A25A48" w:rsidRDefault="00344DE8" w:rsidP="008C774B">
      <w:pPr>
        <w:pStyle w:val="BodyVPSC"/>
      </w:pPr>
      <w:r w:rsidRPr="00A25A48">
        <w:t xml:space="preserve">Bystanders, including colleagues, who witness or are aware of sexual </w:t>
      </w:r>
      <w:r w:rsidR="00A41095" w:rsidRPr="00A25A48">
        <w:t>harassment,</w:t>
      </w:r>
      <w:r w:rsidRPr="00A25A48">
        <w:t xml:space="preserve"> can play an important role in </w:t>
      </w:r>
      <w:r w:rsidR="006861D4">
        <w:t>responding to</w:t>
      </w:r>
      <w:r w:rsidR="006861D4" w:rsidRPr="00A25A48">
        <w:t xml:space="preserve"> </w:t>
      </w:r>
      <w:r w:rsidRPr="00A25A48">
        <w:t>sexual harassment in the workplace. When grounded in behaviours of integrity and respect, action taken by colleagues can positively impact on defining workplace culture.</w:t>
      </w:r>
    </w:p>
    <w:p w14:paraId="1D561EC1" w14:textId="77777777" w:rsidR="00344DE8" w:rsidRPr="00A25A48" w:rsidRDefault="00344DE8" w:rsidP="008C774B">
      <w:pPr>
        <w:pStyle w:val="BodyVPSC"/>
      </w:pPr>
      <w:r w:rsidRPr="00A25A48">
        <w:lastRenderedPageBreak/>
        <w:t xml:space="preserve">Bystanders that are aware of sexual harassment are encouraged to: </w:t>
      </w:r>
    </w:p>
    <w:p w14:paraId="0BE697F3" w14:textId="14018FF4" w:rsidR="00344DE8" w:rsidRPr="00A25A48" w:rsidRDefault="00344DE8" w:rsidP="00A25A48">
      <w:pPr>
        <w:pStyle w:val="Bullet1VPSC"/>
        <w:ind w:left="681" w:hanging="454"/>
      </w:pPr>
      <w:r w:rsidRPr="00A25A48">
        <w:t xml:space="preserve">provide support to </w:t>
      </w:r>
      <w:r w:rsidR="004D0FE2" w:rsidRPr="00A25A48">
        <w:t xml:space="preserve">the colleague subjected to </w:t>
      </w:r>
      <w:r w:rsidR="00D0610C">
        <w:t>the</w:t>
      </w:r>
      <w:r w:rsidR="004D0FE2" w:rsidRPr="00A25A48">
        <w:t xml:space="preserve"> sexual harassment; </w:t>
      </w:r>
    </w:p>
    <w:p w14:paraId="286003D8" w14:textId="77777777" w:rsidR="00344DE8" w:rsidRPr="00A25A48" w:rsidRDefault="00344DE8" w:rsidP="00A25A48">
      <w:pPr>
        <w:pStyle w:val="Bullet1VPSC"/>
        <w:ind w:left="681" w:hanging="454"/>
      </w:pPr>
      <w:r w:rsidRPr="00A25A48">
        <w:t>formally or informally challenge concerning behaviour; and</w:t>
      </w:r>
    </w:p>
    <w:p w14:paraId="068042A6" w14:textId="77777777" w:rsidR="00344DE8" w:rsidRPr="00A25A48" w:rsidRDefault="00344DE8" w:rsidP="00A25A48">
      <w:pPr>
        <w:pStyle w:val="Bullet1VPSC"/>
        <w:ind w:left="681" w:hanging="454"/>
      </w:pPr>
      <w:r w:rsidRPr="00A25A48">
        <w:t xml:space="preserve">report sexual harassment. </w:t>
      </w:r>
    </w:p>
    <w:p w14:paraId="521BB014" w14:textId="68790490" w:rsidR="006749D7" w:rsidRDefault="00344DE8" w:rsidP="00D01126">
      <w:pPr>
        <w:pStyle w:val="BodyVPSC"/>
      </w:pPr>
      <w:r w:rsidRPr="00A25A48">
        <w:rPr>
          <w:iCs/>
        </w:rPr>
        <w:t>The</w:t>
      </w:r>
      <w:r w:rsidRPr="00A25A48">
        <w:t xml:space="preserve"> standard </w:t>
      </w:r>
      <w:r w:rsidRPr="00A25A48">
        <w:rPr>
          <w:iCs/>
        </w:rPr>
        <w:t>that people walk past</w:t>
      </w:r>
      <w:r w:rsidRPr="00A25A48">
        <w:t xml:space="preserve"> is </w:t>
      </w:r>
      <w:r w:rsidRPr="00A25A48">
        <w:rPr>
          <w:iCs/>
        </w:rPr>
        <w:t>the</w:t>
      </w:r>
      <w:r w:rsidRPr="00A25A48">
        <w:t xml:space="preserve"> standard that </w:t>
      </w:r>
      <w:r w:rsidRPr="00A25A48">
        <w:rPr>
          <w:iCs/>
        </w:rPr>
        <w:t>people</w:t>
      </w:r>
      <w:r w:rsidRPr="00A25A48">
        <w:t xml:space="preserve"> accept. </w:t>
      </w:r>
    </w:p>
    <w:p w14:paraId="042E718B" w14:textId="5F881E08" w:rsidR="006749D7" w:rsidRPr="001D65FC" w:rsidRDefault="006749D7" w:rsidP="001D65FC">
      <w:pPr>
        <w:pStyle w:val="NLH2VPSC"/>
        <w:rPr>
          <w:color w:val="auto"/>
        </w:rPr>
      </w:pPr>
      <w:r w:rsidRPr="001D65FC">
        <w:rPr>
          <w:color w:val="auto"/>
        </w:rPr>
        <w:t>Anonymous reports</w:t>
      </w:r>
    </w:p>
    <w:p w14:paraId="210F95F0" w14:textId="07A0819C" w:rsidR="006749D7" w:rsidRDefault="00376CAB" w:rsidP="006749D7">
      <w:pPr>
        <w:pStyle w:val="BodyVPSC"/>
      </w:pPr>
      <w:r>
        <w:t>Employees reporting sexual harassment may request to remain</w:t>
      </w:r>
      <w:r w:rsidR="006749D7">
        <w:t xml:space="preserve"> anonymous. </w:t>
      </w:r>
    </w:p>
    <w:p w14:paraId="562D6BDA" w14:textId="34DEC38E" w:rsidR="006749D7" w:rsidRDefault="00A35736" w:rsidP="006749D7">
      <w:pPr>
        <w:pStyle w:val="BodyVPSC"/>
      </w:pPr>
      <w:r>
        <w:t>I</w:t>
      </w:r>
      <w:r w:rsidR="007F4919">
        <w:t xml:space="preserve">n </w:t>
      </w:r>
      <w:r w:rsidR="007F4919" w:rsidRPr="00A25A48">
        <w:t xml:space="preserve">some situations, a witness may wish to remain anonymous and where </w:t>
      </w:r>
      <w:r w:rsidR="007F4919">
        <w:t>appropriate</w:t>
      </w:r>
      <w:r w:rsidR="007F4919" w:rsidRPr="00A25A48">
        <w:t>, anonymity will be provided. However, it may not be possible in all circumstances to keep the identity of a person, or people providing information, confidential. In some situations, it may be the case that a respondent may need to be provided with the full details of allegations when consideration of procedural fairness and natural justice are taken into account.</w:t>
      </w:r>
    </w:p>
    <w:p w14:paraId="471DCDB6" w14:textId="10939DAC" w:rsidR="006749D7" w:rsidRPr="001D65FC" w:rsidRDefault="006749D7" w:rsidP="001D65FC">
      <w:pPr>
        <w:pStyle w:val="NLH2VPSC"/>
        <w:rPr>
          <w:color w:val="auto"/>
        </w:rPr>
      </w:pPr>
      <w:r w:rsidRPr="001D65FC">
        <w:rPr>
          <w:color w:val="auto"/>
        </w:rPr>
        <w:t>Health, safety and accessibility</w:t>
      </w:r>
    </w:p>
    <w:p w14:paraId="1CBDAA64" w14:textId="45935709" w:rsidR="00495EBB" w:rsidRDefault="00495EBB" w:rsidP="006749D7">
      <w:pPr>
        <w:pStyle w:val="BodyVPSC"/>
      </w:pPr>
      <w:r>
        <w:t xml:space="preserve">Employers </w:t>
      </w:r>
      <w:r w:rsidRPr="00495EBB">
        <w:t>must provide and maintain a working environment that is safe and free of risks to health, so far as is reasonably practicable.</w:t>
      </w:r>
    </w:p>
    <w:p w14:paraId="11B6C9B5" w14:textId="7DDD2224" w:rsidR="006749D7" w:rsidRDefault="00ED326C" w:rsidP="006749D7">
      <w:pPr>
        <w:pStyle w:val="BodyVPSC"/>
      </w:pPr>
      <w:r>
        <w:t>&lt;insert organi</w:t>
      </w:r>
      <w:r w:rsidR="007961D1">
        <w:t>sation&gt; will support e</w:t>
      </w:r>
      <w:r w:rsidR="006749D7" w:rsidRPr="00FD32B3">
        <w:t>mployees affected by sexual harassment in</w:t>
      </w:r>
      <w:r w:rsidR="00DE4375">
        <w:t xml:space="preserve"> making reports of sexual harassment and in participating in any process required to deal with a report. </w:t>
      </w:r>
    </w:p>
    <w:p w14:paraId="5D699FA0" w14:textId="6DE8A5AD" w:rsidR="006749D7" w:rsidRDefault="006749D7" w:rsidP="006749D7">
      <w:pPr>
        <w:pStyle w:val="BodyVPSC"/>
      </w:pPr>
      <w:r w:rsidRPr="00FD32B3">
        <w:t>The &lt;insert organisation&gt; will listen to and work with employees</w:t>
      </w:r>
      <w:r w:rsidR="008E44F2">
        <w:t xml:space="preserve">, including </w:t>
      </w:r>
      <w:r w:rsidR="0013576F">
        <w:t>bystanders and others impacted by sexual harassment,</w:t>
      </w:r>
      <w:r w:rsidRPr="00FD32B3">
        <w:t xml:space="preserve"> to ensure their </w:t>
      </w:r>
      <w:r w:rsidRPr="00FD32B3">
        <w:rPr>
          <w:lang w:val="en-GB"/>
        </w:rPr>
        <w:t xml:space="preserve">safety and well-being as </w:t>
      </w:r>
      <w:r>
        <w:rPr>
          <w:lang w:val="en-GB"/>
        </w:rPr>
        <w:t xml:space="preserve">required by </w:t>
      </w:r>
      <w:r w:rsidRPr="00FD32B3">
        <w:rPr>
          <w:lang w:val="en-GB"/>
        </w:rPr>
        <w:t xml:space="preserve">the </w:t>
      </w:r>
      <w:r w:rsidRPr="00FD32B3">
        <w:rPr>
          <w:i/>
          <w:lang w:val="en-GB"/>
        </w:rPr>
        <w:t>Occupational Health and Safety</w:t>
      </w:r>
      <w:r w:rsidRPr="00DE3F43">
        <w:rPr>
          <w:i/>
          <w:lang w:val="en-GB"/>
        </w:rPr>
        <w:t xml:space="preserve"> </w:t>
      </w:r>
      <w:r w:rsidRPr="00777A1C">
        <w:rPr>
          <w:i/>
        </w:rPr>
        <w:t>Act 2004</w:t>
      </w:r>
      <w:r w:rsidRPr="00FD32B3">
        <w:t>.</w:t>
      </w:r>
    </w:p>
    <w:p w14:paraId="456488C1" w14:textId="4D55356F" w:rsidR="006749D7" w:rsidRDefault="006749D7" w:rsidP="006749D7">
      <w:pPr>
        <w:pStyle w:val="BodyVPSC"/>
      </w:pPr>
      <w:r w:rsidRPr="00FD32B3">
        <w:t>&lt;insert organisation&gt;</w:t>
      </w:r>
      <w:r>
        <w:t xml:space="preserve"> will </w:t>
      </w:r>
      <w:r w:rsidR="00B61BF4">
        <w:t>prioritise the safety, wellbeing and wishes</w:t>
      </w:r>
      <w:r w:rsidR="00CD5556">
        <w:t xml:space="preserve"> of employees wishing to make a </w:t>
      </w:r>
      <w:r w:rsidR="00DD48E5">
        <w:t>report</w:t>
      </w:r>
      <w:r w:rsidR="00E21912">
        <w:t>. &lt;insert organisation&gt; will</w:t>
      </w:r>
      <w:r w:rsidR="00A54762">
        <w:t xml:space="preserve"> ensure that</w:t>
      </w:r>
      <w:r w:rsidR="00CD5556">
        <w:t xml:space="preserve"> </w:t>
      </w:r>
      <w:r>
        <w:t>reasonable adjustments</w:t>
      </w:r>
      <w:r w:rsidR="00A54762">
        <w:t xml:space="preserve"> </w:t>
      </w:r>
      <w:r>
        <w:t>to the reporting process</w:t>
      </w:r>
      <w:r w:rsidR="00A54762">
        <w:t xml:space="preserve"> are provided</w:t>
      </w:r>
      <w:r>
        <w:t xml:space="preserve"> to help an employee with disability make their </w:t>
      </w:r>
      <w:r w:rsidR="00DD48E5">
        <w:t>report</w:t>
      </w:r>
      <w:r>
        <w:t xml:space="preserve"> and participate in the process</w:t>
      </w:r>
      <w:r w:rsidR="002C1FB7">
        <w:t xml:space="preserve"> as well as </w:t>
      </w:r>
      <w:r w:rsidR="00EC629E">
        <w:t>connecting</w:t>
      </w:r>
      <w:r w:rsidR="002C1FB7">
        <w:t xml:space="preserve"> </w:t>
      </w:r>
      <w:r w:rsidR="00EC629E">
        <w:t>to appropriate support services</w:t>
      </w:r>
      <w:r>
        <w:t xml:space="preserve">. </w:t>
      </w:r>
      <w:r w:rsidR="003E3ACA">
        <w:t>Any assistance will be done so in the strictest of confidence to ensure confide</w:t>
      </w:r>
      <w:r w:rsidR="00F63DFD">
        <w:t>ntiality is maintained.</w:t>
      </w:r>
      <w:r w:rsidR="005F2490" w:rsidRPr="005F2490">
        <w:t xml:space="preserve"> &lt;insert organisation&gt; will communicate with the employee who they will be seeking assistance from and why, prior to doing so. </w:t>
      </w:r>
      <w:r w:rsidR="00F63DFD">
        <w:t xml:space="preserve"> </w:t>
      </w:r>
      <w:r w:rsidR="000D58E7">
        <w:t>Please contact the Equity and Diversity team (or similar) for assistance and support’</w:t>
      </w:r>
    </w:p>
    <w:p w14:paraId="195AA47A" w14:textId="77777777" w:rsidR="006749D7" w:rsidRPr="00FD32B3" w:rsidRDefault="006749D7" w:rsidP="006749D7">
      <w:pPr>
        <w:pStyle w:val="BodyVPSC"/>
      </w:pPr>
    </w:p>
    <w:p w14:paraId="15953D62" w14:textId="25304041" w:rsidR="00C97EED" w:rsidRPr="00A25A48" w:rsidRDefault="00C97EED" w:rsidP="00D01126">
      <w:pPr>
        <w:pStyle w:val="BodyVPSC"/>
        <w:rPr>
          <w:b/>
          <w:color w:val="00965E" w:themeColor="accent1"/>
          <w:sz w:val="28"/>
          <w:szCs w:val="28"/>
        </w:rPr>
      </w:pPr>
      <w:r w:rsidRPr="00A25A48">
        <w:br w:type="page"/>
      </w:r>
    </w:p>
    <w:p w14:paraId="19608DE1" w14:textId="77777777" w:rsidR="00DC5E15" w:rsidRPr="00DE431C" w:rsidRDefault="00DC5E15" w:rsidP="00A25A48">
      <w:pPr>
        <w:pStyle w:val="NLH1VPSC"/>
        <w:rPr>
          <w:color w:val="auto"/>
        </w:rPr>
      </w:pPr>
      <w:bookmarkStart w:id="9" w:name="_Toc525305041"/>
      <w:r w:rsidRPr="00DE431C">
        <w:rPr>
          <w:color w:val="auto"/>
        </w:rPr>
        <w:lastRenderedPageBreak/>
        <w:t>RESPONDING TO SEXUAL HARASSMENT</w:t>
      </w:r>
      <w:bookmarkEnd w:id="9"/>
    </w:p>
    <w:p w14:paraId="282FB556" w14:textId="25D54AE9" w:rsidR="00344DE8" w:rsidRPr="00DE431C" w:rsidRDefault="00344DE8" w:rsidP="00A25A48">
      <w:pPr>
        <w:pStyle w:val="NLH2VPSC"/>
        <w:rPr>
          <w:color w:val="auto"/>
        </w:rPr>
      </w:pPr>
      <w:bookmarkStart w:id="10" w:name="_Toc401575985"/>
      <w:bookmarkStart w:id="11" w:name="_Toc450557771"/>
      <w:r w:rsidRPr="00DE431C">
        <w:rPr>
          <w:color w:val="auto"/>
        </w:rPr>
        <w:t>Employer’s responsibility</w:t>
      </w:r>
      <w:bookmarkEnd w:id="10"/>
      <w:bookmarkEnd w:id="11"/>
    </w:p>
    <w:p w14:paraId="6145675B" w14:textId="0B6AD119" w:rsidR="00EC6FF5" w:rsidRPr="00A25A48" w:rsidRDefault="00344DE8" w:rsidP="00A25A48">
      <w:pPr>
        <w:pStyle w:val="DHHSnumberdigit"/>
        <w:rPr>
          <w:lang w:val="en-GB"/>
        </w:rPr>
      </w:pPr>
      <w:r w:rsidRPr="00A25A48">
        <w:rPr>
          <w:lang w:val="en-GB"/>
        </w:rPr>
        <w:t xml:space="preserve">If a </w:t>
      </w:r>
      <w:r w:rsidR="00DD48E5">
        <w:rPr>
          <w:lang w:val="en-GB"/>
        </w:rPr>
        <w:t>report</w:t>
      </w:r>
      <w:r w:rsidRPr="00A25A48">
        <w:rPr>
          <w:lang w:val="en-GB"/>
        </w:rPr>
        <w:t xml:space="preserve"> of sexual harassment is made, or sexual harassment is observed or brought to the attention of the &lt;insert organisation&gt;, it must be acted upon as soon as practicable. </w:t>
      </w:r>
      <w:r w:rsidR="00DD48E5">
        <w:rPr>
          <w:lang w:val="en-GB"/>
        </w:rPr>
        <w:t>Report</w:t>
      </w:r>
      <w:r w:rsidRPr="00A25A48">
        <w:rPr>
          <w:lang w:val="en-GB"/>
        </w:rPr>
        <w:t xml:space="preserve">s </w:t>
      </w:r>
      <w:r w:rsidR="00547174">
        <w:rPr>
          <w:lang w:val="en-GB"/>
        </w:rPr>
        <w:t xml:space="preserve">will </w:t>
      </w:r>
      <w:r w:rsidRPr="00A25A48">
        <w:rPr>
          <w:lang w:val="en-GB"/>
        </w:rPr>
        <w:t xml:space="preserve">be managed </w:t>
      </w:r>
      <w:r w:rsidR="00547174">
        <w:rPr>
          <w:lang w:val="en-GB"/>
        </w:rPr>
        <w:t xml:space="preserve">with </w:t>
      </w:r>
      <w:r w:rsidRPr="00A25A48">
        <w:rPr>
          <w:lang w:val="en-GB"/>
        </w:rPr>
        <w:t xml:space="preserve">consideration to the sensitive and confidential nature of the </w:t>
      </w:r>
      <w:r w:rsidR="00DD48E5">
        <w:rPr>
          <w:lang w:val="en-GB"/>
        </w:rPr>
        <w:t>report</w:t>
      </w:r>
      <w:r w:rsidRPr="00A25A48">
        <w:rPr>
          <w:lang w:val="en-GB"/>
        </w:rPr>
        <w:t>s</w:t>
      </w:r>
      <w:r w:rsidR="00547174">
        <w:rPr>
          <w:lang w:val="en-GB"/>
        </w:rPr>
        <w:t xml:space="preserve"> and </w:t>
      </w:r>
      <w:r w:rsidRPr="00A25A48">
        <w:rPr>
          <w:lang w:val="en-GB"/>
        </w:rPr>
        <w:t>ensuring procedural fairness to those</w:t>
      </w:r>
      <w:r w:rsidR="003246A0">
        <w:rPr>
          <w:lang w:val="en-GB"/>
        </w:rPr>
        <w:t xml:space="preserve"> against</w:t>
      </w:r>
      <w:r w:rsidRPr="00A25A48">
        <w:rPr>
          <w:lang w:val="en-GB"/>
        </w:rPr>
        <w:t xml:space="preserve"> whom the </w:t>
      </w:r>
      <w:r w:rsidR="00DD48E5">
        <w:rPr>
          <w:lang w:val="en-GB"/>
        </w:rPr>
        <w:t>report</w:t>
      </w:r>
      <w:r w:rsidRPr="00A25A48">
        <w:rPr>
          <w:lang w:val="en-GB"/>
        </w:rPr>
        <w:t xml:space="preserve"> is </w:t>
      </w:r>
      <w:r w:rsidR="003246A0">
        <w:rPr>
          <w:lang w:val="en-GB"/>
        </w:rPr>
        <w:t>made</w:t>
      </w:r>
      <w:r w:rsidRPr="00A25A48">
        <w:rPr>
          <w:lang w:val="en-GB"/>
        </w:rPr>
        <w:t xml:space="preserve">. </w:t>
      </w:r>
    </w:p>
    <w:p w14:paraId="155B9B14" w14:textId="1BE4719E" w:rsidR="00344DE8" w:rsidRPr="00A25A48" w:rsidRDefault="00344DE8" w:rsidP="00A25A48">
      <w:pPr>
        <w:pStyle w:val="DHHSnumberdigit"/>
        <w:rPr>
          <w:lang w:val="en-GB"/>
        </w:rPr>
      </w:pPr>
      <w:r w:rsidRPr="00A25A48">
        <w:rPr>
          <w:rFonts w:cs="Arial"/>
        </w:rPr>
        <w:t>All staff with management responsibilities, regardless of level, have a responsibility to improve the work culture by adopting a zero</w:t>
      </w:r>
      <w:r w:rsidR="00D0610C">
        <w:rPr>
          <w:rFonts w:cs="Arial"/>
        </w:rPr>
        <w:t>-</w:t>
      </w:r>
      <w:r w:rsidRPr="00A25A48">
        <w:rPr>
          <w:rFonts w:cs="Arial"/>
        </w:rPr>
        <w:t xml:space="preserve">tolerance approach to sexual harassment. Management </w:t>
      </w:r>
      <w:r w:rsidR="00DE4375">
        <w:rPr>
          <w:rFonts w:cs="Arial"/>
        </w:rPr>
        <w:t>will</w:t>
      </w:r>
      <w:r w:rsidRPr="00A25A48">
        <w:rPr>
          <w:rFonts w:cs="Arial"/>
        </w:rPr>
        <w:t xml:space="preserve"> take active steps to prevent sexual harassment in a workplace, not just respond to </w:t>
      </w:r>
      <w:r w:rsidR="00DD48E5">
        <w:rPr>
          <w:rFonts w:cs="Arial"/>
        </w:rPr>
        <w:t>report</w:t>
      </w:r>
      <w:r w:rsidRPr="00A25A48">
        <w:rPr>
          <w:rFonts w:cs="Arial"/>
        </w:rPr>
        <w:t xml:space="preserve">s if they arise. </w:t>
      </w:r>
      <w:r w:rsidRPr="00A25A48">
        <w:rPr>
          <w:lang w:val="en-GB"/>
        </w:rPr>
        <w:t xml:space="preserve"> </w:t>
      </w:r>
    </w:p>
    <w:p w14:paraId="7658FEF7" w14:textId="699DDB9E" w:rsidR="009E020A" w:rsidRPr="00A25A48" w:rsidRDefault="00344DE8" w:rsidP="00A25A48">
      <w:pPr>
        <w:pStyle w:val="DHHSnumberdigit"/>
        <w:rPr>
          <w:lang w:val="en-GB"/>
        </w:rPr>
      </w:pPr>
      <w:r w:rsidRPr="00A25A48">
        <w:rPr>
          <w:lang w:val="en-GB"/>
        </w:rPr>
        <w:t xml:space="preserve">The appropriate action for management to take when a </w:t>
      </w:r>
      <w:r w:rsidR="00DD48E5">
        <w:rPr>
          <w:lang w:val="en-GB"/>
        </w:rPr>
        <w:t>report</w:t>
      </w:r>
      <w:r w:rsidRPr="00A25A48">
        <w:rPr>
          <w:lang w:val="en-GB"/>
        </w:rPr>
        <w:t xml:space="preserve"> is raised, or when a matter is otherwise brought to their attention, </w:t>
      </w:r>
      <w:r w:rsidR="00EC6FF5">
        <w:rPr>
          <w:lang w:val="en-GB"/>
        </w:rPr>
        <w:t>will</w:t>
      </w:r>
      <w:r w:rsidRPr="00A25A48">
        <w:rPr>
          <w:lang w:val="en-GB"/>
        </w:rPr>
        <w:t xml:space="preserve"> vary on a case-by-case basis. However, it </w:t>
      </w:r>
      <w:r w:rsidR="00E13114">
        <w:rPr>
          <w:lang w:val="en-GB"/>
        </w:rPr>
        <w:t>may</w:t>
      </w:r>
      <w:r w:rsidR="00E13114" w:rsidRPr="00A25A48">
        <w:rPr>
          <w:lang w:val="en-GB"/>
        </w:rPr>
        <w:t xml:space="preserve"> </w:t>
      </w:r>
      <w:r w:rsidRPr="00A25A48">
        <w:rPr>
          <w:lang w:val="en-GB"/>
        </w:rPr>
        <w:t xml:space="preserve">not </w:t>
      </w:r>
      <w:r w:rsidR="00E13114">
        <w:rPr>
          <w:lang w:val="en-GB"/>
        </w:rPr>
        <w:t xml:space="preserve">be </w:t>
      </w:r>
      <w:r w:rsidR="00615612">
        <w:rPr>
          <w:lang w:val="en-GB"/>
        </w:rPr>
        <w:t>appropriate</w:t>
      </w:r>
      <w:r w:rsidRPr="00E13114">
        <w:rPr>
          <w:lang w:val="en-GB"/>
        </w:rPr>
        <w:t xml:space="preserve"> not </w:t>
      </w:r>
      <w:r w:rsidR="00615612">
        <w:rPr>
          <w:lang w:val="en-GB"/>
        </w:rPr>
        <w:t xml:space="preserve">to </w:t>
      </w:r>
      <w:r w:rsidRPr="00E13114">
        <w:rPr>
          <w:lang w:val="en-GB"/>
        </w:rPr>
        <w:t>act, or to</w:t>
      </w:r>
      <w:r w:rsidRPr="00A25A48">
        <w:rPr>
          <w:lang w:val="en-GB"/>
        </w:rPr>
        <w:t xml:space="preserve"> keep quiet, even where the </w:t>
      </w:r>
      <w:r w:rsidR="00291B65">
        <w:rPr>
          <w:lang w:val="en-GB"/>
        </w:rPr>
        <w:t>person who has made the report</w:t>
      </w:r>
      <w:r w:rsidR="00291B65" w:rsidRPr="00A25A48">
        <w:rPr>
          <w:lang w:val="en-GB"/>
        </w:rPr>
        <w:t xml:space="preserve"> </w:t>
      </w:r>
      <w:r w:rsidRPr="00A25A48">
        <w:rPr>
          <w:lang w:val="en-GB"/>
        </w:rPr>
        <w:t xml:space="preserve">states that they do not want any further action to be taken. This is because in some instances, the conduct to which the subject of the </w:t>
      </w:r>
      <w:r w:rsidR="00DD48E5">
        <w:rPr>
          <w:lang w:val="en-GB"/>
        </w:rPr>
        <w:t>report</w:t>
      </w:r>
      <w:r w:rsidRPr="00A25A48">
        <w:rPr>
          <w:lang w:val="en-GB"/>
        </w:rPr>
        <w:t xml:space="preserve"> relates may constitute an occupational health and safety risk or a criminal offence</w:t>
      </w:r>
      <w:r w:rsidR="00494018">
        <w:rPr>
          <w:lang w:val="en-GB"/>
        </w:rPr>
        <w:t xml:space="preserve"> or require disciplinary action to be taken</w:t>
      </w:r>
      <w:r w:rsidR="009E020A" w:rsidRPr="00A25A48">
        <w:rPr>
          <w:lang w:val="en-GB"/>
        </w:rPr>
        <w:t xml:space="preserve">. </w:t>
      </w:r>
    </w:p>
    <w:p w14:paraId="4F3A4C7B" w14:textId="77777777" w:rsidR="00B26664" w:rsidRPr="00A25A48" w:rsidRDefault="009E020A" w:rsidP="00A25A48">
      <w:pPr>
        <w:pStyle w:val="DHHSnumberdigit"/>
        <w:rPr>
          <w:lang w:val="en-GB"/>
        </w:rPr>
      </w:pPr>
      <w:r w:rsidRPr="00A25A48">
        <w:rPr>
          <w:lang w:val="en-GB"/>
        </w:rPr>
        <w:t>T</w:t>
      </w:r>
      <w:r w:rsidR="00344DE8" w:rsidRPr="00A25A48">
        <w:rPr>
          <w:lang w:val="en-GB"/>
        </w:rPr>
        <w:t xml:space="preserve">he </w:t>
      </w:r>
      <w:r w:rsidR="006B4201" w:rsidRPr="00A25A48">
        <w:rPr>
          <w:lang w:val="en-GB"/>
        </w:rPr>
        <w:t xml:space="preserve">&lt;insert organisation&gt; must </w:t>
      </w:r>
      <w:r w:rsidR="00344DE8" w:rsidRPr="00A25A48">
        <w:rPr>
          <w:lang w:val="en-GB"/>
        </w:rPr>
        <w:t>ensure t</w:t>
      </w:r>
      <w:r w:rsidR="006B4201" w:rsidRPr="00A25A48">
        <w:rPr>
          <w:lang w:val="en-GB"/>
        </w:rPr>
        <w:t xml:space="preserve">he safety and well-being of </w:t>
      </w:r>
      <w:r w:rsidR="00E13114">
        <w:rPr>
          <w:lang w:val="en-GB"/>
        </w:rPr>
        <w:t xml:space="preserve">all </w:t>
      </w:r>
      <w:r w:rsidR="00344DE8" w:rsidRPr="00A25A48">
        <w:rPr>
          <w:lang w:val="en-GB"/>
        </w:rPr>
        <w:t>employee</w:t>
      </w:r>
      <w:r w:rsidR="006B4201" w:rsidRPr="00A25A48">
        <w:rPr>
          <w:lang w:val="en-GB"/>
        </w:rPr>
        <w:t xml:space="preserve">s as per the </w:t>
      </w:r>
      <w:r w:rsidR="00344DE8" w:rsidRPr="00A25A48">
        <w:rPr>
          <w:i/>
          <w:lang w:val="en-GB"/>
        </w:rPr>
        <w:t>Occupational Health and Safety Act 2004</w:t>
      </w:r>
      <w:r w:rsidR="00344DE8" w:rsidRPr="00A25A48">
        <w:rPr>
          <w:lang w:val="en-GB"/>
        </w:rPr>
        <w:t>.</w:t>
      </w:r>
    </w:p>
    <w:p w14:paraId="0A94E32D" w14:textId="7F2DD495" w:rsidR="004D0FE2" w:rsidRPr="00A25A48" w:rsidRDefault="004D0FE2" w:rsidP="00A25A48">
      <w:pPr>
        <w:pStyle w:val="DHHSnumberdigit"/>
        <w:rPr>
          <w:lang w:val="en-GB"/>
        </w:rPr>
      </w:pPr>
      <w:r w:rsidRPr="00A25A48">
        <w:rPr>
          <w:lang w:val="en-GB"/>
        </w:rPr>
        <w:t xml:space="preserve">Ensure that the </w:t>
      </w:r>
      <w:r w:rsidR="00291B65">
        <w:rPr>
          <w:lang w:val="en-GB"/>
        </w:rPr>
        <w:t>person who has made the report</w:t>
      </w:r>
      <w:r w:rsidR="00291B65" w:rsidRPr="00A25A48">
        <w:rPr>
          <w:lang w:val="en-GB"/>
        </w:rPr>
        <w:t xml:space="preserve"> </w:t>
      </w:r>
      <w:r w:rsidRPr="00A25A48">
        <w:rPr>
          <w:lang w:val="en-GB"/>
        </w:rPr>
        <w:t>and respondent are informed of the supports available to them, such as the Employee Assistance Program</w:t>
      </w:r>
      <w:r w:rsidR="00ED36F3" w:rsidRPr="00A25A48">
        <w:rPr>
          <w:lang w:val="en-GB"/>
        </w:rPr>
        <w:t xml:space="preserve"> or equivalent</w:t>
      </w:r>
      <w:r w:rsidRPr="00A25A48">
        <w:rPr>
          <w:lang w:val="en-GB"/>
        </w:rPr>
        <w:t xml:space="preserve"> (EAP), as early as possible.</w:t>
      </w:r>
    </w:p>
    <w:p w14:paraId="0CDBFCAF" w14:textId="77777777" w:rsidR="00B278BC" w:rsidRPr="00DE431C" w:rsidRDefault="00DC5E15" w:rsidP="00A25A48">
      <w:pPr>
        <w:pStyle w:val="NLH2VPSC"/>
        <w:rPr>
          <w:color w:val="auto"/>
        </w:rPr>
      </w:pPr>
      <w:r w:rsidRPr="00DE431C">
        <w:rPr>
          <w:color w:val="auto"/>
        </w:rPr>
        <w:t>Proces</w:t>
      </w:r>
      <w:r w:rsidR="00B26664" w:rsidRPr="00DE431C">
        <w:rPr>
          <w:color w:val="auto"/>
        </w:rPr>
        <w:t>s</w:t>
      </w:r>
    </w:p>
    <w:p w14:paraId="6E79760D" w14:textId="5DFF5242" w:rsidR="00B278BC" w:rsidRPr="00A25A48" w:rsidRDefault="00DD48E5" w:rsidP="00A25A48">
      <w:pPr>
        <w:pStyle w:val="DHHSnumberdigit"/>
        <w:rPr>
          <w:lang w:val="en-GB"/>
        </w:rPr>
      </w:pPr>
      <w:r>
        <w:rPr>
          <w:lang w:val="en-GB"/>
        </w:rPr>
        <w:t>Report</w:t>
      </w:r>
      <w:r w:rsidR="00344DE8" w:rsidRPr="00A25A48">
        <w:rPr>
          <w:lang w:val="en-GB"/>
        </w:rPr>
        <w:t>s of sexual harassment will be considered by the &lt;insert organisation&gt;</w:t>
      </w:r>
      <w:r w:rsidR="00EC6FF5">
        <w:rPr>
          <w:lang w:val="en-GB"/>
        </w:rPr>
        <w:t xml:space="preserve"> with advice from HR</w:t>
      </w:r>
      <w:r w:rsidR="00344DE8" w:rsidRPr="00A25A48">
        <w:rPr>
          <w:lang w:val="en-GB"/>
        </w:rPr>
        <w:t xml:space="preserve"> or an external consultant (for example in small organisations without dedicated </w:t>
      </w:r>
      <w:r w:rsidR="00D030C7" w:rsidRPr="00A25A48">
        <w:rPr>
          <w:lang w:val="en-GB"/>
        </w:rPr>
        <w:t>HR</w:t>
      </w:r>
      <w:r w:rsidR="00344DE8" w:rsidRPr="00A25A48">
        <w:rPr>
          <w:lang w:val="en-GB"/>
        </w:rPr>
        <w:t xml:space="preserve"> officers or in complex matters). </w:t>
      </w:r>
      <w:r w:rsidR="00B278BC" w:rsidRPr="00A25A48">
        <w:rPr>
          <w:lang w:val="en-GB"/>
        </w:rPr>
        <w:t>Processes will be undertaken in line with relevant industrial instruments</w:t>
      </w:r>
      <w:r w:rsidR="00946E06" w:rsidRPr="00A25A48">
        <w:rPr>
          <w:lang w:val="en-GB"/>
        </w:rPr>
        <w:t xml:space="preserve"> (e</w:t>
      </w:r>
      <w:r w:rsidR="00560AE2" w:rsidRPr="00A25A48">
        <w:rPr>
          <w:lang w:val="en-GB"/>
        </w:rPr>
        <w:t>.</w:t>
      </w:r>
      <w:r w:rsidR="00946E06" w:rsidRPr="00A25A48">
        <w:rPr>
          <w:lang w:val="en-GB"/>
        </w:rPr>
        <w:t>g</w:t>
      </w:r>
      <w:r w:rsidR="00560AE2" w:rsidRPr="00A25A48">
        <w:rPr>
          <w:lang w:val="en-GB"/>
        </w:rPr>
        <w:t>.</w:t>
      </w:r>
      <w:r w:rsidR="00BA0AEF">
        <w:rPr>
          <w:lang w:val="en-GB"/>
        </w:rPr>
        <w:t>,</w:t>
      </w:r>
      <w:r w:rsidR="00946E06" w:rsidRPr="00A25A48">
        <w:rPr>
          <w:lang w:val="en-GB"/>
        </w:rPr>
        <w:t xml:space="preserve"> an enterprise agreement</w:t>
      </w:r>
      <w:r w:rsidR="00330312">
        <w:rPr>
          <w:lang w:val="en-GB"/>
        </w:rPr>
        <w:t>,</w:t>
      </w:r>
      <w:r w:rsidR="00477951">
        <w:rPr>
          <w:lang w:val="en-GB"/>
        </w:rPr>
        <w:t xml:space="preserve"> </w:t>
      </w:r>
      <w:r w:rsidR="00B86407">
        <w:rPr>
          <w:lang w:val="en-GB"/>
        </w:rPr>
        <w:t>Standard E</w:t>
      </w:r>
      <w:r w:rsidR="00477951">
        <w:rPr>
          <w:lang w:val="en-GB"/>
        </w:rPr>
        <w:t xml:space="preserve">xecutive </w:t>
      </w:r>
      <w:r w:rsidR="00B86407">
        <w:rPr>
          <w:lang w:val="en-GB"/>
        </w:rPr>
        <w:t>C</w:t>
      </w:r>
      <w:r w:rsidR="00477951">
        <w:rPr>
          <w:lang w:val="en-GB"/>
        </w:rPr>
        <w:t>ontra</w:t>
      </w:r>
      <w:r w:rsidR="00C44E28">
        <w:rPr>
          <w:lang w:val="en-GB"/>
        </w:rPr>
        <w:t>c</w:t>
      </w:r>
      <w:r w:rsidR="00477951">
        <w:rPr>
          <w:lang w:val="en-GB"/>
        </w:rPr>
        <w:t>t</w:t>
      </w:r>
      <w:r w:rsidR="00330312">
        <w:rPr>
          <w:lang w:val="en-GB"/>
        </w:rPr>
        <w:t xml:space="preserve"> of VPS Executive Handbook</w:t>
      </w:r>
      <w:r w:rsidR="00946E06" w:rsidRPr="00A25A48">
        <w:rPr>
          <w:lang w:val="en-GB"/>
        </w:rPr>
        <w:t>)</w:t>
      </w:r>
      <w:r w:rsidR="00494018">
        <w:rPr>
          <w:lang w:val="en-GB"/>
        </w:rPr>
        <w:t xml:space="preserve"> and </w:t>
      </w:r>
      <w:r w:rsidR="003246A0" w:rsidRPr="00494018">
        <w:rPr>
          <w:lang w:val="en-GB"/>
        </w:rPr>
        <w:t>organisational policies</w:t>
      </w:r>
      <w:r w:rsidR="00494018">
        <w:rPr>
          <w:lang w:val="en-GB"/>
        </w:rPr>
        <w:t xml:space="preserve"> and procedures, where applicable</w:t>
      </w:r>
      <w:r w:rsidR="00B278BC" w:rsidRPr="00A25A48">
        <w:rPr>
          <w:lang w:val="en-GB"/>
        </w:rPr>
        <w:t>.</w:t>
      </w:r>
    </w:p>
    <w:p w14:paraId="44B2BE91" w14:textId="506C6CD8" w:rsidR="00B278BC" w:rsidRDefault="00344DE8" w:rsidP="00A25A48">
      <w:pPr>
        <w:pStyle w:val="DHHSnumberdigit"/>
        <w:rPr>
          <w:lang w:val="en-GB"/>
        </w:rPr>
      </w:pPr>
      <w:r w:rsidRPr="00A25A48">
        <w:rPr>
          <w:lang w:val="en-GB"/>
        </w:rPr>
        <w:t xml:space="preserve">Managers are required to contact &lt;Human Resources&gt; for assistance in dealing with a </w:t>
      </w:r>
      <w:r w:rsidR="00DD48E5">
        <w:rPr>
          <w:lang w:val="en-GB"/>
        </w:rPr>
        <w:t>report</w:t>
      </w:r>
      <w:r w:rsidRPr="00A25A48">
        <w:rPr>
          <w:lang w:val="en-GB"/>
        </w:rPr>
        <w:t xml:space="preserve"> or for advice as to the best way to address a </w:t>
      </w:r>
      <w:r w:rsidR="00DD48E5">
        <w:rPr>
          <w:lang w:val="en-GB"/>
        </w:rPr>
        <w:t>report</w:t>
      </w:r>
      <w:r w:rsidRPr="00A25A48">
        <w:rPr>
          <w:lang w:val="en-GB"/>
        </w:rPr>
        <w:t xml:space="preserve">. </w:t>
      </w:r>
    </w:p>
    <w:p w14:paraId="3815FAD1" w14:textId="257D069B" w:rsidR="00300027" w:rsidRDefault="00300027" w:rsidP="00300027">
      <w:pPr>
        <w:pStyle w:val="DHHSnumberdigit"/>
        <w:rPr>
          <w:lang w:val="en-GB"/>
        </w:rPr>
      </w:pPr>
      <w:r>
        <w:rPr>
          <w:lang w:val="en-GB"/>
        </w:rPr>
        <w:t xml:space="preserve">The manager, in consultation with HR, must </w:t>
      </w:r>
      <w:r w:rsidR="00DE4375">
        <w:rPr>
          <w:lang w:val="en-GB"/>
        </w:rPr>
        <w:t xml:space="preserve">conduct </w:t>
      </w:r>
      <w:r>
        <w:rPr>
          <w:lang w:val="en-GB"/>
        </w:rPr>
        <w:t xml:space="preserve">a risk assessment of the </w:t>
      </w:r>
      <w:r w:rsidR="00DD48E5">
        <w:rPr>
          <w:lang w:val="en-GB"/>
        </w:rPr>
        <w:t>report</w:t>
      </w:r>
      <w:r>
        <w:rPr>
          <w:lang w:val="en-GB"/>
        </w:rPr>
        <w:t xml:space="preserve"> to determine </w:t>
      </w:r>
      <w:r w:rsidR="00DE4375">
        <w:rPr>
          <w:lang w:val="en-GB"/>
        </w:rPr>
        <w:t xml:space="preserve">an </w:t>
      </w:r>
      <w:r>
        <w:rPr>
          <w:lang w:val="en-GB"/>
        </w:rPr>
        <w:t xml:space="preserve">appropriate course of action/s with </w:t>
      </w:r>
      <w:r w:rsidR="001B59E0">
        <w:rPr>
          <w:lang w:val="en-GB"/>
        </w:rPr>
        <w:t xml:space="preserve">the </w:t>
      </w:r>
      <w:r>
        <w:rPr>
          <w:lang w:val="en-GB"/>
        </w:rPr>
        <w:t xml:space="preserve">safety </w:t>
      </w:r>
      <w:r w:rsidR="001B59E0">
        <w:rPr>
          <w:lang w:val="en-GB"/>
        </w:rPr>
        <w:t xml:space="preserve">of the person who has made the report </w:t>
      </w:r>
      <w:r>
        <w:rPr>
          <w:lang w:val="en-GB"/>
        </w:rPr>
        <w:t xml:space="preserve">a priority. The </w:t>
      </w:r>
      <w:r w:rsidR="001B59E0">
        <w:rPr>
          <w:lang w:val="en-GB"/>
        </w:rPr>
        <w:t xml:space="preserve">person who has made the report </w:t>
      </w:r>
      <w:r>
        <w:rPr>
          <w:lang w:val="en-GB"/>
        </w:rPr>
        <w:t xml:space="preserve">will be advised how their </w:t>
      </w:r>
      <w:r w:rsidR="00DD48E5">
        <w:rPr>
          <w:lang w:val="en-GB"/>
        </w:rPr>
        <w:t>report</w:t>
      </w:r>
      <w:r>
        <w:rPr>
          <w:lang w:val="en-GB"/>
        </w:rPr>
        <w:t xml:space="preserve"> will be managed and the </w:t>
      </w:r>
      <w:r w:rsidR="00C4028D">
        <w:rPr>
          <w:lang w:val="en-GB"/>
        </w:rPr>
        <w:t xml:space="preserve">anticipated </w:t>
      </w:r>
      <w:r>
        <w:rPr>
          <w:lang w:val="en-GB"/>
        </w:rPr>
        <w:t xml:space="preserve">timeframes </w:t>
      </w:r>
      <w:r w:rsidR="00DE4375">
        <w:rPr>
          <w:lang w:val="en-GB"/>
        </w:rPr>
        <w:t>of any process</w:t>
      </w:r>
      <w:r>
        <w:rPr>
          <w:lang w:val="en-GB"/>
        </w:rPr>
        <w:t xml:space="preserve">. The </w:t>
      </w:r>
      <w:r w:rsidR="001B59E0">
        <w:rPr>
          <w:lang w:val="en-GB"/>
        </w:rPr>
        <w:t xml:space="preserve">person who has made the report </w:t>
      </w:r>
      <w:r>
        <w:rPr>
          <w:lang w:val="en-GB"/>
        </w:rPr>
        <w:t xml:space="preserve">will be informed </w:t>
      </w:r>
      <w:r w:rsidR="00C4028D">
        <w:rPr>
          <w:lang w:val="en-GB"/>
        </w:rPr>
        <w:t xml:space="preserve">of </w:t>
      </w:r>
      <w:r>
        <w:rPr>
          <w:lang w:val="en-GB"/>
        </w:rPr>
        <w:t xml:space="preserve">delays </w:t>
      </w:r>
      <w:r w:rsidR="00C4028D">
        <w:rPr>
          <w:lang w:val="en-GB"/>
        </w:rPr>
        <w:t>or changes to anticipated timeframes</w:t>
      </w:r>
      <w:r>
        <w:rPr>
          <w:lang w:val="en-GB"/>
        </w:rPr>
        <w:t>.</w:t>
      </w:r>
    </w:p>
    <w:p w14:paraId="1845A59B" w14:textId="0DDA0B9B" w:rsidR="00B278BC" w:rsidRPr="00DE431C" w:rsidRDefault="00B278BC" w:rsidP="00A25A48">
      <w:pPr>
        <w:pStyle w:val="H3VPSC"/>
        <w:rPr>
          <w:color w:val="auto"/>
          <w:lang w:val="en-GB"/>
        </w:rPr>
      </w:pPr>
      <w:r w:rsidRPr="00DE431C">
        <w:rPr>
          <w:color w:val="auto"/>
          <w:lang w:val="en-GB"/>
        </w:rPr>
        <w:t>Informal process</w:t>
      </w:r>
    </w:p>
    <w:p w14:paraId="42EEF87C" w14:textId="7EFC6152" w:rsidR="00946E06" w:rsidRPr="00A25A48" w:rsidRDefault="00344DE8" w:rsidP="00A25A48">
      <w:pPr>
        <w:pStyle w:val="DHHSnumberdigit"/>
        <w:rPr>
          <w:lang w:val="en-GB"/>
        </w:rPr>
      </w:pPr>
      <w:r w:rsidRPr="00A25A48">
        <w:rPr>
          <w:lang w:val="en-GB"/>
        </w:rPr>
        <w:t xml:space="preserve">In some instances, </w:t>
      </w:r>
      <w:r w:rsidR="00547174">
        <w:rPr>
          <w:lang w:val="en-GB"/>
        </w:rPr>
        <w:t>it may be appropriate to address a report of sexual harassment at a local level</w:t>
      </w:r>
      <w:r w:rsidRPr="00A25A48">
        <w:rPr>
          <w:lang w:val="en-GB"/>
        </w:rPr>
        <w:t>, such as</w:t>
      </w:r>
      <w:r w:rsidR="00E13114">
        <w:rPr>
          <w:lang w:val="en-GB"/>
        </w:rPr>
        <w:t xml:space="preserve"> conducting or facilitating discussions to address the behaviour, or</w:t>
      </w:r>
      <w:r w:rsidRPr="00A25A48">
        <w:rPr>
          <w:lang w:val="en-GB"/>
        </w:rPr>
        <w:t xml:space="preserve"> refresher training for the general work area on the requirements of this policy. </w:t>
      </w:r>
    </w:p>
    <w:p w14:paraId="64BF8A55" w14:textId="3485B184" w:rsidR="00B278BC" w:rsidRPr="00DE431C" w:rsidRDefault="00B278BC" w:rsidP="00A25A48">
      <w:pPr>
        <w:pStyle w:val="H3VPSC"/>
        <w:rPr>
          <w:color w:val="auto"/>
          <w:lang w:val="en-GB"/>
        </w:rPr>
      </w:pPr>
      <w:r w:rsidRPr="00DE431C">
        <w:rPr>
          <w:color w:val="auto"/>
          <w:lang w:val="en-GB"/>
        </w:rPr>
        <w:t>Formal process</w:t>
      </w:r>
    </w:p>
    <w:p w14:paraId="232ABE31" w14:textId="44AE6413" w:rsidR="009708BB" w:rsidRPr="00A25A48" w:rsidRDefault="009708BB" w:rsidP="00A25A48">
      <w:pPr>
        <w:pStyle w:val="Bullet1VPSC"/>
        <w:numPr>
          <w:ilvl w:val="0"/>
          <w:numId w:val="0"/>
        </w:numPr>
        <w:rPr>
          <w:rFonts w:cs="Arial"/>
        </w:rPr>
      </w:pPr>
      <w:r w:rsidRPr="00A25A48">
        <w:rPr>
          <w:rFonts w:cs="Arial"/>
          <w:lang w:val="en-GB"/>
        </w:rPr>
        <w:t xml:space="preserve">In other cases, a more formal approach may be appropriate. </w:t>
      </w:r>
      <w:r w:rsidRPr="00A25A48">
        <w:rPr>
          <w:rStyle w:val="BodyVPSCChar"/>
          <w:rFonts w:eastAsia="Times" w:cs="Arial"/>
        </w:rPr>
        <w:t xml:space="preserve">Formal processes typically involve investigating the </w:t>
      </w:r>
      <w:r w:rsidR="00DD48E5">
        <w:rPr>
          <w:rStyle w:val="BodyVPSCChar"/>
          <w:rFonts w:eastAsia="Times" w:cs="Arial"/>
        </w:rPr>
        <w:t>report</w:t>
      </w:r>
      <w:r w:rsidRPr="00A25A48">
        <w:rPr>
          <w:rStyle w:val="BodyVPSCChar"/>
          <w:rFonts w:eastAsia="Times" w:cs="Arial"/>
        </w:rPr>
        <w:t>, making a finding</w:t>
      </w:r>
      <w:r w:rsidR="00316074" w:rsidRPr="00316074">
        <w:rPr>
          <w:rStyle w:val="BodyVPSCChar"/>
          <w:rFonts w:eastAsia="Times" w:cs="Arial"/>
        </w:rPr>
        <w:t>, and deciding on an appropriate outcome</w:t>
      </w:r>
      <w:r w:rsidRPr="00A25A48">
        <w:rPr>
          <w:rStyle w:val="BodyVPSCChar"/>
          <w:rFonts w:eastAsia="Times" w:cs="Arial"/>
        </w:rPr>
        <w:t xml:space="preserve">. </w:t>
      </w:r>
    </w:p>
    <w:p w14:paraId="39CF1313" w14:textId="48E0056F" w:rsidR="009708BB" w:rsidRPr="00A25A48" w:rsidRDefault="009708BB" w:rsidP="00A25A48">
      <w:pPr>
        <w:pStyle w:val="DHHSnumberdigit"/>
        <w:rPr>
          <w:rFonts w:cs="Arial"/>
        </w:rPr>
      </w:pPr>
      <w:r w:rsidRPr="00A25A48">
        <w:rPr>
          <w:rFonts w:cs="Arial"/>
        </w:rPr>
        <w:t>Such process will be undertaken in line with relevant organisational policies, proce</w:t>
      </w:r>
      <w:r w:rsidR="00494018">
        <w:rPr>
          <w:rFonts w:cs="Arial"/>
        </w:rPr>
        <w:t>dures</w:t>
      </w:r>
      <w:r w:rsidRPr="00A25A48">
        <w:rPr>
          <w:rFonts w:cs="Arial"/>
        </w:rPr>
        <w:t xml:space="preserve"> and industrial instruments.</w:t>
      </w:r>
      <w:r w:rsidR="00B361AA" w:rsidRPr="00A25A48">
        <w:rPr>
          <w:rFonts w:cs="Arial"/>
        </w:rPr>
        <w:t xml:space="preserve"> Clause </w:t>
      </w:r>
      <w:r w:rsidR="00300027" w:rsidRPr="00A25A48">
        <w:rPr>
          <w:rFonts w:cs="Arial"/>
        </w:rPr>
        <w:t>2</w:t>
      </w:r>
      <w:r w:rsidR="00300027">
        <w:rPr>
          <w:rFonts w:cs="Arial"/>
        </w:rPr>
        <w:t>5</w:t>
      </w:r>
      <w:r w:rsidR="00300027" w:rsidRPr="00A25A48">
        <w:rPr>
          <w:rFonts w:cs="Arial"/>
        </w:rPr>
        <w:t xml:space="preserve"> </w:t>
      </w:r>
      <w:r w:rsidR="00B361AA" w:rsidRPr="00A25A48">
        <w:rPr>
          <w:rFonts w:cs="Arial"/>
        </w:rPr>
        <w:t xml:space="preserve">of the </w:t>
      </w:r>
      <w:bookmarkStart w:id="12" w:name="_Hlk79062789"/>
      <w:r w:rsidR="00B361AA" w:rsidRPr="00A25A48">
        <w:rPr>
          <w:rFonts w:cs="Arial"/>
          <w:i/>
        </w:rPr>
        <w:t xml:space="preserve">Victorian Public Service Enterprise Agreement </w:t>
      </w:r>
      <w:r w:rsidR="00300027" w:rsidRPr="00A25A48">
        <w:rPr>
          <w:rFonts w:cs="Arial"/>
          <w:i/>
        </w:rPr>
        <w:t>20</w:t>
      </w:r>
      <w:r w:rsidR="00300027">
        <w:rPr>
          <w:rFonts w:cs="Arial"/>
          <w:i/>
        </w:rPr>
        <w:t xml:space="preserve">20 </w:t>
      </w:r>
      <w:bookmarkEnd w:id="12"/>
      <w:r w:rsidR="007C4E53" w:rsidRPr="00A25A48">
        <w:rPr>
          <w:rFonts w:cs="Arial"/>
        </w:rPr>
        <w:t xml:space="preserve">sets out </w:t>
      </w:r>
      <w:r w:rsidR="00A60B80">
        <w:rPr>
          <w:rFonts w:cs="Arial"/>
        </w:rPr>
        <w:t xml:space="preserve">the </w:t>
      </w:r>
      <w:r w:rsidR="007C4E53" w:rsidRPr="00A25A48">
        <w:rPr>
          <w:rFonts w:cs="Arial"/>
        </w:rPr>
        <w:t xml:space="preserve">management of misconduct </w:t>
      </w:r>
      <w:r w:rsidR="00A60B80">
        <w:rPr>
          <w:rFonts w:cs="Arial"/>
        </w:rPr>
        <w:t xml:space="preserve">process </w:t>
      </w:r>
      <w:r w:rsidR="007C4E53" w:rsidRPr="00A25A48">
        <w:rPr>
          <w:rFonts w:cs="Arial"/>
        </w:rPr>
        <w:t xml:space="preserve">for </w:t>
      </w:r>
      <w:r w:rsidR="00A60B80">
        <w:rPr>
          <w:rFonts w:cs="Arial"/>
        </w:rPr>
        <w:t xml:space="preserve">employees </w:t>
      </w:r>
      <w:r w:rsidR="007C4E53" w:rsidRPr="00A25A48">
        <w:rPr>
          <w:rFonts w:cs="Arial"/>
        </w:rPr>
        <w:t>covered by this agreement.</w:t>
      </w:r>
      <w:r w:rsidR="00B361AA" w:rsidRPr="00A25A48">
        <w:rPr>
          <w:rFonts w:cs="Arial"/>
        </w:rPr>
        <w:t xml:space="preserve"> Other industrial instruments may </w:t>
      </w:r>
      <w:r w:rsidR="007C4E53" w:rsidRPr="00A25A48">
        <w:rPr>
          <w:rFonts w:cs="Arial"/>
        </w:rPr>
        <w:t>be applicable for other employe</w:t>
      </w:r>
      <w:r w:rsidR="007C4E53" w:rsidRPr="00E13114">
        <w:rPr>
          <w:rFonts w:cs="Arial"/>
        </w:rPr>
        <w:t>es</w:t>
      </w:r>
      <w:r w:rsidR="00560AE2" w:rsidRPr="00E13114">
        <w:rPr>
          <w:rFonts w:cs="Arial"/>
        </w:rPr>
        <w:t xml:space="preserve">. In </w:t>
      </w:r>
      <w:r w:rsidR="007C4E53" w:rsidRPr="00E13114">
        <w:rPr>
          <w:rFonts w:cs="Arial"/>
        </w:rPr>
        <w:t>these instances</w:t>
      </w:r>
      <w:r w:rsidR="00560AE2" w:rsidRPr="00E13114">
        <w:rPr>
          <w:rFonts w:cs="Arial"/>
        </w:rPr>
        <w:t>,</w:t>
      </w:r>
      <w:r w:rsidR="007C4E53" w:rsidRPr="00E13114">
        <w:rPr>
          <w:rFonts w:cs="Arial"/>
        </w:rPr>
        <w:t xml:space="preserve"> the misconduct provisions referenced will apply.</w:t>
      </w:r>
      <w:r w:rsidR="007C4E53" w:rsidRPr="00A25A48">
        <w:rPr>
          <w:rFonts w:cs="Arial"/>
        </w:rPr>
        <w:t xml:space="preserve"> </w:t>
      </w:r>
    </w:p>
    <w:p w14:paraId="581B9F5C" w14:textId="318FD278" w:rsidR="00344DE8" w:rsidRPr="00A25A48" w:rsidRDefault="00C4028D" w:rsidP="00A25A48">
      <w:pPr>
        <w:pStyle w:val="DPCbody"/>
        <w:rPr>
          <w:rFonts w:ascii="Arial" w:hAnsi="Arial"/>
          <w:sz w:val="20"/>
          <w:szCs w:val="20"/>
        </w:rPr>
      </w:pPr>
      <w:r>
        <w:rPr>
          <w:rFonts w:ascii="Arial" w:hAnsi="Arial"/>
          <w:sz w:val="20"/>
          <w:szCs w:val="20"/>
        </w:rPr>
        <w:lastRenderedPageBreak/>
        <w:t xml:space="preserve">In some </w:t>
      </w:r>
      <w:r w:rsidR="00E00E2E">
        <w:rPr>
          <w:rFonts w:ascii="Arial" w:hAnsi="Arial"/>
          <w:sz w:val="20"/>
          <w:szCs w:val="20"/>
        </w:rPr>
        <w:t>instances,</w:t>
      </w:r>
      <w:r w:rsidR="0054764D">
        <w:rPr>
          <w:rFonts w:ascii="Arial" w:hAnsi="Arial"/>
          <w:sz w:val="20"/>
          <w:szCs w:val="20"/>
        </w:rPr>
        <w:t xml:space="preserve"> it</w:t>
      </w:r>
      <w:r w:rsidR="00344DE8" w:rsidRPr="00A25A48">
        <w:rPr>
          <w:rFonts w:ascii="Arial" w:hAnsi="Arial"/>
          <w:sz w:val="20"/>
          <w:szCs w:val="20"/>
        </w:rPr>
        <w:t xml:space="preserve"> may be necessary or appropriate to temporarily change operations within a team to ensure a safe workplace and maintain the integrity of any </w:t>
      </w:r>
      <w:r w:rsidR="00137DFD" w:rsidRPr="00A25A48">
        <w:rPr>
          <w:rFonts w:ascii="Arial" w:hAnsi="Arial"/>
          <w:sz w:val="20"/>
          <w:szCs w:val="20"/>
        </w:rPr>
        <w:t xml:space="preserve">review </w:t>
      </w:r>
      <w:r w:rsidR="00344DE8" w:rsidRPr="00A25A48">
        <w:rPr>
          <w:rFonts w:ascii="Arial" w:hAnsi="Arial"/>
          <w:sz w:val="20"/>
          <w:szCs w:val="20"/>
        </w:rPr>
        <w:t xml:space="preserve">process. </w:t>
      </w:r>
      <w:r>
        <w:rPr>
          <w:rFonts w:ascii="Arial" w:hAnsi="Arial"/>
          <w:sz w:val="20"/>
          <w:szCs w:val="20"/>
        </w:rPr>
        <w:t>Changes may include:</w:t>
      </w:r>
    </w:p>
    <w:p w14:paraId="36BD75FF" w14:textId="77777777" w:rsidR="00344DE8" w:rsidRPr="00A25A48" w:rsidRDefault="00494018" w:rsidP="00A25A48">
      <w:pPr>
        <w:pStyle w:val="Bullet1VPSC"/>
        <w:ind w:left="681" w:hanging="454"/>
      </w:pPr>
      <w:r>
        <w:t xml:space="preserve">operational </w:t>
      </w:r>
      <w:r w:rsidR="00344DE8" w:rsidRPr="00A25A48">
        <w:t>change to reporting lines and team composition;</w:t>
      </w:r>
    </w:p>
    <w:p w14:paraId="1D648EDB" w14:textId="526F3B66" w:rsidR="00344DE8" w:rsidRDefault="00344DE8" w:rsidP="00A25A48">
      <w:pPr>
        <w:pStyle w:val="Bullet1VPSC"/>
        <w:ind w:left="681" w:hanging="454"/>
      </w:pPr>
      <w:r w:rsidRPr="00A25A48">
        <w:t>change to seating arrangements;</w:t>
      </w:r>
    </w:p>
    <w:p w14:paraId="1046AAA0" w14:textId="2AE58E9D" w:rsidR="00300027" w:rsidRPr="00A25A48" w:rsidRDefault="00300027" w:rsidP="00A25A48">
      <w:pPr>
        <w:pStyle w:val="Bullet1VPSC"/>
        <w:ind w:left="681" w:hanging="454"/>
      </w:pPr>
      <w:r>
        <w:t>performing alternative duties</w:t>
      </w:r>
    </w:p>
    <w:p w14:paraId="35C92B85" w14:textId="77777777" w:rsidR="00344DE8" w:rsidRPr="00A25A48" w:rsidRDefault="00344DE8" w:rsidP="00A25A48">
      <w:pPr>
        <w:pStyle w:val="Bullet1VPSC"/>
        <w:ind w:left="681" w:hanging="454"/>
      </w:pPr>
      <w:r w:rsidRPr="00A25A48">
        <w:t>change to physical work location;</w:t>
      </w:r>
    </w:p>
    <w:p w14:paraId="01975D7E" w14:textId="77777777" w:rsidR="00344DE8" w:rsidRPr="00A25A48" w:rsidRDefault="00344DE8" w:rsidP="00A25A48">
      <w:pPr>
        <w:pStyle w:val="Bullet1VPSC"/>
        <w:ind w:left="681" w:hanging="454"/>
      </w:pPr>
      <w:r w:rsidRPr="00A25A48">
        <w:t>taking periods of approved leave; or</w:t>
      </w:r>
    </w:p>
    <w:p w14:paraId="26EA6BE3" w14:textId="77777777" w:rsidR="00344DE8" w:rsidRPr="00A25A48" w:rsidRDefault="00344DE8" w:rsidP="00A25A48">
      <w:pPr>
        <w:pStyle w:val="Bullet1VPSC"/>
        <w:ind w:left="681" w:hanging="454"/>
      </w:pPr>
      <w:r w:rsidRPr="00A25A48">
        <w:t>suspension.</w:t>
      </w:r>
    </w:p>
    <w:p w14:paraId="0A39B764" w14:textId="37B572BE" w:rsidR="00B278BC" w:rsidRPr="00A25A48" w:rsidRDefault="008D1A1D" w:rsidP="00A25A48">
      <w:pPr>
        <w:pStyle w:val="DPCbullet2"/>
        <w:tabs>
          <w:tab w:val="clear" w:pos="284"/>
        </w:tabs>
        <w:ind w:left="0" w:firstLine="0"/>
        <w:rPr>
          <w:rFonts w:ascii="Arial" w:hAnsi="Arial"/>
          <w:sz w:val="20"/>
          <w:szCs w:val="20"/>
        </w:rPr>
      </w:pPr>
      <w:r w:rsidRPr="00A25A48">
        <w:rPr>
          <w:rFonts w:ascii="Arial" w:hAnsi="Arial"/>
          <w:sz w:val="20"/>
          <w:szCs w:val="20"/>
        </w:rPr>
        <w:t xml:space="preserve">It will not be presupposed that the temporary change will involve the </w:t>
      </w:r>
      <w:r w:rsidR="004517BF">
        <w:rPr>
          <w:rFonts w:ascii="Arial" w:hAnsi="Arial"/>
          <w:sz w:val="20"/>
          <w:szCs w:val="20"/>
        </w:rPr>
        <w:t>person who has made a report</w:t>
      </w:r>
      <w:r w:rsidRPr="00A25A48">
        <w:rPr>
          <w:rFonts w:ascii="Arial" w:hAnsi="Arial"/>
          <w:sz w:val="20"/>
          <w:szCs w:val="20"/>
        </w:rPr>
        <w:t xml:space="preserve">. The </w:t>
      </w:r>
      <w:r w:rsidR="004517BF">
        <w:rPr>
          <w:rFonts w:ascii="Arial" w:hAnsi="Arial"/>
          <w:sz w:val="20"/>
          <w:szCs w:val="20"/>
        </w:rPr>
        <w:t>person who has made the report</w:t>
      </w:r>
      <w:r w:rsidR="004517BF" w:rsidRPr="00A25A48">
        <w:rPr>
          <w:rFonts w:ascii="Arial" w:hAnsi="Arial"/>
          <w:sz w:val="20"/>
          <w:szCs w:val="20"/>
        </w:rPr>
        <w:t xml:space="preserve"> </w:t>
      </w:r>
      <w:r w:rsidRPr="00A25A48">
        <w:rPr>
          <w:rFonts w:ascii="Arial" w:hAnsi="Arial"/>
          <w:sz w:val="20"/>
          <w:szCs w:val="20"/>
        </w:rPr>
        <w:t xml:space="preserve">should be consulted before any decision relating to temporary change involving them or the respondent is finalised. </w:t>
      </w:r>
      <w:r w:rsidR="00481A18">
        <w:rPr>
          <w:rFonts w:ascii="Arial" w:hAnsi="Arial"/>
          <w:sz w:val="20"/>
          <w:szCs w:val="20"/>
        </w:rPr>
        <w:t xml:space="preserve"> It is important that the measures do not result in any detriment to the </w:t>
      </w:r>
      <w:r w:rsidR="004517BF">
        <w:rPr>
          <w:rFonts w:ascii="Arial" w:hAnsi="Arial"/>
          <w:sz w:val="20"/>
          <w:szCs w:val="20"/>
        </w:rPr>
        <w:t xml:space="preserve">person who has made the </w:t>
      </w:r>
      <w:r w:rsidR="00D64C1B">
        <w:rPr>
          <w:rFonts w:ascii="Arial" w:hAnsi="Arial"/>
          <w:sz w:val="20"/>
          <w:szCs w:val="20"/>
        </w:rPr>
        <w:t xml:space="preserve">report </w:t>
      </w:r>
      <w:r w:rsidR="00481A18">
        <w:rPr>
          <w:rFonts w:ascii="Arial" w:hAnsi="Arial"/>
          <w:sz w:val="20"/>
          <w:szCs w:val="20"/>
        </w:rPr>
        <w:t xml:space="preserve">(as this may amount to victimisation, which is unlawful). </w:t>
      </w:r>
      <w:r w:rsidR="00D64C1B">
        <w:rPr>
          <w:rFonts w:ascii="Arial" w:hAnsi="Arial"/>
          <w:sz w:val="20"/>
          <w:szCs w:val="20"/>
        </w:rPr>
        <w:t>S</w:t>
      </w:r>
      <w:r w:rsidR="00234775" w:rsidRPr="00234775">
        <w:rPr>
          <w:rFonts w:ascii="Arial" w:hAnsi="Arial"/>
          <w:sz w:val="20"/>
          <w:szCs w:val="20"/>
        </w:rPr>
        <w:t>afety and confidentiality of the process are key considerations in identifying appropriate temporary changes.</w:t>
      </w:r>
      <w:r w:rsidR="00481A18">
        <w:rPr>
          <w:rFonts w:ascii="Arial" w:hAnsi="Arial"/>
          <w:sz w:val="20"/>
          <w:szCs w:val="20"/>
        </w:rPr>
        <w:t xml:space="preserve"> </w:t>
      </w:r>
    </w:p>
    <w:p w14:paraId="633D20B9" w14:textId="5B0F8CC5" w:rsidR="00344DE8" w:rsidRPr="00A25A48" w:rsidRDefault="00344DE8" w:rsidP="00A25A48">
      <w:pPr>
        <w:pStyle w:val="DPCbullet2"/>
        <w:tabs>
          <w:tab w:val="clear" w:pos="284"/>
        </w:tabs>
        <w:ind w:left="0" w:firstLine="0"/>
        <w:rPr>
          <w:rFonts w:ascii="Arial" w:hAnsi="Arial"/>
          <w:b/>
          <w:sz w:val="20"/>
          <w:szCs w:val="20"/>
        </w:rPr>
      </w:pPr>
      <w:r w:rsidRPr="00A25A48">
        <w:rPr>
          <w:rFonts w:ascii="Arial" w:hAnsi="Arial"/>
          <w:sz w:val="20"/>
          <w:szCs w:val="20"/>
        </w:rPr>
        <w:t xml:space="preserve">Any operational change should only be enacted in collaboration with &lt;Human Resources&gt; to ensure it is an appropriate and proportionate response to the matter and approved at the necessary delegate level (if required). &lt;Human Resources&gt; can assist with conducting discussions with affected staff about any operational changes.  </w:t>
      </w:r>
    </w:p>
    <w:p w14:paraId="6F289C48" w14:textId="21050528" w:rsidR="00344DE8" w:rsidRPr="00DE431C" w:rsidRDefault="00C7700A" w:rsidP="00A25A48">
      <w:pPr>
        <w:pStyle w:val="NLH2VPSC"/>
        <w:rPr>
          <w:color w:val="auto"/>
        </w:rPr>
      </w:pPr>
      <w:r>
        <w:rPr>
          <w:color w:val="auto"/>
        </w:rPr>
        <w:t>Outcomes of substantiated claims</w:t>
      </w:r>
    </w:p>
    <w:p w14:paraId="1F98C6E1" w14:textId="714203F7" w:rsidR="00456C71" w:rsidRPr="00A25A48" w:rsidRDefault="00456C71" w:rsidP="00A25A48">
      <w:pPr>
        <w:pStyle w:val="BodyVPSC"/>
      </w:pPr>
      <w:r w:rsidRPr="00A25A48">
        <w:t xml:space="preserve">A substantiated </w:t>
      </w:r>
      <w:r w:rsidR="00DD48E5">
        <w:t>report</w:t>
      </w:r>
      <w:r w:rsidRPr="00A25A48">
        <w:t xml:space="preserve"> of sexual harassment may result in a number of outcomes against an employee</w:t>
      </w:r>
      <w:r w:rsidR="002D4898" w:rsidRPr="00A25A48">
        <w:t>,</w:t>
      </w:r>
      <w:r w:rsidRPr="00A25A48">
        <w:t xml:space="preserve"> including termination of employment</w:t>
      </w:r>
      <w:r w:rsidR="00926809">
        <w:t xml:space="preserve"> consistent with managing misconduct under Clause 25 </w:t>
      </w:r>
      <w:r w:rsidR="0036332C">
        <w:t xml:space="preserve">of the </w:t>
      </w:r>
      <w:r w:rsidR="0036332C">
        <w:rPr>
          <w:i/>
          <w:iCs/>
        </w:rPr>
        <w:t>Victorian Public Service Enterprise Agreement 2020</w:t>
      </w:r>
      <w:r w:rsidRPr="00A25A48">
        <w:t>.</w:t>
      </w:r>
    </w:p>
    <w:p w14:paraId="43126E92" w14:textId="51CE1419" w:rsidR="00344DE8" w:rsidRPr="00A25A48" w:rsidRDefault="00344DE8" w:rsidP="00A25A48">
      <w:pPr>
        <w:pStyle w:val="BodyVPSC"/>
      </w:pPr>
      <w:r w:rsidRPr="00A25A48">
        <w:t xml:space="preserve">The </w:t>
      </w:r>
      <w:r w:rsidR="00C47D96">
        <w:t>standard c</w:t>
      </w:r>
      <w:r w:rsidRPr="00A25A48">
        <w:t>ontract</w:t>
      </w:r>
      <w:r w:rsidR="00C47D96">
        <w:t>s</w:t>
      </w:r>
      <w:r w:rsidRPr="00A25A48">
        <w:t xml:space="preserve"> of </w:t>
      </w:r>
      <w:r w:rsidR="00C47D96">
        <w:t>e</w:t>
      </w:r>
      <w:r w:rsidRPr="00A25A48">
        <w:t>mployment for executives notes that an executive shall conform</w:t>
      </w:r>
      <w:r w:rsidR="00C47D96">
        <w:t xml:space="preserve"> to</w:t>
      </w:r>
      <w:r w:rsidRPr="00A25A48">
        <w:t xml:space="preserve">, observe and comply with the directions and restrictions and regulation of the employer and comply with all legal requirements. </w:t>
      </w:r>
      <w:r w:rsidR="00481A18">
        <w:rPr>
          <w:rFonts w:cs="Arial"/>
        </w:rPr>
        <w:t>T</w:t>
      </w:r>
      <w:r w:rsidR="00C47D96">
        <w:rPr>
          <w:rFonts w:cs="Arial"/>
        </w:rPr>
        <w:t xml:space="preserve">he standard contract of employment for Victorian public service executives and </w:t>
      </w:r>
      <w:r w:rsidR="00481A18">
        <w:t>t</w:t>
      </w:r>
      <w:r w:rsidRPr="00A25A48">
        <w:t xml:space="preserve">he </w:t>
      </w:r>
      <w:r w:rsidR="00481A18">
        <w:t xml:space="preserve">standard </w:t>
      </w:r>
      <w:r w:rsidRPr="00A25A48">
        <w:t xml:space="preserve">contract </w:t>
      </w:r>
      <w:r w:rsidR="00C47D96">
        <w:t xml:space="preserve">of employment for Victorian public entity </w:t>
      </w:r>
      <w:r w:rsidR="00576E25">
        <w:t>executives’</w:t>
      </w:r>
      <w:r w:rsidR="00C47D96">
        <w:t xml:space="preserve"> </w:t>
      </w:r>
      <w:r w:rsidRPr="00A25A48">
        <w:t xml:space="preserve">detail </w:t>
      </w:r>
      <w:r w:rsidR="00182D29" w:rsidRPr="00A25A48">
        <w:t xml:space="preserve">that executives </w:t>
      </w:r>
      <w:r w:rsidRPr="00A25A48">
        <w:t xml:space="preserve">can be summarily dismissed if determined to </w:t>
      </w:r>
      <w:r w:rsidR="00013382">
        <w:t>have engaged in</w:t>
      </w:r>
      <w:r w:rsidRPr="00A25A48">
        <w:t xml:space="preserve"> serious misconduct.</w:t>
      </w:r>
    </w:p>
    <w:p w14:paraId="35289FCC" w14:textId="77777777" w:rsidR="00344DE8" w:rsidRPr="00DE431C" w:rsidRDefault="00413819" w:rsidP="00A25A48">
      <w:pPr>
        <w:pStyle w:val="NLH2VPSC"/>
        <w:rPr>
          <w:color w:val="auto"/>
        </w:rPr>
      </w:pPr>
      <w:r w:rsidRPr="00DE431C">
        <w:rPr>
          <w:color w:val="auto"/>
        </w:rPr>
        <w:t>Natural j</w:t>
      </w:r>
      <w:r w:rsidR="00344DE8" w:rsidRPr="00DE431C">
        <w:rPr>
          <w:color w:val="auto"/>
        </w:rPr>
        <w:t>ustice</w:t>
      </w:r>
      <w:r w:rsidRPr="00DE431C">
        <w:rPr>
          <w:color w:val="auto"/>
        </w:rPr>
        <w:t xml:space="preserve"> and procedural fairness </w:t>
      </w:r>
    </w:p>
    <w:p w14:paraId="728716E5" w14:textId="087C2D00" w:rsidR="00344DE8" w:rsidRPr="00A25A48" w:rsidRDefault="00344DE8" w:rsidP="00A25A48">
      <w:pPr>
        <w:pStyle w:val="DHHSnumberdigit"/>
        <w:rPr>
          <w:rFonts w:cs="Arial"/>
        </w:rPr>
      </w:pPr>
      <w:r w:rsidRPr="00A25A48">
        <w:rPr>
          <w:rFonts w:cs="Arial"/>
        </w:rPr>
        <w:t xml:space="preserve">Both the </w:t>
      </w:r>
      <w:r w:rsidR="00E820A1">
        <w:rPr>
          <w:rFonts w:cs="Arial"/>
        </w:rPr>
        <w:t>person who made the report</w:t>
      </w:r>
      <w:r w:rsidR="00E820A1" w:rsidRPr="00A25A48">
        <w:rPr>
          <w:rFonts w:cs="Arial"/>
        </w:rPr>
        <w:t xml:space="preserve"> </w:t>
      </w:r>
      <w:r w:rsidRPr="00A25A48">
        <w:rPr>
          <w:rFonts w:cs="Arial"/>
        </w:rPr>
        <w:t xml:space="preserve">and </w:t>
      </w:r>
      <w:r w:rsidR="008D1A1D" w:rsidRPr="00A25A48">
        <w:rPr>
          <w:rFonts w:cs="Arial"/>
        </w:rPr>
        <w:t>respondent a</w:t>
      </w:r>
      <w:r w:rsidRPr="00A25A48">
        <w:rPr>
          <w:rFonts w:cs="Arial"/>
        </w:rPr>
        <w:t>re to be afforded natural justice</w:t>
      </w:r>
      <w:r w:rsidR="00413819" w:rsidRPr="00A25A48">
        <w:rPr>
          <w:rFonts w:cs="Arial"/>
        </w:rPr>
        <w:t xml:space="preserve"> and procedural fairness</w:t>
      </w:r>
      <w:r w:rsidRPr="00A25A48">
        <w:rPr>
          <w:rFonts w:cs="Arial"/>
        </w:rPr>
        <w:t xml:space="preserve">. </w:t>
      </w:r>
    </w:p>
    <w:p w14:paraId="43863B77" w14:textId="41079795" w:rsidR="00344DE8" w:rsidRPr="00A25A48" w:rsidRDefault="00344DE8" w:rsidP="00A25A48">
      <w:pPr>
        <w:pStyle w:val="Bullet1VPSC"/>
        <w:numPr>
          <w:ilvl w:val="0"/>
          <w:numId w:val="0"/>
        </w:numPr>
        <w:rPr>
          <w:rFonts w:cs="Arial"/>
        </w:rPr>
      </w:pPr>
      <w:r w:rsidRPr="00A25A48">
        <w:rPr>
          <w:rFonts w:cs="Arial"/>
        </w:rPr>
        <w:t xml:space="preserve">When considering the report of sexual harassment the </w:t>
      </w:r>
      <w:r w:rsidR="005E5D97">
        <w:rPr>
          <w:rFonts w:cs="Arial"/>
        </w:rPr>
        <w:t>person who made the report</w:t>
      </w:r>
      <w:r w:rsidR="005E5D97" w:rsidRPr="00A25A48">
        <w:rPr>
          <w:rFonts w:cs="Arial"/>
        </w:rPr>
        <w:t xml:space="preserve"> </w:t>
      </w:r>
      <w:r w:rsidRPr="00A25A48">
        <w:rPr>
          <w:rFonts w:cs="Arial"/>
        </w:rPr>
        <w:t xml:space="preserve">and </w:t>
      </w:r>
      <w:r w:rsidR="008D1A1D" w:rsidRPr="00A25A48">
        <w:t>respondent</w:t>
      </w:r>
      <w:r w:rsidRPr="00A25A48">
        <w:t xml:space="preserve"> will be</w:t>
      </w:r>
      <w:r w:rsidRPr="00A25A48">
        <w:rPr>
          <w:rFonts w:cs="Arial"/>
        </w:rPr>
        <w:t>:</w:t>
      </w:r>
    </w:p>
    <w:p w14:paraId="0FA409D8" w14:textId="77777777" w:rsidR="00344DE8" w:rsidRPr="00A25A48" w:rsidRDefault="00344DE8" w:rsidP="00A25A48">
      <w:pPr>
        <w:pStyle w:val="Bullet1VPSC"/>
        <w:numPr>
          <w:ilvl w:val="0"/>
          <w:numId w:val="21"/>
        </w:numPr>
        <w:rPr>
          <w:rFonts w:cs="Arial"/>
        </w:rPr>
      </w:pPr>
      <w:r w:rsidRPr="00A25A48">
        <w:rPr>
          <w:rFonts w:cs="Arial"/>
        </w:rPr>
        <w:t>treated fairly and respectfully;</w:t>
      </w:r>
      <w:r w:rsidR="00F46F82" w:rsidRPr="00A25A48">
        <w:rPr>
          <w:rFonts w:cs="Arial"/>
        </w:rPr>
        <w:t xml:space="preserve"> and</w:t>
      </w:r>
    </w:p>
    <w:p w14:paraId="6644CD5A" w14:textId="0A39D3C9" w:rsidR="00234775" w:rsidRPr="00234775" w:rsidRDefault="00344DE8" w:rsidP="00414AC8">
      <w:pPr>
        <w:pStyle w:val="Bullet1VPSC"/>
        <w:numPr>
          <w:ilvl w:val="0"/>
          <w:numId w:val="21"/>
        </w:numPr>
        <w:rPr>
          <w:rFonts w:cs="Arial"/>
        </w:rPr>
      </w:pPr>
      <w:r w:rsidRPr="00A25A48">
        <w:rPr>
          <w:rFonts w:cs="Arial"/>
        </w:rPr>
        <w:t>allowed the opportunity to respond to any allegations made against them before a report is finalised and a final decision is made.</w:t>
      </w:r>
    </w:p>
    <w:p w14:paraId="20472060" w14:textId="3132BC5F" w:rsidR="00234775" w:rsidRPr="00414AC8" w:rsidRDefault="00234775" w:rsidP="00414AC8">
      <w:pPr>
        <w:pStyle w:val="NLH2VPSC"/>
      </w:pPr>
      <w:r w:rsidRPr="00414AC8">
        <w:rPr>
          <w:color w:val="auto"/>
        </w:rPr>
        <w:t>Support / welfare</w:t>
      </w:r>
    </w:p>
    <w:p w14:paraId="7105B728" w14:textId="4F3AD02C" w:rsidR="00234775" w:rsidRPr="00A25A48" w:rsidRDefault="00234775" w:rsidP="00234775">
      <w:pPr>
        <w:pStyle w:val="DHHSnumberdigit"/>
        <w:rPr>
          <w:lang w:val="en-GB"/>
        </w:rPr>
      </w:pPr>
      <w:r w:rsidRPr="00481A18">
        <w:rPr>
          <w:lang w:val="en-GB"/>
        </w:rPr>
        <w:t xml:space="preserve">Disclosure of information or making a </w:t>
      </w:r>
      <w:r w:rsidR="00DD48E5">
        <w:rPr>
          <w:lang w:val="en-GB"/>
        </w:rPr>
        <w:t>report</w:t>
      </w:r>
      <w:r w:rsidRPr="00A25A48">
        <w:rPr>
          <w:lang w:val="en-GB"/>
        </w:rPr>
        <w:t xml:space="preserve"> can be very difficult for the affected staff member/s.  Managers </w:t>
      </w:r>
      <w:r w:rsidR="00F377EA">
        <w:rPr>
          <w:lang w:val="en-GB"/>
        </w:rPr>
        <w:t xml:space="preserve">will </w:t>
      </w:r>
      <w:r w:rsidRPr="00A25A48">
        <w:rPr>
          <w:lang w:val="en-GB"/>
        </w:rPr>
        <w:t>take necessary welfare steps</w:t>
      </w:r>
      <w:r w:rsidR="00F377EA">
        <w:rPr>
          <w:lang w:val="en-GB"/>
        </w:rPr>
        <w:t xml:space="preserve"> following the making of a report of sexual harassment. This may include allowing an employee</w:t>
      </w:r>
      <w:r w:rsidRPr="00A25A48">
        <w:rPr>
          <w:lang w:val="en-GB"/>
        </w:rPr>
        <w:t xml:space="preserve"> </w:t>
      </w:r>
      <w:r w:rsidR="00F377EA">
        <w:rPr>
          <w:lang w:val="en-GB"/>
        </w:rPr>
        <w:t xml:space="preserve">to </w:t>
      </w:r>
      <w:r w:rsidRPr="00A25A48">
        <w:rPr>
          <w:lang w:val="en-GB"/>
        </w:rPr>
        <w:t xml:space="preserve">go home for the </w:t>
      </w:r>
      <w:r w:rsidR="00F377EA">
        <w:rPr>
          <w:lang w:val="en-GB"/>
        </w:rPr>
        <w:t xml:space="preserve">rest of the </w:t>
      </w:r>
      <w:r w:rsidRPr="00A25A48">
        <w:rPr>
          <w:lang w:val="en-GB"/>
        </w:rPr>
        <w:t>day,</w:t>
      </w:r>
      <w:r w:rsidR="003945EC">
        <w:rPr>
          <w:lang w:val="en-GB"/>
        </w:rPr>
        <w:t xml:space="preserve"> </w:t>
      </w:r>
      <w:r w:rsidRPr="00A25A48">
        <w:rPr>
          <w:lang w:val="en-GB"/>
        </w:rPr>
        <w:t>ensuring they have safe transport, connecting them with a support person and with the EAP or equivalent</w:t>
      </w:r>
      <w:r w:rsidR="003945EC">
        <w:rPr>
          <w:lang w:val="en-GB"/>
        </w:rPr>
        <w:t xml:space="preserve"> as well as</w:t>
      </w:r>
      <w:r w:rsidR="001935FA" w:rsidRPr="001935FA">
        <w:t xml:space="preserve"> </w:t>
      </w:r>
      <w:r w:rsidR="001935FA" w:rsidRPr="001935FA">
        <w:rPr>
          <w:lang w:val="en-GB"/>
        </w:rPr>
        <w:t>supporting alternative work arrangements</w:t>
      </w:r>
      <w:r w:rsidR="001935FA">
        <w:rPr>
          <w:lang w:val="en-GB"/>
        </w:rPr>
        <w:t xml:space="preserve"> or other reasonable work adjustments</w:t>
      </w:r>
      <w:r w:rsidR="00F54011">
        <w:rPr>
          <w:lang w:val="en-GB"/>
        </w:rPr>
        <w:t xml:space="preserve"> for as long as is necessary</w:t>
      </w:r>
      <w:r w:rsidR="001935FA">
        <w:rPr>
          <w:lang w:val="en-GB"/>
        </w:rPr>
        <w:t>.</w:t>
      </w:r>
    </w:p>
    <w:p w14:paraId="3EFDA70A" w14:textId="592380C2" w:rsidR="00234775" w:rsidRPr="00D0720C" w:rsidRDefault="00234775" w:rsidP="00234775">
      <w:pPr>
        <w:pStyle w:val="NLH2VPSC"/>
        <w:rPr>
          <w:rFonts w:cs="Arial"/>
        </w:rPr>
      </w:pPr>
      <w:r w:rsidRPr="00414AC8">
        <w:rPr>
          <w:color w:val="auto"/>
        </w:rPr>
        <w:t>Victimisation</w:t>
      </w:r>
    </w:p>
    <w:p w14:paraId="4B8CC09A" w14:textId="214E8C44" w:rsidR="00234775" w:rsidRDefault="00234775" w:rsidP="00234775">
      <w:pPr>
        <w:pStyle w:val="DHHSnumberdigit"/>
        <w:rPr>
          <w:rFonts w:cs="Arial"/>
        </w:rPr>
      </w:pPr>
      <w:r w:rsidRPr="00A25A48">
        <w:rPr>
          <w:lang w:val="en-GB"/>
        </w:rPr>
        <w:lastRenderedPageBreak/>
        <w:t>&lt;insert organisation&gt;</w:t>
      </w:r>
      <w:r>
        <w:rPr>
          <w:lang w:val="en-GB"/>
        </w:rPr>
        <w:t xml:space="preserve"> has a zero-tolerance approach to victimisation or detrimental treatment of any </w:t>
      </w:r>
      <w:r w:rsidR="003E3BC6">
        <w:rPr>
          <w:lang w:val="en-GB"/>
        </w:rPr>
        <w:t xml:space="preserve">person who has made a report </w:t>
      </w:r>
      <w:r>
        <w:rPr>
          <w:lang w:val="en-GB"/>
        </w:rPr>
        <w:t>or witness</w:t>
      </w:r>
      <w:r w:rsidR="003E3BC6">
        <w:rPr>
          <w:lang w:val="en-GB"/>
        </w:rPr>
        <w:t>es</w:t>
      </w:r>
      <w:r>
        <w:rPr>
          <w:lang w:val="en-GB"/>
        </w:rPr>
        <w:t>.</w:t>
      </w:r>
    </w:p>
    <w:p w14:paraId="71C59E45" w14:textId="27B98B0E" w:rsidR="00234775" w:rsidRDefault="00234775" w:rsidP="00234775">
      <w:pPr>
        <w:pStyle w:val="DHHSnumberdigit"/>
        <w:rPr>
          <w:rFonts w:cs="Arial"/>
        </w:rPr>
      </w:pPr>
      <w:r w:rsidRPr="00DA4EF2">
        <w:rPr>
          <w:rFonts w:cs="Arial"/>
        </w:rPr>
        <w:t xml:space="preserve">It is </w:t>
      </w:r>
      <w:r w:rsidR="007E469C">
        <w:rPr>
          <w:rFonts w:cs="Arial"/>
        </w:rPr>
        <w:t>unlawful</w:t>
      </w:r>
      <w:r w:rsidRPr="00DA4EF2">
        <w:rPr>
          <w:rFonts w:cs="Arial"/>
        </w:rPr>
        <w:t xml:space="preserve"> to victimise a person, which means treat them badly or unfairly, because they have made a </w:t>
      </w:r>
      <w:r w:rsidR="00DD48E5">
        <w:rPr>
          <w:rFonts w:cs="Arial"/>
        </w:rPr>
        <w:t>report</w:t>
      </w:r>
      <w:r w:rsidRPr="00DA4EF2">
        <w:rPr>
          <w:rFonts w:cs="Arial"/>
        </w:rPr>
        <w:t xml:space="preserve"> about discrimination, sexual harassment or vilification, or have </w:t>
      </w:r>
      <w:r w:rsidR="0042477E">
        <w:rPr>
          <w:rFonts w:cs="Arial"/>
        </w:rPr>
        <w:t xml:space="preserve">witnessed and / or </w:t>
      </w:r>
      <w:r w:rsidRPr="00DA4EF2">
        <w:rPr>
          <w:rFonts w:cs="Arial"/>
        </w:rPr>
        <w:t xml:space="preserve">helped someone else to make a </w:t>
      </w:r>
      <w:r w:rsidR="00DD48E5">
        <w:rPr>
          <w:rFonts w:cs="Arial"/>
        </w:rPr>
        <w:t>report</w:t>
      </w:r>
      <w:r>
        <w:rPr>
          <w:rFonts w:cs="Arial"/>
        </w:rPr>
        <w:t>.</w:t>
      </w:r>
    </w:p>
    <w:p w14:paraId="4555C476" w14:textId="2C710CD2" w:rsidR="00234775" w:rsidRDefault="00234775" w:rsidP="00234775">
      <w:pPr>
        <w:pStyle w:val="DHHSnumberdigit"/>
        <w:rPr>
          <w:rFonts w:cs="Arial"/>
        </w:rPr>
      </w:pPr>
      <w:r>
        <w:rPr>
          <w:rFonts w:cs="Arial"/>
        </w:rPr>
        <w:t xml:space="preserve">Please </w:t>
      </w:r>
      <w:r w:rsidR="002A0FBC">
        <w:rPr>
          <w:rFonts w:cs="Arial"/>
        </w:rPr>
        <w:t>contact</w:t>
      </w:r>
      <w:r>
        <w:rPr>
          <w:rFonts w:cs="Arial"/>
        </w:rPr>
        <w:t xml:space="preserve"> </w:t>
      </w:r>
      <w:r w:rsidRPr="00A25A48">
        <w:t>&lt;Human Resources&gt;</w:t>
      </w:r>
      <w:r>
        <w:t xml:space="preserve"> immediately if you have experienced any unfair treatment or detriment as a result of making a report of sexual </w:t>
      </w:r>
      <w:r w:rsidR="00B84C41">
        <w:t>harassment or</w:t>
      </w:r>
      <w:r>
        <w:t xml:space="preserve"> helping another person </w:t>
      </w:r>
      <w:r w:rsidR="00390166">
        <w:t xml:space="preserve">to </w:t>
      </w:r>
      <w:r>
        <w:t xml:space="preserve">make a report. </w:t>
      </w:r>
    </w:p>
    <w:p w14:paraId="430DC487" w14:textId="21B962D8" w:rsidR="00344DE8" w:rsidRPr="00A25A48" w:rsidRDefault="00344DE8" w:rsidP="00A25A48">
      <w:pPr>
        <w:pStyle w:val="NLH2VPSC"/>
      </w:pPr>
      <w:r w:rsidRPr="00DE431C">
        <w:rPr>
          <w:color w:val="auto"/>
        </w:rPr>
        <w:t>Finding</w:t>
      </w:r>
      <w:r w:rsidR="00B26664" w:rsidRPr="00DE431C">
        <w:rPr>
          <w:color w:val="auto"/>
        </w:rPr>
        <w:t>s</w:t>
      </w:r>
    </w:p>
    <w:p w14:paraId="02394B35" w14:textId="14185F92" w:rsidR="009708BB" w:rsidRPr="00A25A48" w:rsidRDefault="009708BB" w:rsidP="00A25A48">
      <w:pPr>
        <w:pStyle w:val="DHHSnumberdigit"/>
        <w:rPr>
          <w:rFonts w:cs="Arial"/>
        </w:rPr>
      </w:pPr>
      <w:r w:rsidRPr="00A25A48">
        <w:rPr>
          <w:rFonts w:cs="Arial"/>
        </w:rPr>
        <w:t xml:space="preserve">A substantiated </w:t>
      </w:r>
      <w:r w:rsidR="00DD48E5">
        <w:rPr>
          <w:rFonts w:cs="Arial"/>
        </w:rPr>
        <w:t>report</w:t>
      </w:r>
      <w:r w:rsidRPr="00A25A48">
        <w:rPr>
          <w:rFonts w:cs="Arial"/>
        </w:rPr>
        <w:t xml:space="preserve"> of sexual harassment may result in a number of outcomes against an employee, including termination of employment. Depending on the severity of the case, actions following a finding of sexual harassment can range from an apology to disciplinary action against the person found to have engaged in harassment (such as demotion, transfer or termination of employment). </w:t>
      </w:r>
    </w:p>
    <w:p w14:paraId="6B06F3C3" w14:textId="77777777" w:rsidR="009708BB" w:rsidRPr="00A25A48" w:rsidRDefault="009708BB" w:rsidP="00A25A48">
      <w:pPr>
        <w:pStyle w:val="DHHSnumberdigit"/>
        <w:rPr>
          <w:rFonts w:cs="Arial"/>
        </w:rPr>
      </w:pPr>
      <w:r w:rsidRPr="00A25A48">
        <w:rPr>
          <w:rFonts w:cs="Arial"/>
        </w:rPr>
        <w:t>Determination of outcomes will be undertaken in line with relevant industrial instruments. Each case will be assessed on its own merits.</w:t>
      </w:r>
    </w:p>
    <w:p w14:paraId="04C272F0" w14:textId="77777777" w:rsidR="00344DE8" w:rsidRPr="00DE431C" w:rsidRDefault="00DC5E15" w:rsidP="00A25A48">
      <w:pPr>
        <w:pStyle w:val="NLH2VPSC"/>
        <w:rPr>
          <w:color w:val="auto"/>
        </w:rPr>
      </w:pPr>
      <w:bookmarkStart w:id="13" w:name="_Toc401575986"/>
      <w:bookmarkStart w:id="14" w:name="_Toc450557772"/>
      <w:r w:rsidRPr="00DE431C">
        <w:rPr>
          <w:color w:val="auto"/>
        </w:rPr>
        <w:t>C</w:t>
      </w:r>
      <w:r w:rsidR="00344DE8" w:rsidRPr="00DE431C">
        <w:rPr>
          <w:color w:val="auto"/>
        </w:rPr>
        <w:t>riminal matter</w:t>
      </w:r>
      <w:bookmarkEnd w:id="13"/>
      <w:bookmarkEnd w:id="14"/>
    </w:p>
    <w:p w14:paraId="32C00561" w14:textId="77777777" w:rsidR="00344DE8" w:rsidRPr="00A25A48" w:rsidRDefault="00344DE8" w:rsidP="00A25A48">
      <w:pPr>
        <w:pStyle w:val="DHHSnumberdigit"/>
        <w:rPr>
          <w:lang w:val="en-GB"/>
        </w:rPr>
      </w:pPr>
      <w:bookmarkStart w:id="15" w:name="_Toc103570073"/>
      <w:bookmarkStart w:id="16" w:name="_Toc211138455"/>
      <w:bookmarkStart w:id="17" w:name="_Toc212346959"/>
      <w:r w:rsidRPr="00A25A48">
        <w:rPr>
          <w:lang w:val="en-GB"/>
        </w:rPr>
        <w:t>Although sexual harassment is generally a civil matter, not a criminal offence, some types of harassmen</w:t>
      </w:r>
      <w:r w:rsidR="00560AE2" w:rsidRPr="00A25A48">
        <w:rPr>
          <w:lang w:val="en-GB"/>
        </w:rPr>
        <w:t xml:space="preserve">t may </w:t>
      </w:r>
      <w:r w:rsidR="00560AE2" w:rsidRPr="00BD2993">
        <w:rPr>
          <w:lang w:val="en-GB"/>
        </w:rPr>
        <w:t>also be offence</w:t>
      </w:r>
      <w:r w:rsidR="00560AE2" w:rsidRPr="00A25A48">
        <w:rPr>
          <w:lang w:val="en-GB"/>
        </w:rPr>
        <w:t xml:space="preserve">s under </w:t>
      </w:r>
      <w:r w:rsidRPr="00A25A48">
        <w:rPr>
          <w:lang w:val="en-GB"/>
        </w:rPr>
        <w:t xml:space="preserve">criminal law. These include, but are not limited to: </w:t>
      </w:r>
    </w:p>
    <w:p w14:paraId="0B9B29D1" w14:textId="77777777" w:rsidR="00344DE8" w:rsidRPr="00A25A48" w:rsidRDefault="00344DE8" w:rsidP="00A25A48">
      <w:pPr>
        <w:pStyle w:val="Bullet1VPSC"/>
        <w:ind w:left="681" w:hanging="454"/>
      </w:pPr>
      <w:r w:rsidRPr="00A25A48">
        <w:t xml:space="preserve">physical molestation or assault; </w:t>
      </w:r>
    </w:p>
    <w:p w14:paraId="5A9FE6A7" w14:textId="77777777" w:rsidR="00344DE8" w:rsidRPr="00A25A48" w:rsidRDefault="00344DE8" w:rsidP="00A25A48">
      <w:pPr>
        <w:pStyle w:val="Bullet1VPSC"/>
        <w:ind w:left="681" w:hanging="454"/>
      </w:pPr>
      <w:r w:rsidRPr="00A25A48">
        <w:t xml:space="preserve">indecent exposure; </w:t>
      </w:r>
    </w:p>
    <w:p w14:paraId="4360898E" w14:textId="77777777" w:rsidR="00344DE8" w:rsidRPr="00A25A48" w:rsidRDefault="00344DE8" w:rsidP="00A25A48">
      <w:pPr>
        <w:pStyle w:val="Bullet1VPSC"/>
        <w:ind w:left="681" w:hanging="454"/>
      </w:pPr>
      <w:r w:rsidRPr="00A25A48">
        <w:t xml:space="preserve">sexual assault; </w:t>
      </w:r>
    </w:p>
    <w:p w14:paraId="6989F436" w14:textId="77777777" w:rsidR="00344DE8" w:rsidRPr="00A25A48" w:rsidRDefault="00344DE8" w:rsidP="00A25A48">
      <w:pPr>
        <w:pStyle w:val="Bullet1VPSC"/>
        <w:ind w:left="681" w:hanging="454"/>
      </w:pPr>
      <w:r w:rsidRPr="00A25A48">
        <w:t>stalking; and</w:t>
      </w:r>
    </w:p>
    <w:p w14:paraId="6C6A9D79" w14:textId="77777777" w:rsidR="00344DE8" w:rsidRPr="00A25A48" w:rsidRDefault="00344DE8" w:rsidP="00A25A48">
      <w:pPr>
        <w:pStyle w:val="Bullet1VPSC"/>
        <w:ind w:left="681" w:hanging="454"/>
      </w:pPr>
      <w:r w:rsidRPr="00A25A48">
        <w:t>obscene communications (telephone calls, letters</w:t>
      </w:r>
      <w:r w:rsidR="00413819" w:rsidRPr="00A25A48">
        <w:t>,</w:t>
      </w:r>
      <w:r w:rsidRPr="00A25A48">
        <w:t xml:space="preserve"> </w:t>
      </w:r>
      <w:r w:rsidR="00A41095" w:rsidRPr="00A25A48">
        <w:t>et</w:t>
      </w:r>
      <w:r w:rsidR="00560AE2" w:rsidRPr="00A25A48">
        <w:t>c</w:t>
      </w:r>
      <w:r w:rsidRPr="00A25A48">
        <w:t xml:space="preserve">). </w:t>
      </w:r>
    </w:p>
    <w:p w14:paraId="51280D56" w14:textId="265C75E9" w:rsidR="00344DE8" w:rsidRPr="00A25A48" w:rsidRDefault="00344DE8" w:rsidP="00A25A48">
      <w:pPr>
        <w:pStyle w:val="DHHSnumberdigit"/>
        <w:rPr>
          <w:lang w:val="en-GB"/>
        </w:rPr>
      </w:pPr>
      <w:r w:rsidRPr="00A25A48">
        <w:rPr>
          <w:lang w:val="en-GB"/>
        </w:rPr>
        <w:t>If an allegation appears to be a matter relevant to the police, the &lt;insert organisation&gt; is oblig</w:t>
      </w:r>
      <w:r w:rsidR="008D1A1D" w:rsidRPr="00A25A48">
        <w:rPr>
          <w:lang w:val="en-GB"/>
        </w:rPr>
        <w:t xml:space="preserve">ed to report this to the police regardless of whether the </w:t>
      </w:r>
      <w:r w:rsidR="00A97F46">
        <w:rPr>
          <w:lang w:val="en-GB"/>
        </w:rPr>
        <w:t>person who has made the allegation</w:t>
      </w:r>
      <w:r w:rsidR="00A97F46" w:rsidRPr="00A25A48">
        <w:rPr>
          <w:lang w:val="en-GB"/>
        </w:rPr>
        <w:t xml:space="preserve"> </w:t>
      </w:r>
      <w:r w:rsidR="008D1A1D" w:rsidRPr="00A25A48">
        <w:rPr>
          <w:lang w:val="en-GB"/>
        </w:rPr>
        <w:t>has made a report to the police or not.</w:t>
      </w:r>
    </w:p>
    <w:bookmarkEnd w:id="15"/>
    <w:bookmarkEnd w:id="16"/>
    <w:bookmarkEnd w:id="17"/>
    <w:p w14:paraId="0894891E" w14:textId="06097467" w:rsidR="00C47D96" w:rsidRDefault="00344DE8">
      <w:pPr>
        <w:pStyle w:val="DHHSnumberdigit"/>
        <w:rPr>
          <w:lang w:val="en-GB"/>
        </w:rPr>
      </w:pPr>
      <w:r w:rsidRPr="00A25A48">
        <w:rPr>
          <w:lang w:val="en-GB"/>
        </w:rPr>
        <w:t>It is recommended that management speak with &lt;Human Resources&gt; for advice on individual matters, as each matter must be considered on its merits.</w:t>
      </w:r>
    </w:p>
    <w:p w14:paraId="66D59F5D" w14:textId="53C987DD" w:rsidR="008C5556" w:rsidRPr="00DE431C" w:rsidRDefault="008C5556" w:rsidP="008C5556">
      <w:pPr>
        <w:pStyle w:val="NLH2VPSC"/>
        <w:rPr>
          <w:color w:val="auto"/>
        </w:rPr>
      </w:pPr>
      <w:r>
        <w:rPr>
          <w:color w:val="auto"/>
        </w:rPr>
        <w:t>Legal liability</w:t>
      </w:r>
    </w:p>
    <w:p w14:paraId="28CC3C68" w14:textId="2CE21201" w:rsidR="008C5556" w:rsidRDefault="00366245">
      <w:pPr>
        <w:pStyle w:val="DHHSnumberdigit"/>
        <w:rPr>
          <w:lang w:val="en-GB"/>
        </w:rPr>
      </w:pPr>
      <w:r>
        <w:rPr>
          <w:lang w:val="en-GB"/>
        </w:rPr>
        <w:t>S</w:t>
      </w:r>
      <w:r w:rsidRPr="00366245">
        <w:rPr>
          <w:lang w:val="en-GB"/>
        </w:rPr>
        <w:t>taff may be personally liable if allegations of sexual harassment are substantiated against them.</w:t>
      </w:r>
    </w:p>
    <w:p w14:paraId="6DE5B217" w14:textId="538780D2" w:rsidR="00EC643E" w:rsidRDefault="00EC643E" w:rsidP="00EC643E">
      <w:pPr>
        <w:pStyle w:val="DHHSnumberdigit"/>
        <w:rPr>
          <w:lang w:val="en-GB"/>
        </w:rPr>
      </w:pPr>
      <w:r w:rsidRPr="00EC643E">
        <w:rPr>
          <w:lang w:val="en-GB"/>
        </w:rPr>
        <w:t xml:space="preserve">Legal action (civil and/or criminal) may be taken against a person who has engaged in sexual harassment and/or any other person who requests, instructs, induces, encourages, authorises or assists the unlawful conduct. </w:t>
      </w:r>
    </w:p>
    <w:p w14:paraId="2F155853" w14:textId="5D46C760" w:rsidR="00E55CA3" w:rsidRPr="00E55CA3" w:rsidRDefault="00E55CA3" w:rsidP="00E55CA3">
      <w:pPr>
        <w:pStyle w:val="DHHSnumberdigit"/>
        <w:rPr>
          <w:lang w:val="en-GB"/>
        </w:rPr>
      </w:pPr>
      <w:r>
        <w:rPr>
          <w:lang w:val="en-GB"/>
        </w:rPr>
        <w:t>C</w:t>
      </w:r>
      <w:r w:rsidRPr="00E55CA3">
        <w:rPr>
          <w:lang w:val="en-GB"/>
        </w:rPr>
        <w:t xml:space="preserve">onduct constituting sexual harassment by an employee may also expose the &lt;insert organisation&gt; to liability. The &lt;insert organisation&gt; may be vicariously liable for an employee's conduct undertaken in the course of, or in connection with, their employment. </w:t>
      </w:r>
    </w:p>
    <w:p w14:paraId="455CF474" w14:textId="77777777" w:rsidR="00925C6D" w:rsidRPr="00DE431C" w:rsidRDefault="00925C6D" w:rsidP="00777A1C">
      <w:pPr>
        <w:pStyle w:val="NLH2VPSC"/>
        <w:rPr>
          <w:color w:val="auto"/>
          <w:lang w:val="en-GB"/>
        </w:rPr>
      </w:pPr>
      <w:r w:rsidRPr="00DE431C">
        <w:rPr>
          <w:color w:val="auto"/>
          <w:lang w:val="en-GB"/>
        </w:rPr>
        <w:t>Mandatory notifications</w:t>
      </w:r>
    </w:p>
    <w:p w14:paraId="1A1AD498" w14:textId="77777777" w:rsidR="00C47D96" w:rsidRPr="00925C6D" w:rsidRDefault="00C47D96" w:rsidP="00A25A48">
      <w:pPr>
        <w:pStyle w:val="DHHSnumberdigit"/>
        <w:rPr>
          <w:lang w:val="en-GB"/>
        </w:rPr>
      </w:pPr>
      <w:r w:rsidRPr="00925C6D">
        <w:rPr>
          <w:lang w:val="en-GB"/>
        </w:rPr>
        <w:t xml:space="preserve">Some organisations might also have mandatory reporting </w:t>
      </w:r>
      <w:r w:rsidR="002652E2">
        <w:rPr>
          <w:lang w:val="en-GB"/>
        </w:rPr>
        <w:t>requirements</w:t>
      </w:r>
      <w:r w:rsidR="00925C6D">
        <w:rPr>
          <w:lang w:val="en-GB"/>
        </w:rPr>
        <w:t>.</w:t>
      </w:r>
    </w:p>
    <w:p w14:paraId="125A8584" w14:textId="77777777" w:rsidR="00D9340B" w:rsidRPr="00A25A48" w:rsidRDefault="00D9340B" w:rsidP="00A25A48">
      <w:pPr>
        <w:rPr>
          <w:rFonts w:ascii="Arial" w:eastAsia="Times New Roman" w:hAnsi="Arial" w:cs="Tahoma"/>
          <w:b/>
          <w:color w:val="00965E" w:themeColor="accent1"/>
          <w:szCs w:val="20"/>
          <w:lang w:val="en-GB" w:eastAsia="en-AU"/>
        </w:rPr>
      </w:pPr>
      <w:r w:rsidRPr="00A25A48">
        <w:rPr>
          <w:lang w:val="en-GB"/>
        </w:rPr>
        <w:br w:type="page"/>
      </w:r>
    </w:p>
    <w:p w14:paraId="35C0D891" w14:textId="77777777" w:rsidR="0049328B" w:rsidRPr="00DE431C" w:rsidRDefault="00DC5E15" w:rsidP="00A25A48">
      <w:pPr>
        <w:pStyle w:val="NLH1VPSC"/>
        <w:rPr>
          <w:color w:val="auto"/>
        </w:rPr>
      </w:pPr>
      <w:bookmarkStart w:id="18" w:name="_Toc525305042"/>
      <w:r w:rsidRPr="00DE431C">
        <w:rPr>
          <w:color w:val="auto"/>
        </w:rPr>
        <w:lastRenderedPageBreak/>
        <w:t>ADDITIONAL CONSIDERATIONS</w:t>
      </w:r>
      <w:bookmarkEnd w:id="18"/>
    </w:p>
    <w:p w14:paraId="424114AF" w14:textId="77777777" w:rsidR="008D19AD" w:rsidRPr="00DE431C" w:rsidRDefault="008D19AD" w:rsidP="00A25A48">
      <w:pPr>
        <w:pStyle w:val="NLH2VPSC"/>
        <w:rPr>
          <w:color w:val="auto"/>
        </w:rPr>
      </w:pPr>
      <w:r w:rsidRPr="00DE431C">
        <w:rPr>
          <w:color w:val="auto"/>
        </w:rPr>
        <w:t xml:space="preserve">Consent </w:t>
      </w:r>
    </w:p>
    <w:p w14:paraId="55C34787" w14:textId="77777777" w:rsidR="009708BB" w:rsidRPr="00A25A48" w:rsidRDefault="00BD2993" w:rsidP="00A25A48">
      <w:pPr>
        <w:pStyle w:val="DHHSnumberdigit"/>
        <w:rPr>
          <w:rFonts w:cs="Arial"/>
          <w:lang w:val="en-GB"/>
        </w:rPr>
      </w:pPr>
      <w:r>
        <w:rPr>
          <w:rFonts w:cs="Arial"/>
          <w:lang w:val="en-GB"/>
        </w:rPr>
        <w:t xml:space="preserve">A key element of sexual harassment is that it is unwelcome. </w:t>
      </w:r>
    </w:p>
    <w:p w14:paraId="3F9BEA99" w14:textId="0805AAC3" w:rsidR="009708BB" w:rsidRPr="00A25A48" w:rsidRDefault="009708BB" w:rsidP="00A25A48">
      <w:pPr>
        <w:pStyle w:val="DHHSnumberdigit"/>
        <w:rPr>
          <w:lang w:val="en-GB"/>
        </w:rPr>
      </w:pPr>
      <w:r w:rsidRPr="00A25A48">
        <w:rPr>
          <w:lang w:val="en-GB"/>
        </w:rPr>
        <w:t xml:space="preserve">It is important to note that if a person does not object to inappropriate behaviour at the </w:t>
      </w:r>
      <w:r w:rsidR="00AC315E" w:rsidRPr="00A25A48">
        <w:rPr>
          <w:lang w:val="en-GB"/>
        </w:rPr>
        <w:t>time</w:t>
      </w:r>
      <w:r w:rsidR="00AC315E">
        <w:rPr>
          <w:lang w:val="en-GB"/>
        </w:rPr>
        <w:t>;</w:t>
      </w:r>
      <w:r w:rsidRPr="00A25A48">
        <w:rPr>
          <w:lang w:val="en-GB"/>
        </w:rPr>
        <w:t xml:space="preserve"> it </w:t>
      </w:r>
      <w:r w:rsidR="00344D79">
        <w:rPr>
          <w:lang w:val="en-GB"/>
        </w:rPr>
        <w:t xml:space="preserve">must </w:t>
      </w:r>
      <w:r w:rsidRPr="00A25A48">
        <w:rPr>
          <w:lang w:val="en-GB"/>
        </w:rPr>
        <w:t xml:space="preserve">not be assumed that they are giving their consent. </w:t>
      </w:r>
      <w:r w:rsidR="008D1A1D" w:rsidRPr="00A25A48">
        <w:rPr>
          <w:lang w:val="en-GB"/>
        </w:rPr>
        <w:t>Consent exists where clear and unambiguous consent has been freely given and continues to be given.</w:t>
      </w:r>
    </w:p>
    <w:p w14:paraId="5B83C047" w14:textId="77777777" w:rsidR="008D19AD" w:rsidRPr="00DE431C" w:rsidRDefault="00DC5E15" w:rsidP="00A25A48">
      <w:pPr>
        <w:pStyle w:val="NLH2VPSC"/>
        <w:rPr>
          <w:color w:val="auto"/>
        </w:rPr>
      </w:pPr>
      <w:r w:rsidRPr="00DE431C">
        <w:rPr>
          <w:color w:val="auto"/>
        </w:rPr>
        <w:t>Intent</w:t>
      </w:r>
    </w:p>
    <w:p w14:paraId="687455AF" w14:textId="3860E309" w:rsidR="009708BB" w:rsidRDefault="00CD738B" w:rsidP="00A25A48">
      <w:pPr>
        <w:pStyle w:val="DHHSnumberdigit"/>
        <w:rPr>
          <w:lang w:val="en-GB"/>
        </w:rPr>
      </w:pPr>
      <w:r w:rsidRPr="00A25A48">
        <w:rPr>
          <w:lang w:val="en-GB"/>
        </w:rPr>
        <w:t>The</w:t>
      </w:r>
      <w:r w:rsidR="009708BB" w:rsidRPr="00A25A48">
        <w:rPr>
          <w:lang w:val="en-GB"/>
        </w:rPr>
        <w:t xml:space="preserve"> </w:t>
      </w:r>
      <w:r w:rsidR="009708BB" w:rsidRPr="00A25A48">
        <w:rPr>
          <w:i/>
          <w:lang w:val="en-GB"/>
        </w:rPr>
        <w:t>Equal Opportunity Act 2010</w:t>
      </w:r>
      <w:r w:rsidR="009708BB" w:rsidRPr="00A25A48">
        <w:rPr>
          <w:lang w:val="en-GB"/>
        </w:rPr>
        <w:t xml:space="preserve"> </w:t>
      </w:r>
      <w:r w:rsidRPr="00A25A48">
        <w:rPr>
          <w:lang w:val="en-GB"/>
        </w:rPr>
        <w:t xml:space="preserve">and the </w:t>
      </w:r>
      <w:r w:rsidRPr="00A25A48">
        <w:rPr>
          <w:i/>
          <w:lang w:val="en-GB"/>
        </w:rPr>
        <w:t>Sex Discrimination Act 1984</w:t>
      </w:r>
      <w:r w:rsidRPr="00A25A48">
        <w:rPr>
          <w:lang w:val="en-GB"/>
        </w:rPr>
        <w:t xml:space="preserve"> </w:t>
      </w:r>
      <w:r w:rsidR="00BD2993">
        <w:rPr>
          <w:lang w:val="en-GB"/>
        </w:rPr>
        <w:t>provide</w:t>
      </w:r>
      <w:r w:rsidR="00BD2993" w:rsidRPr="00A25A48">
        <w:rPr>
          <w:lang w:val="en-GB"/>
        </w:rPr>
        <w:t xml:space="preserve"> </w:t>
      </w:r>
      <w:r w:rsidR="009708BB" w:rsidRPr="00A25A48">
        <w:rPr>
          <w:lang w:val="en-GB"/>
        </w:rPr>
        <w:t xml:space="preserve">that sexual harassment occurs in circumstances in which </w:t>
      </w:r>
      <w:r w:rsidR="00BD2993">
        <w:rPr>
          <w:lang w:val="en-GB"/>
        </w:rPr>
        <w:t xml:space="preserve">the conduct was unwelcome and </w:t>
      </w:r>
      <w:r w:rsidR="009708BB" w:rsidRPr="00A25A48">
        <w:rPr>
          <w:lang w:val="en-GB"/>
        </w:rPr>
        <w:t xml:space="preserve">a reasonable person, having regard to all the circumstances, would </w:t>
      </w:r>
      <w:r w:rsidR="009708BB" w:rsidRPr="00BD2993">
        <w:rPr>
          <w:lang w:val="en-GB"/>
        </w:rPr>
        <w:t>have anticipated that the other person would be</w:t>
      </w:r>
      <w:r w:rsidR="009708BB" w:rsidRPr="00A25A48">
        <w:rPr>
          <w:lang w:val="en-GB"/>
        </w:rPr>
        <w:t xml:space="preserve"> offended, </w:t>
      </w:r>
      <w:r w:rsidR="00B84C41" w:rsidRPr="00A25A48">
        <w:rPr>
          <w:lang w:val="en-GB"/>
        </w:rPr>
        <w:t>humiliated,</w:t>
      </w:r>
      <w:r w:rsidR="009708BB" w:rsidRPr="00A25A48">
        <w:rPr>
          <w:lang w:val="en-GB"/>
        </w:rPr>
        <w:t xml:space="preserve"> or intimidated.</w:t>
      </w:r>
    </w:p>
    <w:p w14:paraId="5207F802" w14:textId="77F2AE4D" w:rsidR="00BD2993" w:rsidRPr="00A25A48" w:rsidRDefault="00BD2993" w:rsidP="00A25A48">
      <w:pPr>
        <w:pStyle w:val="DHHSnumberdigit"/>
        <w:rPr>
          <w:lang w:val="en-GB"/>
        </w:rPr>
      </w:pPr>
      <w:r>
        <w:rPr>
          <w:lang w:val="en-GB"/>
        </w:rPr>
        <w:t xml:space="preserve">Motive is irrelevant; the test focuses on how the behaviour is received by the other person.  </w:t>
      </w:r>
      <w:r w:rsidR="00344D79">
        <w:rPr>
          <w:lang w:val="en-GB"/>
        </w:rPr>
        <w:t xml:space="preserve">It is the responsibility of every employee to ensure that they do not engage in any behaviour that could amount to sexual harassment. </w:t>
      </w:r>
      <w:r>
        <w:rPr>
          <w:lang w:val="en-GB"/>
        </w:rPr>
        <w:t xml:space="preserve">Sexual harassment can occur even when a </w:t>
      </w:r>
      <w:r w:rsidR="005255F4">
        <w:rPr>
          <w:lang w:val="en-GB"/>
        </w:rPr>
        <w:t xml:space="preserve">respondent </w:t>
      </w:r>
      <w:r>
        <w:rPr>
          <w:lang w:val="en-GB"/>
        </w:rPr>
        <w:t xml:space="preserve">does not intend </w:t>
      </w:r>
      <w:r w:rsidR="00344D79">
        <w:rPr>
          <w:lang w:val="en-GB"/>
        </w:rPr>
        <w:t>to offend or humiliate</w:t>
      </w:r>
      <w:r>
        <w:rPr>
          <w:lang w:val="en-GB"/>
        </w:rPr>
        <w:t xml:space="preserve">.  </w:t>
      </w:r>
    </w:p>
    <w:p w14:paraId="16C251FA" w14:textId="6EDB016D" w:rsidR="00925F0C" w:rsidRPr="00A25A48" w:rsidRDefault="009708BB" w:rsidP="00A25A48">
      <w:pPr>
        <w:pStyle w:val="DHHSnumberdigit"/>
        <w:rPr>
          <w:lang w:val="en-GB"/>
        </w:rPr>
      </w:pPr>
      <w:r w:rsidRPr="00A25A48">
        <w:rPr>
          <w:lang w:val="en-GB"/>
        </w:rPr>
        <w:t xml:space="preserve">The &lt;insert organisation&gt; will not </w:t>
      </w:r>
      <w:r w:rsidR="00344D79">
        <w:rPr>
          <w:lang w:val="en-GB"/>
        </w:rPr>
        <w:t xml:space="preserve">tolerate </w:t>
      </w:r>
      <w:r w:rsidRPr="00A25A48">
        <w:rPr>
          <w:lang w:val="en-GB"/>
        </w:rPr>
        <w:t>sexual harassment which was intended as a joke</w:t>
      </w:r>
      <w:r w:rsidR="00CD738B" w:rsidRPr="00A25A48">
        <w:rPr>
          <w:lang w:val="en-GB"/>
        </w:rPr>
        <w:t xml:space="preserve"> if it meets the legal definition of sexual harassment</w:t>
      </w:r>
      <w:r w:rsidRPr="00A25A48">
        <w:rPr>
          <w:lang w:val="en-GB"/>
        </w:rPr>
        <w:t xml:space="preserve">. </w:t>
      </w:r>
    </w:p>
    <w:p w14:paraId="37CF90DA" w14:textId="77777777" w:rsidR="0049328B" w:rsidRPr="00DE431C" w:rsidRDefault="0049328B" w:rsidP="00A25A48">
      <w:pPr>
        <w:pStyle w:val="NLH2VPSC"/>
        <w:rPr>
          <w:color w:val="auto"/>
        </w:rPr>
      </w:pPr>
      <w:r w:rsidRPr="00DE431C">
        <w:rPr>
          <w:color w:val="auto"/>
        </w:rPr>
        <w:t>Technology and social media</w:t>
      </w:r>
    </w:p>
    <w:p w14:paraId="30F4DB68" w14:textId="77777777" w:rsidR="004C5F11" w:rsidRPr="00A25A48" w:rsidRDefault="006A41C4" w:rsidP="00A25A48">
      <w:pPr>
        <w:pStyle w:val="DHHSnumberdigit"/>
        <w:rPr>
          <w:lang w:val="en-GB"/>
        </w:rPr>
      </w:pPr>
      <w:r w:rsidRPr="00A25A48">
        <w:rPr>
          <w:rFonts w:eastAsia="Times New Roman" w:cs="Tahoma"/>
          <w:color w:val="000000" w:themeColor="text1"/>
          <w:lang w:eastAsia="en-AU"/>
        </w:rPr>
        <w:t xml:space="preserve">Sexual harassment can occur through electronic means </w:t>
      </w:r>
      <w:r w:rsidR="00640B9D" w:rsidRPr="00A25A48">
        <w:rPr>
          <w:rFonts w:eastAsia="Times New Roman" w:cs="Tahoma"/>
          <w:color w:val="000000" w:themeColor="text1"/>
          <w:lang w:eastAsia="en-AU"/>
        </w:rPr>
        <w:t>(</w:t>
      </w:r>
      <w:r w:rsidRPr="00A25A48">
        <w:rPr>
          <w:rFonts w:eastAsia="Times New Roman" w:cs="Tahoma"/>
          <w:color w:val="000000" w:themeColor="text1"/>
          <w:lang w:eastAsia="en-AU"/>
        </w:rPr>
        <w:t>such as emails</w:t>
      </w:r>
      <w:r w:rsidR="00356A58">
        <w:rPr>
          <w:rFonts w:eastAsia="Times New Roman" w:cs="Tahoma"/>
          <w:color w:val="000000" w:themeColor="text1"/>
          <w:lang w:eastAsia="en-AU"/>
        </w:rPr>
        <w:t xml:space="preserve"> or</w:t>
      </w:r>
      <w:r w:rsidRPr="00A25A48">
        <w:rPr>
          <w:rFonts w:eastAsia="Times New Roman" w:cs="Tahoma"/>
          <w:color w:val="000000" w:themeColor="text1"/>
          <w:lang w:eastAsia="en-AU"/>
        </w:rPr>
        <w:t xml:space="preserve"> text messages</w:t>
      </w:r>
      <w:r w:rsidR="004C5F11" w:rsidRPr="00CE36C1">
        <w:rPr>
          <w:rFonts w:eastAsia="Times New Roman" w:cs="Tahoma"/>
          <w:color w:val="000000" w:themeColor="text1"/>
          <w:lang w:eastAsia="en-AU"/>
        </w:rPr>
        <w:t xml:space="preserve"> or by viewing pornographic websites</w:t>
      </w:r>
      <w:r w:rsidR="00640B9D" w:rsidRPr="00A25A48">
        <w:rPr>
          <w:rFonts w:eastAsia="Times New Roman" w:cs="Tahoma"/>
          <w:color w:val="000000" w:themeColor="text1"/>
          <w:lang w:eastAsia="en-AU"/>
        </w:rPr>
        <w:t>)</w:t>
      </w:r>
      <w:r w:rsidR="004C5F11" w:rsidRPr="00A25A48">
        <w:rPr>
          <w:rFonts w:eastAsia="Times New Roman" w:cs="Tahoma"/>
          <w:color w:val="000000" w:themeColor="text1"/>
          <w:lang w:eastAsia="en-AU"/>
        </w:rPr>
        <w:t xml:space="preserve"> and through </w:t>
      </w:r>
      <w:r w:rsidRPr="00A25A48">
        <w:rPr>
          <w:rFonts w:eastAsia="Times New Roman" w:cs="Tahoma"/>
          <w:color w:val="000000" w:themeColor="text1"/>
          <w:lang w:eastAsia="en-AU"/>
        </w:rPr>
        <w:t xml:space="preserve">social media, </w:t>
      </w:r>
      <w:r w:rsidR="00640B9D" w:rsidRPr="00A25A48">
        <w:rPr>
          <w:rFonts w:eastAsia="Times New Roman" w:cs="Tahoma"/>
          <w:color w:val="000000" w:themeColor="text1"/>
          <w:lang w:eastAsia="en-AU"/>
        </w:rPr>
        <w:t xml:space="preserve">regardless of </w:t>
      </w:r>
      <w:r w:rsidRPr="00A25A48">
        <w:rPr>
          <w:rFonts w:eastAsia="Times New Roman" w:cs="Tahoma"/>
          <w:color w:val="000000" w:themeColor="text1"/>
          <w:lang w:eastAsia="en-AU"/>
        </w:rPr>
        <w:t>whether the post was made during work hours or not</w:t>
      </w:r>
      <w:r w:rsidRPr="00A25A48">
        <w:rPr>
          <w:lang w:val="en-GB"/>
        </w:rPr>
        <w:t xml:space="preserve">. </w:t>
      </w:r>
      <w:r w:rsidR="00925C6D">
        <w:rPr>
          <w:lang w:val="en-GB"/>
        </w:rPr>
        <w:t>Where there is a link to employment, e</w:t>
      </w:r>
      <w:r w:rsidR="0049328B" w:rsidRPr="00A25A48">
        <w:rPr>
          <w:lang w:val="en-GB"/>
        </w:rPr>
        <w:t>mployees are subject to the same rules about sexual harassment in the virtual world as they are in the real world.</w:t>
      </w:r>
    </w:p>
    <w:p w14:paraId="25A31E10" w14:textId="6BD83BFE" w:rsidR="00CC3FCC" w:rsidRPr="00A25A48" w:rsidRDefault="0015401A" w:rsidP="00A25A48">
      <w:pPr>
        <w:pStyle w:val="DHHSnumberdigit"/>
        <w:rPr>
          <w:lang w:val="en-GB"/>
        </w:rPr>
      </w:pPr>
      <w:r w:rsidRPr="00A25A48">
        <w:rPr>
          <w:lang w:val="en-GB"/>
        </w:rPr>
        <w:t>As such, employees are required to use technology and social medi</w:t>
      </w:r>
      <w:r w:rsidR="004C5F11" w:rsidRPr="00A25A48">
        <w:rPr>
          <w:lang w:val="en-GB"/>
        </w:rPr>
        <w:t xml:space="preserve">a responsibly in the workplace and in relation to anything or anyone associated with the workplace. </w:t>
      </w:r>
      <w:r w:rsidRPr="00A25A48">
        <w:rPr>
          <w:lang w:val="en-GB"/>
        </w:rPr>
        <w:t xml:space="preserve">This extends to the use of technology and social media outside the workplace where there is a </w:t>
      </w:r>
      <w:r w:rsidRPr="00A25A48">
        <w:t>strong connection</w:t>
      </w:r>
      <w:r w:rsidR="004C5F11" w:rsidRPr="00A25A48">
        <w:t xml:space="preserve"> to the employment relationship (for example</w:t>
      </w:r>
      <w:r w:rsidR="00640B9D" w:rsidRPr="00A25A48">
        <w:t>,</w:t>
      </w:r>
      <w:r w:rsidR="004C5F11" w:rsidRPr="00A25A48">
        <w:t xml:space="preserve"> between colleagues where the foundation of the relationship is a common workplace).</w:t>
      </w:r>
      <w:r w:rsidR="00BF2297">
        <w:t xml:space="preserve"> </w:t>
      </w:r>
      <w:r w:rsidR="00CC3FCC" w:rsidRPr="00CC3FCC">
        <w:rPr>
          <w:lang w:val="en-GB"/>
        </w:rPr>
        <w:t xml:space="preserve">For further information, please refer to the &lt;insert organisation&gt; </w:t>
      </w:r>
      <w:r w:rsidR="00CC3FCC">
        <w:rPr>
          <w:lang w:val="en-GB"/>
        </w:rPr>
        <w:t>IT and social media policy</w:t>
      </w:r>
      <w:r w:rsidR="00CC3FCC" w:rsidRPr="00CC3FCC">
        <w:rPr>
          <w:lang w:val="en-GB"/>
        </w:rPr>
        <w:t>.</w:t>
      </w:r>
    </w:p>
    <w:p w14:paraId="436F9EA6" w14:textId="77777777" w:rsidR="00511CBA" w:rsidRPr="00DE431C" w:rsidRDefault="00105CCF" w:rsidP="00A25A48">
      <w:pPr>
        <w:pStyle w:val="NLH2VPSC"/>
        <w:rPr>
          <w:color w:val="auto"/>
        </w:rPr>
      </w:pPr>
      <w:r w:rsidRPr="00DE431C">
        <w:rPr>
          <w:color w:val="auto"/>
        </w:rPr>
        <w:t>Behaviour not considered to be sexual h</w:t>
      </w:r>
      <w:r w:rsidR="00511CBA" w:rsidRPr="00DE431C">
        <w:rPr>
          <w:color w:val="auto"/>
        </w:rPr>
        <w:t xml:space="preserve">arassment </w:t>
      </w:r>
    </w:p>
    <w:p w14:paraId="2C260E03" w14:textId="62D2B199" w:rsidR="00511CBA" w:rsidRPr="00A25A48" w:rsidRDefault="00511CBA" w:rsidP="00A25A48">
      <w:pPr>
        <w:pStyle w:val="DHHSnumberdigit"/>
        <w:rPr>
          <w:lang w:val="en-GB"/>
        </w:rPr>
      </w:pPr>
      <w:r w:rsidRPr="00A25A48">
        <w:rPr>
          <w:lang w:val="en-GB"/>
        </w:rPr>
        <w:t xml:space="preserve">Sexual or romantic interaction </w:t>
      </w:r>
      <w:r w:rsidR="007E0A6A" w:rsidRPr="00A25A48">
        <w:rPr>
          <w:lang w:val="en-GB"/>
        </w:rPr>
        <w:t xml:space="preserve">that is entered into freely and is reciprocated </w:t>
      </w:r>
      <w:r w:rsidRPr="00A25A48">
        <w:rPr>
          <w:lang w:val="en-GB"/>
        </w:rPr>
        <w:t>between consenting employees</w:t>
      </w:r>
      <w:r w:rsidR="008D1A1D" w:rsidRPr="00A25A48">
        <w:rPr>
          <w:lang w:val="en-GB"/>
        </w:rPr>
        <w:t>,</w:t>
      </w:r>
      <w:r w:rsidRPr="00A25A48">
        <w:rPr>
          <w:lang w:val="en-GB"/>
        </w:rPr>
        <w:t xml:space="preserve"> is not a form of sexual harassment. This includes sexual interaction, flirtation, attraction or friendship which is invited, mutual, consensual or reciprocated. </w:t>
      </w:r>
    </w:p>
    <w:p w14:paraId="4AF45C69" w14:textId="034C5CD0" w:rsidR="00105CCF" w:rsidRPr="00A25A48" w:rsidRDefault="00511CBA" w:rsidP="00A25A48">
      <w:pPr>
        <w:pStyle w:val="DHHSnumberdigit"/>
        <w:rPr>
          <w:lang w:val="en-GB"/>
        </w:rPr>
      </w:pPr>
      <w:r w:rsidRPr="00A25A48">
        <w:rPr>
          <w:lang w:val="en-GB"/>
        </w:rPr>
        <w:t xml:space="preserve">This does not mean that sexual or romantic interactions </w:t>
      </w:r>
      <w:r w:rsidR="00344D79">
        <w:rPr>
          <w:lang w:val="en-GB"/>
        </w:rPr>
        <w:t xml:space="preserve">in the workplace </w:t>
      </w:r>
      <w:r w:rsidRPr="00A25A48">
        <w:rPr>
          <w:lang w:val="en-GB"/>
        </w:rPr>
        <w:t>are</w:t>
      </w:r>
      <w:r w:rsidR="0013411A" w:rsidRPr="00A25A48">
        <w:rPr>
          <w:lang w:val="en-GB"/>
        </w:rPr>
        <w:t xml:space="preserve"> always</w:t>
      </w:r>
      <w:r w:rsidRPr="00A25A48">
        <w:rPr>
          <w:lang w:val="en-GB"/>
        </w:rPr>
        <w:t xml:space="preserve"> appropriate</w:t>
      </w:r>
      <w:r w:rsidR="008D1A1D" w:rsidRPr="00A25A48">
        <w:rPr>
          <w:lang w:val="en-GB"/>
        </w:rPr>
        <w:t xml:space="preserve">. </w:t>
      </w:r>
      <w:r w:rsidR="005974DF">
        <w:rPr>
          <w:lang w:val="en-GB"/>
        </w:rPr>
        <w:t xml:space="preserve">Employees should familiarise themselves with relevant polices dealing with consensual personal relationships in the workplace </w:t>
      </w:r>
      <w:r w:rsidR="005470D8" w:rsidRPr="00A25A48">
        <w:t xml:space="preserve">For further information, please refer to the </w:t>
      </w:r>
      <w:r w:rsidR="00105CCF" w:rsidRPr="00A25A48">
        <w:rPr>
          <w:lang w:val="en-GB"/>
        </w:rPr>
        <w:t xml:space="preserve">&lt;Include reference to </w:t>
      </w:r>
      <w:r w:rsidR="00860000" w:rsidRPr="00A25A48">
        <w:rPr>
          <w:lang w:val="en-GB"/>
        </w:rPr>
        <w:t xml:space="preserve">organisation’s </w:t>
      </w:r>
      <w:r w:rsidR="00105CCF" w:rsidRPr="00A25A48">
        <w:rPr>
          <w:lang w:val="en-GB"/>
        </w:rPr>
        <w:t>Conflict of Interest Policy&gt;</w:t>
      </w:r>
      <w:r w:rsidR="00640B9D" w:rsidRPr="00A25A48">
        <w:rPr>
          <w:lang w:val="en-GB"/>
        </w:rPr>
        <w:t>.</w:t>
      </w:r>
    </w:p>
    <w:p w14:paraId="1B8A0163" w14:textId="77777777" w:rsidR="00E51C08" w:rsidRPr="00DE431C" w:rsidRDefault="00E51C08" w:rsidP="00A25A48">
      <w:pPr>
        <w:pStyle w:val="NLH2VPSC"/>
        <w:rPr>
          <w:color w:val="auto"/>
        </w:rPr>
      </w:pPr>
      <w:bookmarkStart w:id="19" w:name="_Toc401575994"/>
      <w:bookmarkStart w:id="20" w:name="_Toc263328509"/>
      <w:bookmarkStart w:id="21" w:name="_Toc212346951"/>
      <w:bookmarkStart w:id="22" w:name="_Toc211138461"/>
      <w:bookmarkStart w:id="23" w:name="_Toc450557780"/>
      <w:r w:rsidRPr="00DE431C">
        <w:rPr>
          <w:color w:val="auto"/>
        </w:rPr>
        <w:t>Reprisals and harassment</w:t>
      </w:r>
      <w:bookmarkEnd w:id="19"/>
      <w:bookmarkEnd w:id="20"/>
      <w:bookmarkEnd w:id="21"/>
      <w:bookmarkEnd w:id="22"/>
      <w:bookmarkEnd w:id="23"/>
    </w:p>
    <w:p w14:paraId="1863F342" w14:textId="77777777" w:rsidR="003F47E2" w:rsidRPr="00A25A48" w:rsidRDefault="00E51C08" w:rsidP="00A25A48">
      <w:pPr>
        <w:pStyle w:val="DHHSnumberdigit"/>
        <w:rPr>
          <w:lang w:val="en-GB"/>
        </w:rPr>
      </w:pPr>
      <w:r w:rsidRPr="00A25A48">
        <w:rPr>
          <w:lang w:val="en-GB"/>
        </w:rPr>
        <w:t xml:space="preserve">Any person found to victimise, harass or take reprisal action against people participating in procedures associated with this policy </w:t>
      </w:r>
      <w:r w:rsidRPr="00356A58">
        <w:rPr>
          <w:lang w:val="en-GB"/>
        </w:rPr>
        <w:t>may</w:t>
      </w:r>
      <w:r w:rsidRPr="00A25A48">
        <w:rPr>
          <w:lang w:val="en-GB"/>
        </w:rPr>
        <w:t xml:space="preserve"> be subject to separate disciplinary action.</w:t>
      </w:r>
    </w:p>
    <w:p w14:paraId="4D77D89B" w14:textId="77777777" w:rsidR="00E51C08" w:rsidRPr="00DE431C" w:rsidRDefault="00E51C08" w:rsidP="00A25A48">
      <w:pPr>
        <w:pStyle w:val="NLH2VPSC"/>
        <w:rPr>
          <w:color w:val="auto"/>
        </w:rPr>
      </w:pPr>
      <w:bookmarkStart w:id="24" w:name="_Toc260758055"/>
      <w:bookmarkStart w:id="25" w:name="_Toc260758180"/>
      <w:bookmarkStart w:id="26" w:name="_Toc260760677"/>
      <w:bookmarkStart w:id="27" w:name="_Toc260760814"/>
      <w:bookmarkStart w:id="28" w:name="_Toc260760897"/>
      <w:bookmarkStart w:id="29" w:name="_Toc260922364"/>
      <w:bookmarkStart w:id="30" w:name="_Toc260922480"/>
      <w:bookmarkStart w:id="31" w:name="_Toc260923713"/>
      <w:bookmarkStart w:id="32" w:name="_Toc261260469"/>
      <w:bookmarkStart w:id="33" w:name="_Toc261352997"/>
      <w:bookmarkStart w:id="34" w:name="_Toc260758056"/>
      <w:bookmarkStart w:id="35" w:name="_Toc260758181"/>
      <w:bookmarkStart w:id="36" w:name="_Toc260760678"/>
      <w:bookmarkStart w:id="37" w:name="_Toc260760815"/>
      <w:bookmarkStart w:id="38" w:name="_Toc260760898"/>
      <w:bookmarkStart w:id="39" w:name="_Toc260922365"/>
      <w:bookmarkStart w:id="40" w:name="_Toc260922481"/>
      <w:bookmarkStart w:id="41" w:name="_Toc260923714"/>
      <w:bookmarkStart w:id="42" w:name="_Toc261260470"/>
      <w:bookmarkStart w:id="43" w:name="_Toc261352998"/>
      <w:bookmarkStart w:id="44" w:name="_Toc260758057"/>
      <w:bookmarkStart w:id="45" w:name="_Toc260758182"/>
      <w:bookmarkStart w:id="46" w:name="_Toc260760679"/>
      <w:bookmarkStart w:id="47" w:name="_Toc260760816"/>
      <w:bookmarkStart w:id="48" w:name="_Toc260760899"/>
      <w:bookmarkStart w:id="49" w:name="_Toc260922366"/>
      <w:bookmarkStart w:id="50" w:name="_Toc260922482"/>
      <w:bookmarkStart w:id="51" w:name="_Toc260923715"/>
      <w:bookmarkStart w:id="52" w:name="_Toc261260471"/>
      <w:bookmarkStart w:id="53" w:name="_Toc261352999"/>
      <w:bookmarkStart w:id="54" w:name="_Toc260758058"/>
      <w:bookmarkStart w:id="55" w:name="_Toc260758183"/>
      <w:bookmarkStart w:id="56" w:name="_Toc260760680"/>
      <w:bookmarkStart w:id="57" w:name="_Toc260760817"/>
      <w:bookmarkStart w:id="58" w:name="_Toc260760900"/>
      <w:bookmarkStart w:id="59" w:name="_Toc260922367"/>
      <w:bookmarkStart w:id="60" w:name="_Toc260922483"/>
      <w:bookmarkStart w:id="61" w:name="_Toc260923716"/>
      <w:bookmarkStart w:id="62" w:name="_Toc261260472"/>
      <w:bookmarkStart w:id="63" w:name="_Toc261353000"/>
      <w:bookmarkStart w:id="64" w:name="_Toc401575996"/>
      <w:bookmarkStart w:id="65" w:name="_Toc45055778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DE431C">
        <w:rPr>
          <w:color w:val="auto"/>
        </w:rPr>
        <w:t>Information or claims without substance</w:t>
      </w:r>
      <w:bookmarkEnd w:id="64"/>
      <w:bookmarkEnd w:id="65"/>
    </w:p>
    <w:p w14:paraId="09BDA3E7" w14:textId="77777777" w:rsidR="00E51C08" w:rsidRPr="00A25A48" w:rsidRDefault="00E51C08" w:rsidP="00A25A48">
      <w:pPr>
        <w:pStyle w:val="DHHSnumberdigit"/>
        <w:rPr>
          <w:lang w:val="en-GB"/>
        </w:rPr>
      </w:pPr>
      <w:r w:rsidRPr="00A25A48">
        <w:rPr>
          <w:lang w:val="en-GB"/>
        </w:rPr>
        <w:t xml:space="preserve">Employees found to have knowingly provided false information, or knowingly made allegations of sexual harassment without any substantive merit, </w:t>
      </w:r>
      <w:r w:rsidRPr="00356A58">
        <w:rPr>
          <w:lang w:val="en-GB"/>
        </w:rPr>
        <w:t xml:space="preserve">may </w:t>
      </w:r>
      <w:r w:rsidRPr="00A25A48">
        <w:rPr>
          <w:lang w:val="en-GB"/>
        </w:rPr>
        <w:t>be subject to separate disciplinary action.</w:t>
      </w:r>
    </w:p>
    <w:p w14:paraId="4B45967B" w14:textId="77777777" w:rsidR="00ED5FA0" w:rsidRPr="00A25A48" w:rsidRDefault="00ED5FA0" w:rsidP="00A25A48">
      <w:pPr>
        <w:pStyle w:val="DHHSnumberdigit"/>
        <w:rPr>
          <w:lang w:val="en-GB"/>
        </w:rPr>
      </w:pPr>
    </w:p>
    <w:p w14:paraId="47AAC40D" w14:textId="77777777" w:rsidR="00875804" w:rsidRPr="00A25A48" w:rsidRDefault="00B6354F" w:rsidP="00A25A48">
      <w:pPr>
        <w:pStyle w:val="NLH1VPSC"/>
      </w:pPr>
      <w:r>
        <w:br w:type="column"/>
      </w:r>
      <w:bookmarkStart w:id="66" w:name="_Toc525305043"/>
      <w:r w:rsidR="00DC5E15" w:rsidRPr="00DE431C">
        <w:rPr>
          <w:color w:val="auto"/>
        </w:rPr>
        <w:lastRenderedPageBreak/>
        <w:t>SUPPORT OPTIONS</w:t>
      </w:r>
      <w:bookmarkEnd w:id="66"/>
    </w:p>
    <w:p w14:paraId="7D2FF89E" w14:textId="239156E1" w:rsidR="009708BB" w:rsidRPr="00A25A48" w:rsidRDefault="009708BB" w:rsidP="00A25A48">
      <w:pPr>
        <w:pStyle w:val="DHHSnumberdigit"/>
      </w:pPr>
      <w:bookmarkStart w:id="67" w:name="_Toc401575988"/>
      <w:bookmarkStart w:id="68" w:name="_Toc263328462"/>
      <w:bookmarkStart w:id="69" w:name="_Toc450557774"/>
      <w:r w:rsidRPr="00A25A48">
        <w:t xml:space="preserve">A range of options are available to provide support </w:t>
      </w:r>
      <w:r w:rsidR="005470D8" w:rsidRPr="00A25A48">
        <w:t>in regard to</w:t>
      </w:r>
      <w:r w:rsidRPr="00A25A48">
        <w:t xml:space="preserve"> sexual harassment. The &lt;insert organisation’s&gt; primary contacts include &lt;HR support&gt;, &lt;Workplace Conciliator&gt; and &lt;Appropriate Workplace Behaviour Registrar&gt;.</w:t>
      </w:r>
    </w:p>
    <w:p w14:paraId="3461B3B2" w14:textId="77777777" w:rsidR="00875804" w:rsidRPr="00DE431C" w:rsidRDefault="00875804" w:rsidP="00A25A48">
      <w:pPr>
        <w:pStyle w:val="NLH2VPSC"/>
        <w:rPr>
          <w:color w:val="auto"/>
        </w:rPr>
      </w:pPr>
      <w:r w:rsidRPr="00DE431C">
        <w:rPr>
          <w:color w:val="auto"/>
        </w:rPr>
        <w:t xml:space="preserve">Employee Assistance Program </w:t>
      </w:r>
      <w:bookmarkEnd w:id="67"/>
      <w:bookmarkEnd w:id="68"/>
      <w:bookmarkEnd w:id="69"/>
    </w:p>
    <w:p w14:paraId="23377587" w14:textId="77777777" w:rsidR="00875804" w:rsidRPr="00A25A48" w:rsidRDefault="00875804" w:rsidP="00A25A48">
      <w:pPr>
        <w:pStyle w:val="DHHSnumberdigit"/>
        <w:rPr>
          <w:lang w:val="en-GB"/>
        </w:rPr>
      </w:pPr>
      <w:r w:rsidRPr="00A25A48">
        <w:rPr>
          <w:lang w:val="en-GB"/>
        </w:rPr>
        <w:t xml:space="preserve">The </w:t>
      </w:r>
      <w:r w:rsidR="00E32354" w:rsidRPr="00A25A48">
        <w:rPr>
          <w:lang w:val="en-GB"/>
        </w:rPr>
        <w:t>&lt;insert organisation&gt;</w:t>
      </w:r>
      <w:r w:rsidRPr="00A25A48">
        <w:rPr>
          <w:lang w:val="en-GB"/>
        </w:rPr>
        <w:t xml:space="preserve"> provides an EAP, which is a short-term, confidential, counselling service designed to offer a problem-solving, solution-oriented approach to support employees with personal or work-related issues.</w:t>
      </w:r>
    </w:p>
    <w:p w14:paraId="21A488EC" w14:textId="77777777" w:rsidR="00875804" w:rsidRPr="00A25A48" w:rsidRDefault="00875804" w:rsidP="00A25A48">
      <w:pPr>
        <w:pStyle w:val="DHHSnumberdigit"/>
        <w:rPr>
          <w:lang w:val="en-GB"/>
        </w:rPr>
      </w:pPr>
      <w:r w:rsidRPr="00A25A48">
        <w:rPr>
          <w:lang w:val="en-GB"/>
        </w:rPr>
        <w:t xml:space="preserve">The EAP is staffed by </w:t>
      </w:r>
      <w:r w:rsidR="00E32354" w:rsidRPr="00A25A48">
        <w:rPr>
          <w:lang w:val="en-GB"/>
        </w:rPr>
        <w:t xml:space="preserve">independent </w:t>
      </w:r>
      <w:r w:rsidRPr="00A25A48">
        <w:rPr>
          <w:lang w:val="en-GB"/>
        </w:rPr>
        <w:t>qualified practitioners.</w:t>
      </w:r>
    </w:p>
    <w:p w14:paraId="40258726" w14:textId="009BB93F" w:rsidR="00875804" w:rsidRPr="00A25A48" w:rsidRDefault="00875804" w:rsidP="00A25A48">
      <w:pPr>
        <w:pStyle w:val="DHHSnumberdigit"/>
        <w:rPr>
          <w:lang w:val="en-GB"/>
        </w:rPr>
      </w:pPr>
      <w:r w:rsidRPr="00A25A48">
        <w:rPr>
          <w:lang w:val="en-GB"/>
        </w:rPr>
        <w:t xml:space="preserve">All employees </w:t>
      </w:r>
      <w:r w:rsidR="00376B6C" w:rsidRPr="00A25A48">
        <w:rPr>
          <w:lang w:val="en-GB"/>
        </w:rPr>
        <w:t>(and their immediate family) have</w:t>
      </w:r>
      <w:r w:rsidRPr="00A25A48">
        <w:rPr>
          <w:lang w:val="en-GB"/>
        </w:rPr>
        <w:t xml:space="preserve"> access to the EAP, which provides for a limited number of counselling sessions at no cost to the </w:t>
      </w:r>
      <w:r w:rsidR="00B84C41" w:rsidRPr="00A25A48">
        <w:rPr>
          <w:lang w:val="en-GB"/>
        </w:rPr>
        <w:t>employee and</w:t>
      </w:r>
      <w:r w:rsidRPr="00A25A48">
        <w:rPr>
          <w:lang w:val="en-GB"/>
        </w:rPr>
        <w:t xml:space="preserve"> can be provided over the phone or face-to-face.</w:t>
      </w:r>
    </w:p>
    <w:p w14:paraId="7ABE863B" w14:textId="77777777" w:rsidR="00875804" w:rsidRPr="00A25A48" w:rsidRDefault="00875804" w:rsidP="00A25A48">
      <w:pPr>
        <w:pStyle w:val="DHHSnumberdigit"/>
        <w:rPr>
          <w:lang w:val="en-GB"/>
        </w:rPr>
      </w:pPr>
      <w:r w:rsidRPr="00A25A48">
        <w:rPr>
          <w:lang w:val="en-GB"/>
        </w:rPr>
        <w:t>Managers and supervisors can access Manager Assist through the EAP, to help with workplace issues.</w:t>
      </w:r>
    </w:p>
    <w:p w14:paraId="7A3085EF" w14:textId="77777777" w:rsidR="00875804" w:rsidRPr="00A25A48" w:rsidRDefault="00875804" w:rsidP="00A25A48">
      <w:pPr>
        <w:pStyle w:val="DHHSnumberdigit"/>
        <w:rPr>
          <w:lang w:val="en-GB"/>
        </w:rPr>
      </w:pPr>
      <w:r w:rsidRPr="00A25A48">
        <w:rPr>
          <w:lang w:val="en-GB"/>
        </w:rPr>
        <w:t xml:space="preserve">The </w:t>
      </w:r>
      <w:r w:rsidR="00F46F82" w:rsidRPr="00A25A48">
        <w:rPr>
          <w:lang w:val="en-GB"/>
        </w:rPr>
        <w:t>&lt;insert organisation&gt;</w:t>
      </w:r>
      <w:r w:rsidRPr="00A25A48">
        <w:rPr>
          <w:lang w:val="en-GB"/>
        </w:rPr>
        <w:t xml:space="preserve"> EAP provider is </w:t>
      </w:r>
      <w:r w:rsidR="00E27FC3" w:rsidRPr="00A25A48">
        <w:rPr>
          <w:lang w:val="en-GB"/>
        </w:rPr>
        <w:t>&lt;insert detail&gt;</w:t>
      </w:r>
      <w:r w:rsidRPr="00A25A48">
        <w:rPr>
          <w:lang w:val="en-GB"/>
        </w:rPr>
        <w:t>.</w:t>
      </w:r>
    </w:p>
    <w:p w14:paraId="328F0F72" w14:textId="77777777" w:rsidR="00875804" w:rsidRPr="00DE431C" w:rsidRDefault="00875804" w:rsidP="00A25A48">
      <w:pPr>
        <w:pStyle w:val="NLH2VPSC"/>
        <w:rPr>
          <w:color w:val="auto"/>
          <w:sz w:val="22"/>
        </w:rPr>
      </w:pPr>
      <w:bookmarkStart w:id="70" w:name="_Toc256171851"/>
      <w:bookmarkStart w:id="71" w:name="_Toc257189542"/>
      <w:bookmarkStart w:id="72" w:name="_Toc257192648"/>
      <w:bookmarkStart w:id="73" w:name="_Toc257810656"/>
      <w:bookmarkStart w:id="74" w:name="_Toc257810902"/>
      <w:bookmarkStart w:id="75" w:name="_Toc257810989"/>
      <w:bookmarkStart w:id="76" w:name="_Toc257814334"/>
      <w:bookmarkStart w:id="77" w:name="_Toc257189544"/>
      <w:bookmarkStart w:id="78" w:name="_Toc257192650"/>
      <w:bookmarkStart w:id="79" w:name="_Toc257810658"/>
      <w:bookmarkStart w:id="80" w:name="_Toc257810904"/>
      <w:bookmarkStart w:id="81" w:name="_Toc257810991"/>
      <w:bookmarkStart w:id="82" w:name="_Toc257814336"/>
      <w:bookmarkStart w:id="83" w:name="_Toc257189548"/>
      <w:bookmarkStart w:id="84" w:name="_Toc257192654"/>
      <w:bookmarkStart w:id="85" w:name="_Toc257810662"/>
      <w:bookmarkStart w:id="86" w:name="_Toc257810908"/>
      <w:bookmarkStart w:id="87" w:name="_Toc257810995"/>
      <w:bookmarkStart w:id="88" w:name="_Toc257814340"/>
      <w:bookmarkStart w:id="89" w:name="_Toc257189549"/>
      <w:bookmarkStart w:id="90" w:name="_Toc257192655"/>
      <w:bookmarkStart w:id="91" w:name="_Toc257810663"/>
      <w:bookmarkStart w:id="92" w:name="_Toc257810909"/>
      <w:bookmarkStart w:id="93" w:name="_Toc257810996"/>
      <w:bookmarkStart w:id="94" w:name="_Toc257814341"/>
      <w:bookmarkStart w:id="95" w:name="_Toc257189550"/>
      <w:bookmarkStart w:id="96" w:name="_Toc257192656"/>
      <w:bookmarkStart w:id="97" w:name="_Toc257810664"/>
      <w:bookmarkStart w:id="98" w:name="_Toc257810910"/>
      <w:bookmarkStart w:id="99" w:name="_Toc257810997"/>
      <w:bookmarkStart w:id="100" w:name="_Toc257814342"/>
      <w:bookmarkStart w:id="101" w:name="_Toc257810668"/>
      <w:bookmarkStart w:id="102" w:name="_Toc401575989"/>
      <w:bookmarkStart w:id="103" w:name="_Toc45055777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DE431C">
        <w:rPr>
          <w:color w:val="auto"/>
        </w:rPr>
        <w:t>External support</w:t>
      </w:r>
      <w:bookmarkEnd w:id="102"/>
      <w:bookmarkEnd w:id="103"/>
    </w:p>
    <w:p w14:paraId="5DA69F60" w14:textId="35EF4418" w:rsidR="009C226F" w:rsidRDefault="00875804" w:rsidP="00A25A48">
      <w:pPr>
        <w:pStyle w:val="DHHSnumberdigit"/>
        <w:rPr>
          <w:lang w:val="en-GB"/>
        </w:rPr>
      </w:pPr>
      <w:r w:rsidRPr="00A25A48">
        <w:rPr>
          <w:lang w:val="en-GB"/>
        </w:rPr>
        <w:t xml:space="preserve">An employee may wish to access </w:t>
      </w:r>
      <w:r w:rsidR="008A0066">
        <w:rPr>
          <w:lang w:val="en-GB"/>
        </w:rPr>
        <w:t>external</w:t>
      </w:r>
      <w:r w:rsidR="008A0066" w:rsidRPr="00A25A48">
        <w:rPr>
          <w:lang w:val="en-GB"/>
        </w:rPr>
        <w:t xml:space="preserve"> </w:t>
      </w:r>
      <w:r w:rsidRPr="00A25A48">
        <w:rPr>
          <w:lang w:val="en-GB"/>
        </w:rPr>
        <w:t>support services</w:t>
      </w:r>
      <w:r w:rsidR="00560AE2" w:rsidRPr="00A25A48">
        <w:rPr>
          <w:lang w:val="en-GB"/>
        </w:rPr>
        <w:t>,</w:t>
      </w:r>
      <w:r w:rsidRPr="00A25A48">
        <w:rPr>
          <w:lang w:val="en-GB"/>
        </w:rPr>
        <w:t xml:space="preserve"> such as</w:t>
      </w:r>
      <w:r w:rsidR="009C226F">
        <w:rPr>
          <w:lang w:val="en-GB"/>
        </w:rPr>
        <w:t>:</w:t>
      </w:r>
    </w:p>
    <w:p w14:paraId="16F48CF4" w14:textId="4DC45569" w:rsidR="009C226F" w:rsidRDefault="009C226F" w:rsidP="009C226F">
      <w:pPr>
        <w:pStyle w:val="DHHSnumberdigit"/>
        <w:numPr>
          <w:ilvl w:val="0"/>
          <w:numId w:val="38"/>
        </w:numPr>
        <w:rPr>
          <w:lang w:val="en-GB"/>
        </w:rPr>
      </w:pPr>
      <w:r>
        <w:rPr>
          <w:b/>
          <w:bCs/>
          <w:lang w:val="en-GB"/>
        </w:rPr>
        <w:t>1800RESPECT</w:t>
      </w:r>
      <w:r>
        <w:rPr>
          <w:lang w:val="en-GB"/>
        </w:rPr>
        <w:t xml:space="preserve"> - </w:t>
      </w:r>
      <w:r w:rsidR="007776E4">
        <w:rPr>
          <w:lang w:val="en-GB"/>
        </w:rPr>
        <w:t>1</w:t>
      </w:r>
      <w:r w:rsidRPr="009C226F">
        <w:rPr>
          <w:lang w:val="en-GB"/>
        </w:rPr>
        <w:t>800RESPECT provides information, referral and counselling services to people experiencing or at risk of experiencing sexual assault, domestic or family violence. It is also available to friends, family and professionals. 1800RESPECT provides a confidential service 24 hours a day, seven days a week.</w:t>
      </w:r>
      <w:r>
        <w:rPr>
          <w:lang w:val="en-GB"/>
        </w:rPr>
        <w:t xml:space="preserve"> You can contact 1800RESPECT by visiting </w:t>
      </w:r>
      <w:hyperlink r:id="rId15" w:history="1">
        <w:r w:rsidRPr="009C226F">
          <w:rPr>
            <w:rStyle w:val="Hyperlink"/>
            <w:lang w:val="en-GB"/>
          </w:rPr>
          <w:t>www.1800respect</w:t>
        </w:r>
        <w:r w:rsidRPr="008A7CBC">
          <w:rPr>
            <w:rStyle w:val="Hyperlink"/>
            <w:lang w:val="en-GB"/>
          </w:rPr>
          <w:t>.org.au</w:t>
        </w:r>
      </w:hyperlink>
      <w:r>
        <w:rPr>
          <w:lang w:val="en-GB"/>
        </w:rPr>
        <w:t xml:space="preserve"> or calling 1800 737 732.</w:t>
      </w:r>
    </w:p>
    <w:p w14:paraId="41AC1557" w14:textId="618ACE99" w:rsidR="00875804" w:rsidRDefault="00875804" w:rsidP="009C226F">
      <w:pPr>
        <w:pStyle w:val="DHHSnumberdigit"/>
        <w:numPr>
          <w:ilvl w:val="0"/>
          <w:numId w:val="38"/>
        </w:numPr>
        <w:rPr>
          <w:lang w:val="en-GB"/>
        </w:rPr>
      </w:pPr>
      <w:r w:rsidRPr="00013382">
        <w:rPr>
          <w:b/>
          <w:bCs/>
          <w:lang w:val="en-GB"/>
        </w:rPr>
        <w:t>Centres</w:t>
      </w:r>
      <w:r w:rsidR="00AF104C" w:rsidRPr="00013382">
        <w:rPr>
          <w:b/>
          <w:bCs/>
          <w:lang w:val="en-GB"/>
        </w:rPr>
        <w:t xml:space="preserve"> Against Sexual Assault</w:t>
      </w:r>
      <w:r w:rsidR="009C226F">
        <w:rPr>
          <w:lang w:val="en-GB"/>
        </w:rPr>
        <w:t xml:space="preserve"> - </w:t>
      </w:r>
      <w:r w:rsidR="009C226F" w:rsidRPr="009C226F">
        <w:rPr>
          <w:lang w:val="en-GB"/>
        </w:rPr>
        <w:t xml:space="preserve">Centres Against Sexual Assault are non-profit, government-funded organisations that provide support, counselling and crisis care to child and adult victims of sexual assault and their family. You can find your local centre by visiting </w:t>
      </w:r>
      <w:hyperlink r:id="rId16" w:history="1">
        <w:r w:rsidR="009C226F" w:rsidRPr="008A7CBC">
          <w:rPr>
            <w:rStyle w:val="Hyperlink"/>
            <w:lang w:val="en-GB"/>
          </w:rPr>
          <w:t>www.casa.org.au</w:t>
        </w:r>
      </w:hyperlink>
      <w:r w:rsidR="009C226F" w:rsidRPr="009C226F">
        <w:rPr>
          <w:lang w:val="en-GB"/>
        </w:rPr>
        <w:t>.</w:t>
      </w:r>
    </w:p>
    <w:p w14:paraId="7863E289" w14:textId="58EFB478" w:rsidR="009C226F" w:rsidRDefault="009C226F" w:rsidP="00013382">
      <w:pPr>
        <w:pStyle w:val="DHHSnumberdigit"/>
        <w:numPr>
          <w:ilvl w:val="0"/>
          <w:numId w:val="38"/>
        </w:numPr>
        <w:rPr>
          <w:lang w:val="en-GB"/>
        </w:rPr>
      </w:pPr>
      <w:r w:rsidRPr="00013382">
        <w:rPr>
          <w:b/>
          <w:bCs/>
          <w:lang w:val="en-GB"/>
        </w:rPr>
        <w:t>Lifeline</w:t>
      </w:r>
      <w:r>
        <w:rPr>
          <w:b/>
          <w:bCs/>
          <w:lang w:val="en-GB"/>
        </w:rPr>
        <w:t xml:space="preserve"> </w:t>
      </w:r>
      <w:r>
        <w:rPr>
          <w:lang w:val="en-GB"/>
        </w:rPr>
        <w:t xml:space="preserve">- </w:t>
      </w:r>
      <w:r w:rsidRPr="009C226F">
        <w:rPr>
          <w:lang w:val="en-GB"/>
        </w:rPr>
        <w:t>Lifeline is a national charity providing all Australians experiencing a personal crisis with access to 24-hour crisis support and suicide prevention services.</w:t>
      </w:r>
      <w:r>
        <w:rPr>
          <w:lang w:val="en-GB"/>
        </w:rPr>
        <w:t xml:space="preserve"> You can contact Lifeline by visiting </w:t>
      </w:r>
      <w:hyperlink r:id="rId17" w:history="1">
        <w:r w:rsidRPr="008A7CBC">
          <w:rPr>
            <w:rStyle w:val="Hyperlink"/>
            <w:lang w:val="en-GB"/>
          </w:rPr>
          <w:t>www.lifeline.org.au</w:t>
        </w:r>
      </w:hyperlink>
      <w:r w:rsidR="005470D8">
        <w:rPr>
          <w:lang w:val="en-GB"/>
        </w:rPr>
        <w:t>,</w:t>
      </w:r>
      <w:r>
        <w:rPr>
          <w:lang w:val="en-GB"/>
        </w:rPr>
        <w:t>calling 13 11 14</w:t>
      </w:r>
      <w:r w:rsidR="005470D8">
        <w:rPr>
          <w:lang w:val="en-GB"/>
        </w:rPr>
        <w:t xml:space="preserve"> or texting </w:t>
      </w:r>
      <w:r w:rsidR="005470D8" w:rsidRPr="005470D8">
        <w:rPr>
          <w:lang w:val="en-GB"/>
        </w:rPr>
        <w:t>0477 13 11 14</w:t>
      </w:r>
    </w:p>
    <w:p w14:paraId="7EEB54EE" w14:textId="3841B7C3" w:rsidR="005F2490" w:rsidRPr="009C226F" w:rsidRDefault="005F2490" w:rsidP="00013382">
      <w:pPr>
        <w:pStyle w:val="DHHSnumberdigit"/>
        <w:numPr>
          <w:ilvl w:val="0"/>
          <w:numId w:val="38"/>
        </w:numPr>
        <w:rPr>
          <w:lang w:val="en-GB"/>
        </w:rPr>
      </w:pPr>
      <w:r w:rsidRPr="00A24349">
        <w:rPr>
          <w:b/>
          <w:bCs/>
          <w:lang w:val="en-GB"/>
        </w:rPr>
        <w:t>Sexual Assault Crisis Line</w:t>
      </w:r>
      <w:r w:rsidRPr="005F2490">
        <w:rPr>
          <w:lang w:val="en-GB"/>
        </w:rPr>
        <w:t xml:space="preserve"> </w:t>
      </w:r>
      <w:r>
        <w:rPr>
          <w:lang w:val="en-GB"/>
        </w:rPr>
        <w:t>- T</w:t>
      </w:r>
      <w:r w:rsidRPr="005F2490">
        <w:rPr>
          <w:lang w:val="en-GB"/>
        </w:rPr>
        <w:t xml:space="preserve">he Sexual Assault Crisis Line is a state-wide, after-hours, confidential, telephone crisis counselling service for people who have experienced both past and recent sexual assault. </w:t>
      </w:r>
      <w:r>
        <w:rPr>
          <w:lang w:val="en-GB"/>
        </w:rPr>
        <w:t xml:space="preserve">You can contact the Sexual Assault Crisis Line Victoria by visiting </w:t>
      </w:r>
      <w:hyperlink r:id="rId18" w:history="1">
        <w:r w:rsidRPr="0062534B">
          <w:rPr>
            <w:rStyle w:val="Hyperlink"/>
            <w:lang w:val="en-GB"/>
          </w:rPr>
          <w:t>https://www.sacl.com.au</w:t>
        </w:r>
      </w:hyperlink>
      <w:r>
        <w:rPr>
          <w:lang w:val="en-GB"/>
        </w:rPr>
        <w:t xml:space="preserve"> or by calling </w:t>
      </w:r>
      <w:r w:rsidRPr="005F2490">
        <w:rPr>
          <w:lang w:val="en-GB"/>
        </w:rPr>
        <w:t>1800 806 292</w:t>
      </w:r>
      <w:r>
        <w:rPr>
          <w:lang w:val="en-GB"/>
        </w:rPr>
        <w:t>.</w:t>
      </w:r>
    </w:p>
    <w:p w14:paraId="19E2D0C4" w14:textId="4A710735" w:rsidR="00234775" w:rsidRPr="00A25A48" w:rsidRDefault="000F797C" w:rsidP="00A25A48">
      <w:pPr>
        <w:pStyle w:val="DHHSnumberdigit"/>
        <w:rPr>
          <w:lang w:val="en-GB"/>
        </w:rPr>
      </w:pPr>
      <w:r w:rsidRPr="00A25A48">
        <w:rPr>
          <w:lang w:val="en-GB"/>
        </w:rPr>
        <w:t>An employee may also wish to contact their union for representation and support.</w:t>
      </w:r>
    </w:p>
    <w:p w14:paraId="142DA00F" w14:textId="77777777" w:rsidR="00AF104C" w:rsidRPr="00DE431C" w:rsidRDefault="00E27FC3" w:rsidP="00A25A48">
      <w:pPr>
        <w:pStyle w:val="NLH2VPSC"/>
        <w:rPr>
          <w:color w:val="auto"/>
        </w:rPr>
      </w:pPr>
      <w:r w:rsidRPr="00DE431C">
        <w:rPr>
          <w:color w:val="auto"/>
        </w:rPr>
        <w:t>Human resources</w:t>
      </w:r>
    </w:p>
    <w:p w14:paraId="35622789" w14:textId="77777777" w:rsidR="00AF104C" w:rsidRPr="00A25A48" w:rsidRDefault="00AF104C" w:rsidP="00A25A48">
      <w:pPr>
        <w:pStyle w:val="DHHSnumberdigit"/>
      </w:pPr>
      <w:r w:rsidRPr="00A25A48">
        <w:t xml:space="preserve">In the context of this policy, </w:t>
      </w:r>
      <w:r w:rsidR="00E27FC3" w:rsidRPr="00A25A48">
        <w:t>&lt;Human Resources&gt;</w:t>
      </w:r>
      <w:r w:rsidRPr="00A25A48">
        <w:t xml:space="preserve"> is responsible for:</w:t>
      </w:r>
    </w:p>
    <w:p w14:paraId="11937336" w14:textId="77777777" w:rsidR="00AF104C" w:rsidRPr="00A25A48" w:rsidRDefault="00AF104C" w:rsidP="00A25A48">
      <w:pPr>
        <w:pStyle w:val="Bullet1VPSC"/>
        <w:ind w:left="681" w:hanging="454"/>
      </w:pPr>
      <w:r w:rsidRPr="00A25A48">
        <w:t>providing advice in relation to matters covered by this policy</w:t>
      </w:r>
      <w:r w:rsidR="00E32354" w:rsidRPr="00A25A48">
        <w:t>;</w:t>
      </w:r>
    </w:p>
    <w:p w14:paraId="60B79A2F" w14:textId="77777777" w:rsidR="00AF104C" w:rsidRPr="00A25A48" w:rsidRDefault="00AF104C" w:rsidP="00A25A48">
      <w:pPr>
        <w:pStyle w:val="Bullet1VPSC"/>
        <w:ind w:left="681" w:hanging="454"/>
      </w:pPr>
      <w:r w:rsidRPr="00A25A48">
        <w:t>assisting employees and managers in understanding their roles and responsibilities</w:t>
      </w:r>
      <w:r w:rsidR="00E32354" w:rsidRPr="00A25A48">
        <w:t>;</w:t>
      </w:r>
    </w:p>
    <w:p w14:paraId="7EA2E66B" w14:textId="77777777" w:rsidR="00E32354" w:rsidRPr="00A25A48" w:rsidRDefault="00E32354" w:rsidP="00A25A48">
      <w:pPr>
        <w:pStyle w:val="Bullet1VPSC"/>
        <w:ind w:left="681" w:hanging="454"/>
      </w:pPr>
      <w:r w:rsidRPr="00A25A48">
        <w:t xml:space="preserve">conducting </w:t>
      </w:r>
      <w:r w:rsidR="00CA7073" w:rsidRPr="00A25A48">
        <w:t xml:space="preserve">reviews </w:t>
      </w:r>
      <w:r w:rsidRPr="00A25A48">
        <w:t xml:space="preserve">and/or engaging an independent external </w:t>
      </w:r>
      <w:r w:rsidR="00CA7073" w:rsidRPr="00A25A48">
        <w:t xml:space="preserve">reviewer </w:t>
      </w:r>
      <w:r w:rsidRPr="00A25A48">
        <w:t>to do so; and</w:t>
      </w:r>
    </w:p>
    <w:p w14:paraId="4A6EA5E9" w14:textId="06172275" w:rsidR="00AF104C" w:rsidRPr="00A25A48" w:rsidRDefault="00AF104C" w:rsidP="00A25A48">
      <w:pPr>
        <w:pStyle w:val="Bullet1VPSC"/>
        <w:ind w:left="681" w:hanging="454"/>
      </w:pPr>
      <w:r w:rsidRPr="00A25A48">
        <w:t xml:space="preserve">assisting with assessing whether a </w:t>
      </w:r>
      <w:r w:rsidR="00DD48E5">
        <w:t>report</w:t>
      </w:r>
      <w:r w:rsidRPr="00A25A48">
        <w:t xml:space="preserve"> of sexual harassment requires action under a different process. </w:t>
      </w:r>
    </w:p>
    <w:p w14:paraId="11DFAC0C" w14:textId="77777777" w:rsidR="00AF104C" w:rsidRPr="00DE431C" w:rsidRDefault="00AF104C" w:rsidP="00A25A48">
      <w:pPr>
        <w:pStyle w:val="NLH2VPSC"/>
        <w:rPr>
          <w:color w:val="auto"/>
        </w:rPr>
      </w:pPr>
      <w:bookmarkStart w:id="104" w:name="_Toc401575997"/>
      <w:bookmarkStart w:id="105" w:name="_Toc301852418"/>
      <w:bookmarkStart w:id="106" w:name="_Toc450557783"/>
      <w:r w:rsidRPr="00DE431C">
        <w:rPr>
          <w:color w:val="auto"/>
        </w:rPr>
        <w:t>Related policies</w:t>
      </w:r>
      <w:bookmarkEnd w:id="104"/>
      <w:bookmarkEnd w:id="105"/>
      <w:bookmarkEnd w:id="106"/>
    </w:p>
    <w:p w14:paraId="4CD7F803" w14:textId="77777777" w:rsidR="00DC525B" w:rsidRDefault="00E27FC3" w:rsidP="00A25A48">
      <w:pPr>
        <w:pStyle w:val="DHHSbullet1"/>
        <w:numPr>
          <w:ilvl w:val="0"/>
          <w:numId w:val="0"/>
        </w:numPr>
        <w:spacing w:after="120"/>
        <w:ind w:left="284"/>
      </w:pPr>
      <w:r w:rsidRPr="00A25A48">
        <w:rPr>
          <w:rFonts w:eastAsia="MS Mincho" w:cs="Arial"/>
          <w:lang w:eastAsia="ja-JP"/>
        </w:rPr>
        <w:t>&lt;Insert detail relevant to organisation&gt;</w:t>
      </w:r>
      <w:r w:rsidR="00DE431C">
        <w:rPr>
          <w:rFonts w:eastAsia="MS Mincho" w:cs="Arial"/>
          <w:lang w:eastAsia="ja-JP"/>
        </w:rPr>
        <w:t>.</w:t>
      </w:r>
    </w:p>
    <w:sectPr w:rsidR="00DC525B" w:rsidSect="00B6354F">
      <w:headerReference w:type="even" r:id="rId19"/>
      <w:headerReference w:type="default" r:id="rId20"/>
      <w:footerReference w:type="even" r:id="rId21"/>
      <w:footerReference w:type="default" r:id="rId22"/>
      <w:headerReference w:type="first" r:id="rId23"/>
      <w:footerReference w:type="first" r:id="rId24"/>
      <w:pgSz w:w="11900" w:h="16840"/>
      <w:pgMar w:top="1276" w:right="1268" w:bottom="1134" w:left="1418" w:header="56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9D68" w14:textId="77777777" w:rsidR="007F0DE7" w:rsidRDefault="007F0DE7" w:rsidP="001640D7">
      <w:pPr>
        <w:spacing w:after="0"/>
      </w:pPr>
      <w:r>
        <w:separator/>
      </w:r>
    </w:p>
  </w:endnote>
  <w:endnote w:type="continuationSeparator" w:id="0">
    <w:p w14:paraId="71ED013A" w14:textId="77777777" w:rsidR="007F0DE7" w:rsidRDefault="007F0DE7" w:rsidP="001640D7">
      <w:pPr>
        <w:spacing w:after="0"/>
      </w:pPr>
      <w:r>
        <w:continuationSeparator/>
      </w:r>
    </w:p>
  </w:endnote>
  <w:endnote w:type="continuationNotice" w:id="1">
    <w:p w14:paraId="533FE590" w14:textId="77777777" w:rsidR="007F0DE7" w:rsidRDefault="007F0D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CJNMQ+HelveticaNeue">
    <w:altName w:val="Helvetica Neue"/>
    <w:panose1 w:val="00000000000000000000"/>
    <w:charset w:val="00"/>
    <w:family w:val="swiss"/>
    <w:notTrueType/>
    <w:pitch w:val="default"/>
    <w:sig w:usb0="00000003" w:usb1="00000000" w:usb2="00000000" w:usb3="00000000" w:csb0="00000001" w:csb1="00000000"/>
  </w:font>
  <w:font w:name="Arial MT Light">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7"/>
      <w:gridCol w:w="8453"/>
    </w:tblGrid>
    <w:tr w:rsidR="00471494" w14:paraId="5EE8EE11" w14:textId="77777777" w:rsidTr="00D0131B">
      <w:tc>
        <w:tcPr>
          <w:tcW w:w="918" w:type="dxa"/>
        </w:tcPr>
        <w:p w14:paraId="51E5C63D" w14:textId="2091D07F" w:rsidR="00471494" w:rsidRPr="000B5642" w:rsidRDefault="009F6D39">
          <w:pPr>
            <w:pStyle w:val="Footer"/>
            <w:jc w:val="right"/>
            <w:rPr>
              <w:b/>
              <w:bCs/>
              <w:color w:val="00965E" w:themeColor="accent1"/>
              <w:sz w:val="20"/>
              <w:szCs w:val="20"/>
              <w14:numForm w14:val="oldStyle"/>
            </w:rPr>
          </w:pPr>
          <w:r>
            <w:rPr>
              <w:noProof/>
              <w:sz w:val="20"/>
              <w:szCs w:val="20"/>
            </w:rPr>
            <mc:AlternateContent>
              <mc:Choice Requires="wps">
                <w:drawing>
                  <wp:anchor distT="0" distB="0" distL="114300" distR="114300" simplePos="0" relativeHeight="251666432" behindDoc="0" locked="0" layoutInCell="0" allowOverlap="1" wp14:anchorId="14F86E75" wp14:editId="518B7FC4">
                    <wp:simplePos x="0" y="0"/>
                    <wp:positionH relativeFrom="page">
                      <wp:posOffset>0</wp:posOffset>
                    </wp:positionH>
                    <wp:positionV relativeFrom="page">
                      <wp:posOffset>10229215</wp:posOffset>
                    </wp:positionV>
                    <wp:extent cx="7556500" cy="273050"/>
                    <wp:effectExtent l="0" t="0" r="0" b="12700"/>
                    <wp:wrapNone/>
                    <wp:docPr id="3" name="MSIPCMde7747aea9c3afb99fc4d0f0" descr="{&quot;HashCode&quot;:-1267603503,&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E0BF3" w14:textId="7ABD0115" w:rsidR="009F6D39" w:rsidRPr="009F6D39" w:rsidRDefault="009F6D39" w:rsidP="009F6D39">
                                <w:pPr>
                                  <w:spacing w:after="0"/>
                                  <w:rPr>
                                    <w:rFonts w:ascii="Calibri" w:hAnsi="Calibri" w:cs="Calibri"/>
                                    <w:color w:val="000000"/>
                                    <w:sz w:val="22"/>
                                  </w:rPr>
                                </w:pPr>
                                <w:r w:rsidRPr="009F6D3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F86E75" id="_x0000_t202" coordsize="21600,21600" o:spt="202" path="m,l,21600r21600,l21600,xe">
                    <v:stroke joinstyle="miter"/>
                    <v:path gradientshapeok="t" o:connecttype="rect"/>
                  </v:shapetype>
                  <v:shape id="MSIPCMde7747aea9c3afb99fc4d0f0" o:spid="_x0000_s1026" type="#_x0000_t202" alt="{&quot;HashCode&quot;:-1267603503,&quot;Height&quot;:842.0,&quot;Width&quot;:595.0,&quot;Placement&quot;:&quot;Footer&quot;,&quot;Index&quot;:&quot;OddAndEven&quot;,&quot;Section&quot;:1,&quot;Top&quot;:0.0,&quot;Left&quot;:0.0}" style="position:absolute;left:0;text-align:left;margin-left:0;margin-top:805.45pt;width:59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661E0BF3" w14:textId="7ABD0115" w:rsidR="009F6D39" w:rsidRPr="009F6D39" w:rsidRDefault="009F6D39" w:rsidP="009F6D39">
                          <w:pPr>
                            <w:spacing w:after="0"/>
                            <w:rPr>
                              <w:rFonts w:ascii="Calibri" w:hAnsi="Calibri" w:cs="Calibri"/>
                              <w:color w:val="000000"/>
                              <w:sz w:val="22"/>
                            </w:rPr>
                          </w:pPr>
                          <w:r w:rsidRPr="009F6D39">
                            <w:rPr>
                              <w:rFonts w:ascii="Calibri" w:hAnsi="Calibri" w:cs="Calibri"/>
                              <w:color w:val="000000"/>
                              <w:sz w:val="22"/>
                            </w:rPr>
                            <w:t>OFFICIAL</w:t>
                          </w:r>
                        </w:p>
                      </w:txbxContent>
                    </v:textbox>
                    <w10:wrap anchorx="page" anchory="page"/>
                  </v:shape>
                </w:pict>
              </mc:Fallback>
            </mc:AlternateContent>
          </w:r>
          <w:r w:rsidR="00471494" w:rsidRPr="00DE431C">
            <w:rPr>
              <w:sz w:val="20"/>
              <w:szCs w:val="20"/>
              <w14:shadow w14:blurRad="50800" w14:dist="38100" w14:dir="2700000" w14:sx="100000" w14:sy="100000" w14:kx="0" w14:ky="0" w14:algn="tl">
                <w14:srgbClr w14:val="000000">
                  <w14:alpha w14:val="60000"/>
                </w14:srgbClr>
              </w14:shadow>
              <w14:numForm w14:val="oldStyle"/>
            </w:rPr>
            <w:fldChar w:fldCharType="begin"/>
          </w:r>
          <w:r w:rsidR="00471494" w:rsidRPr="00DE431C">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471494" w:rsidRPr="00DE431C">
            <w:rPr>
              <w:sz w:val="20"/>
              <w:szCs w:val="20"/>
              <w14:shadow w14:blurRad="50800" w14:dist="38100" w14:dir="2700000" w14:sx="100000" w14:sy="100000" w14:kx="0" w14:ky="0" w14:algn="tl">
                <w14:srgbClr w14:val="000000">
                  <w14:alpha w14:val="60000"/>
                </w14:srgbClr>
              </w14:shadow>
              <w14:numForm w14:val="oldStyle"/>
            </w:rPr>
            <w:fldChar w:fldCharType="separate"/>
          </w:r>
          <w:r w:rsidR="00471494" w:rsidRPr="009E0CA0">
            <w:rPr>
              <w:b/>
              <w:bCs/>
              <w:noProof/>
              <w:sz w:val="20"/>
              <w:szCs w:val="20"/>
              <w14:shadow w14:blurRad="50800" w14:dist="38100" w14:dir="2700000" w14:sx="100000" w14:sy="100000" w14:kx="0" w14:ky="0" w14:algn="tl">
                <w14:srgbClr w14:val="000000">
                  <w14:alpha w14:val="60000"/>
                </w14:srgbClr>
              </w14:shadow>
              <w14:numForm w14:val="oldStyle"/>
            </w:rPr>
            <w:t>6</w:t>
          </w:r>
          <w:r w:rsidR="00471494" w:rsidRPr="00DE431C">
            <w:rPr>
              <w:b/>
              <w:bCs/>
              <w:noProof/>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6F2E285" w14:textId="77777777" w:rsidR="00471494" w:rsidRDefault="00471494">
          <w:pPr>
            <w:pStyle w:val="Footer"/>
          </w:pPr>
        </w:p>
      </w:tc>
    </w:tr>
  </w:tbl>
  <w:p w14:paraId="2901F5CB" w14:textId="77777777" w:rsidR="00471494" w:rsidRPr="006D6CEC" w:rsidRDefault="00471494">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7"/>
      <w:gridCol w:w="8453"/>
    </w:tblGrid>
    <w:tr w:rsidR="00471494" w14:paraId="24FFF0E6" w14:textId="77777777" w:rsidTr="0023276E">
      <w:tc>
        <w:tcPr>
          <w:tcW w:w="918" w:type="dxa"/>
        </w:tcPr>
        <w:p w14:paraId="51538A67" w14:textId="46E4A97B" w:rsidR="00471494" w:rsidRPr="000B5642" w:rsidRDefault="009F6D39">
          <w:pPr>
            <w:pStyle w:val="Footer"/>
            <w:jc w:val="right"/>
            <w:rPr>
              <w:b/>
              <w:bCs/>
              <w:color w:val="00965E" w:themeColor="accent1"/>
              <w:sz w:val="20"/>
              <w:szCs w:val="20"/>
              <w14:numForm w14:val="oldStyle"/>
            </w:rPr>
          </w:pPr>
          <w:r>
            <w:rPr>
              <w:noProof/>
              <w:sz w:val="20"/>
              <w:szCs w:val="20"/>
            </w:rPr>
            <mc:AlternateContent>
              <mc:Choice Requires="wps">
                <w:drawing>
                  <wp:anchor distT="0" distB="0" distL="114300" distR="114300" simplePos="0" relativeHeight="251654144" behindDoc="0" locked="0" layoutInCell="0" allowOverlap="1" wp14:anchorId="4D46A714" wp14:editId="0FE1C5CD">
                    <wp:simplePos x="0" y="0"/>
                    <wp:positionH relativeFrom="page">
                      <wp:posOffset>0</wp:posOffset>
                    </wp:positionH>
                    <wp:positionV relativeFrom="page">
                      <wp:posOffset>10229215</wp:posOffset>
                    </wp:positionV>
                    <wp:extent cx="7556500" cy="273050"/>
                    <wp:effectExtent l="0" t="0" r="0" b="12700"/>
                    <wp:wrapNone/>
                    <wp:docPr id="1" name="MSIPCMeefa41e3b30e5299839eb064"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0895C" w14:textId="618A9C1F" w:rsidR="009F6D39" w:rsidRPr="009F6D39" w:rsidRDefault="009F6D39" w:rsidP="009F6D39">
                                <w:pPr>
                                  <w:spacing w:after="0"/>
                                  <w:rPr>
                                    <w:rFonts w:ascii="Calibri" w:hAnsi="Calibri" w:cs="Calibri"/>
                                    <w:color w:val="000000"/>
                                    <w:sz w:val="22"/>
                                  </w:rPr>
                                </w:pPr>
                                <w:r w:rsidRPr="009F6D3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46A714" id="_x0000_t202" coordsize="21600,21600" o:spt="202" path="m,l,21600r21600,l21600,xe">
                    <v:stroke joinstyle="miter"/>
                    <v:path gradientshapeok="t" o:connecttype="rect"/>
                  </v:shapetype>
                  <v:shape id="MSIPCMeefa41e3b30e5299839eb064" o:spid="_x0000_s1027" type="#_x0000_t202" alt="{&quot;HashCode&quot;:-1267603503,&quot;Height&quot;:842.0,&quot;Width&quot;:595.0,&quot;Placement&quot;:&quot;Footer&quot;,&quot;Index&quot;:&quot;Primary&quot;,&quot;Section&quot;:1,&quot;Top&quot;:0.0,&quot;Left&quot;:0.0}" style="position:absolute;left:0;text-align:left;margin-left:0;margin-top:805.45pt;width:595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7090895C" w14:textId="618A9C1F" w:rsidR="009F6D39" w:rsidRPr="009F6D39" w:rsidRDefault="009F6D39" w:rsidP="009F6D39">
                          <w:pPr>
                            <w:spacing w:after="0"/>
                            <w:rPr>
                              <w:rFonts w:ascii="Calibri" w:hAnsi="Calibri" w:cs="Calibri"/>
                              <w:color w:val="000000"/>
                              <w:sz w:val="22"/>
                            </w:rPr>
                          </w:pPr>
                          <w:r w:rsidRPr="009F6D39">
                            <w:rPr>
                              <w:rFonts w:ascii="Calibri" w:hAnsi="Calibri" w:cs="Calibri"/>
                              <w:color w:val="000000"/>
                              <w:sz w:val="22"/>
                            </w:rPr>
                            <w:t>OFFICIAL</w:t>
                          </w:r>
                        </w:p>
                      </w:txbxContent>
                    </v:textbox>
                    <w10:wrap anchorx="page" anchory="page"/>
                  </v:shape>
                </w:pict>
              </mc:Fallback>
            </mc:AlternateContent>
          </w:r>
          <w:r w:rsidR="00471494" w:rsidRPr="00DE431C">
            <w:rPr>
              <w:sz w:val="20"/>
              <w:szCs w:val="20"/>
              <w14:shadow w14:blurRad="50800" w14:dist="38100" w14:dir="2700000" w14:sx="100000" w14:sy="100000" w14:kx="0" w14:ky="0" w14:algn="tl">
                <w14:srgbClr w14:val="000000">
                  <w14:alpha w14:val="60000"/>
                </w14:srgbClr>
              </w14:shadow>
              <w14:numForm w14:val="oldStyle"/>
            </w:rPr>
            <w:fldChar w:fldCharType="begin"/>
          </w:r>
          <w:r w:rsidR="00471494" w:rsidRPr="00DE431C">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471494" w:rsidRPr="00DE431C">
            <w:rPr>
              <w:sz w:val="20"/>
              <w:szCs w:val="20"/>
              <w14:shadow w14:blurRad="50800" w14:dist="38100" w14:dir="2700000" w14:sx="100000" w14:sy="100000" w14:kx="0" w14:ky="0" w14:algn="tl">
                <w14:srgbClr w14:val="000000">
                  <w14:alpha w14:val="60000"/>
                </w14:srgbClr>
              </w14:shadow>
              <w14:numForm w14:val="oldStyle"/>
            </w:rPr>
            <w:fldChar w:fldCharType="separate"/>
          </w:r>
          <w:r w:rsidR="00471494" w:rsidRPr="009E0CA0">
            <w:rPr>
              <w:b/>
              <w:bCs/>
              <w:noProof/>
              <w:sz w:val="20"/>
              <w:szCs w:val="20"/>
              <w14:shadow w14:blurRad="50800" w14:dist="38100" w14:dir="2700000" w14:sx="100000" w14:sy="100000" w14:kx="0" w14:ky="0" w14:algn="tl">
                <w14:srgbClr w14:val="000000">
                  <w14:alpha w14:val="60000"/>
                </w14:srgbClr>
              </w14:shadow>
              <w14:numForm w14:val="oldStyle"/>
            </w:rPr>
            <w:t>5</w:t>
          </w:r>
          <w:r w:rsidR="00471494" w:rsidRPr="00DE431C">
            <w:rPr>
              <w:b/>
              <w:bCs/>
              <w:noProof/>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CF16D6F" w14:textId="77777777" w:rsidR="00471494" w:rsidRDefault="00471494">
          <w:pPr>
            <w:pStyle w:val="Footer"/>
          </w:pPr>
        </w:p>
      </w:tc>
    </w:tr>
  </w:tbl>
  <w:p w14:paraId="09C97C87" w14:textId="77777777" w:rsidR="00471494" w:rsidRPr="006D6CEC" w:rsidRDefault="00471494">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E62B" w14:textId="0B9F5E32" w:rsidR="00471494" w:rsidRPr="00313D10" w:rsidRDefault="009F6D39" w:rsidP="00313D10">
    <w:pPr>
      <w:pStyle w:val="Footer"/>
      <w:tabs>
        <w:tab w:val="center" w:pos="4532"/>
      </w:tabs>
      <w:ind w:right="-1"/>
      <w:jc w:val="center"/>
      <w:rPr>
        <w:rFonts w:cs="Arial"/>
        <w:b/>
        <w:color w:val="FF0000"/>
        <w:sz w:val="20"/>
        <w:szCs w:val="16"/>
      </w:rPr>
    </w:pPr>
    <w:bookmarkStart w:id="107" w:name="aliashNonProtectiveMarki1FooterFirstPage"/>
    <w:r>
      <w:rPr>
        <w:rFonts w:cs="Arial"/>
        <w:b/>
        <w:noProof/>
        <w:color w:val="FF0000"/>
        <w:sz w:val="20"/>
        <w:szCs w:val="16"/>
      </w:rPr>
      <mc:AlternateContent>
        <mc:Choice Requires="wps">
          <w:drawing>
            <wp:anchor distT="0" distB="0" distL="114300" distR="114300" simplePos="0" relativeHeight="251660288" behindDoc="0" locked="0" layoutInCell="0" allowOverlap="1" wp14:anchorId="7BED6978" wp14:editId="0EF13809">
              <wp:simplePos x="0" y="0"/>
              <wp:positionH relativeFrom="page">
                <wp:posOffset>0</wp:posOffset>
              </wp:positionH>
              <wp:positionV relativeFrom="page">
                <wp:posOffset>10229215</wp:posOffset>
              </wp:positionV>
              <wp:extent cx="7556500" cy="273050"/>
              <wp:effectExtent l="0" t="0" r="0" b="12700"/>
              <wp:wrapNone/>
              <wp:docPr id="2" name="MSIPCMe6cd4734a6f92bc1ad789cf2"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6A210" w14:textId="287328E0" w:rsidR="009F6D39" w:rsidRPr="009F6D39" w:rsidRDefault="009F6D39" w:rsidP="009F6D39">
                          <w:pPr>
                            <w:spacing w:after="0"/>
                            <w:rPr>
                              <w:rFonts w:ascii="Calibri" w:hAnsi="Calibri" w:cs="Calibri"/>
                              <w:color w:val="000000"/>
                              <w:sz w:val="22"/>
                            </w:rPr>
                          </w:pPr>
                          <w:r w:rsidRPr="009F6D3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ED6978" id="_x0000_t202" coordsize="21600,21600" o:spt="202" path="m,l,21600r21600,l21600,xe">
              <v:stroke joinstyle="miter"/>
              <v:path gradientshapeok="t" o:connecttype="rect"/>
            </v:shapetype>
            <v:shape id="MSIPCMe6cd4734a6f92bc1ad789cf2" o:spid="_x0000_s1028" type="#_x0000_t202" alt="{&quot;HashCode&quot;:-1267603503,&quot;Height&quot;:842.0,&quot;Width&quot;:595.0,&quot;Placement&quot;:&quot;Footer&quot;,&quot;Index&quot;:&quot;FirstPage&quot;,&quot;Section&quot;:1,&quot;Top&quot;:0.0,&quot;Left&quot;:0.0}"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" o:allowincell="f" filled="f" stroked="f" strokeweight=".5pt">
              <v:textbox inset="20pt,0,,0">
                <w:txbxContent>
                  <w:p w14:paraId="2B66A210" w14:textId="287328E0" w:rsidR="009F6D39" w:rsidRPr="009F6D39" w:rsidRDefault="009F6D39" w:rsidP="009F6D39">
                    <w:pPr>
                      <w:spacing w:after="0"/>
                      <w:rPr>
                        <w:rFonts w:ascii="Calibri" w:hAnsi="Calibri" w:cs="Calibri"/>
                        <w:color w:val="000000"/>
                        <w:sz w:val="22"/>
                      </w:rPr>
                    </w:pPr>
                    <w:r w:rsidRPr="009F6D39">
                      <w:rPr>
                        <w:rFonts w:ascii="Calibri" w:hAnsi="Calibri" w:cs="Calibri"/>
                        <w:color w:val="000000"/>
                        <w:sz w:val="22"/>
                      </w:rPr>
                      <w:t>OFFICIAL</w:t>
                    </w:r>
                  </w:p>
                </w:txbxContent>
              </v:textbox>
              <w10:wrap anchorx="page" anchory="page"/>
            </v:shape>
          </w:pict>
        </mc:Fallback>
      </mc:AlternateContent>
    </w:r>
  </w:p>
  <w:bookmarkEnd w:id="107"/>
  <w:p w14:paraId="1D9DEE98" w14:textId="77777777" w:rsidR="00471494" w:rsidRPr="00DE431C" w:rsidRDefault="00471494">
    <w:pPr>
      <w:pStyle w:val="Footer"/>
      <w:spacing w:before="0"/>
      <w:rPr>
        <w:color w:val="3F3B34" w:themeColor="accent6" w:themeShade="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0E51" w14:textId="77777777" w:rsidR="007F0DE7" w:rsidRDefault="007F0DE7" w:rsidP="001640D7">
      <w:pPr>
        <w:spacing w:after="0"/>
      </w:pPr>
      <w:r>
        <w:separator/>
      </w:r>
    </w:p>
  </w:footnote>
  <w:footnote w:type="continuationSeparator" w:id="0">
    <w:p w14:paraId="017FDDD4" w14:textId="77777777" w:rsidR="007F0DE7" w:rsidRDefault="007F0DE7" w:rsidP="001640D7">
      <w:pPr>
        <w:spacing w:after="0"/>
      </w:pPr>
      <w:r>
        <w:continuationSeparator/>
      </w:r>
    </w:p>
  </w:footnote>
  <w:footnote w:type="continuationNotice" w:id="1">
    <w:p w14:paraId="0B6E0766" w14:textId="77777777" w:rsidR="007F0DE7" w:rsidRDefault="007F0DE7">
      <w:pPr>
        <w:spacing w:after="0"/>
      </w:pPr>
    </w:p>
  </w:footnote>
  <w:footnote w:id="2">
    <w:p w14:paraId="31DBDE48" w14:textId="77777777" w:rsidR="00471494" w:rsidRPr="00087066" w:rsidRDefault="00471494" w:rsidP="00087066">
      <w:pPr>
        <w:autoSpaceDE w:val="0"/>
        <w:autoSpaceDN w:val="0"/>
        <w:adjustRightInd w:val="0"/>
        <w:spacing w:after="0"/>
        <w:rPr>
          <w:rFonts w:ascii="Arial" w:hAnsi="Arial" w:cs="Arial"/>
          <w:sz w:val="16"/>
          <w:szCs w:val="16"/>
        </w:rPr>
      </w:pPr>
      <w:r>
        <w:rPr>
          <w:rStyle w:val="FootnoteReference"/>
        </w:rPr>
        <w:footnoteRef/>
      </w:r>
      <w:r>
        <w:t xml:space="preserve"> </w:t>
      </w:r>
      <w:r w:rsidRPr="00087066">
        <w:rPr>
          <w:rFonts w:ascii="Arial" w:hAnsi="Arial" w:cs="Arial"/>
          <w:sz w:val="16"/>
          <w:szCs w:val="16"/>
        </w:rPr>
        <w:t xml:space="preserve">The </w:t>
      </w:r>
      <w:r w:rsidRPr="00087066">
        <w:rPr>
          <w:rFonts w:ascii="Arial" w:hAnsi="Arial" w:cs="Arial"/>
          <w:i/>
          <w:sz w:val="16"/>
          <w:szCs w:val="16"/>
        </w:rPr>
        <w:t>Sex Discrimination Act 1984</w:t>
      </w:r>
      <w:r w:rsidRPr="00087066">
        <w:rPr>
          <w:rFonts w:ascii="Arial" w:hAnsi="Arial" w:cs="Arial"/>
          <w:sz w:val="16"/>
          <w:szCs w:val="16"/>
        </w:rPr>
        <w:t xml:space="preserve"> defines a commission agent as </w:t>
      </w:r>
      <w:r>
        <w:rPr>
          <w:rFonts w:ascii="Arial" w:hAnsi="Arial" w:cs="Arial"/>
          <w:sz w:val="16"/>
          <w:szCs w:val="16"/>
        </w:rPr>
        <w:t>“</w:t>
      </w:r>
      <w:r w:rsidRPr="00087066">
        <w:rPr>
          <w:rFonts w:ascii="Arial" w:hAnsi="Arial" w:cs="Arial"/>
          <w:sz w:val="16"/>
          <w:szCs w:val="16"/>
        </w:rPr>
        <w:t>a person who does work for another</w:t>
      </w:r>
      <w:r>
        <w:rPr>
          <w:rFonts w:ascii="Arial" w:hAnsi="Arial" w:cs="Arial"/>
          <w:sz w:val="16"/>
          <w:szCs w:val="16"/>
        </w:rPr>
        <w:t xml:space="preserve"> </w:t>
      </w:r>
      <w:r w:rsidRPr="00087066">
        <w:rPr>
          <w:rFonts w:ascii="Arial" w:hAnsi="Arial" w:cs="Arial"/>
          <w:sz w:val="16"/>
          <w:szCs w:val="16"/>
        </w:rPr>
        <w:t>person as the agent of that other person and who is remunerated,</w:t>
      </w:r>
      <w:r>
        <w:rPr>
          <w:rFonts w:ascii="Arial" w:hAnsi="Arial" w:cs="Arial"/>
          <w:sz w:val="16"/>
          <w:szCs w:val="16"/>
        </w:rPr>
        <w:t xml:space="preserve"> </w:t>
      </w:r>
      <w:r w:rsidRPr="00087066">
        <w:rPr>
          <w:rFonts w:ascii="Arial" w:hAnsi="Arial" w:cs="Arial"/>
          <w:sz w:val="16"/>
          <w:szCs w:val="16"/>
        </w:rPr>
        <w:t>whether in whole or in part, by commission.</w:t>
      </w:r>
      <w:r>
        <w:rPr>
          <w:rFonts w:ascii="Arial" w:hAnsi="Arial" w:cs="Arial"/>
          <w:sz w:val="16"/>
          <w:szCs w:val="16"/>
        </w:rPr>
        <w:t>”</w:t>
      </w:r>
    </w:p>
  </w:footnote>
  <w:footnote w:id="3">
    <w:p w14:paraId="5AEB3ADC" w14:textId="77777777" w:rsidR="00471494" w:rsidRPr="00087066" w:rsidRDefault="00471494">
      <w:pPr>
        <w:pStyle w:val="FootnoteText"/>
        <w:rPr>
          <w:rFonts w:ascii="Arial" w:hAnsi="Arial" w:cs="Arial"/>
          <w:sz w:val="16"/>
          <w:szCs w:val="16"/>
          <w:lang w:val="en-AU"/>
        </w:rPr>
      </w:pPr>
      <w:r w:rsidRPr="00087066">
        <w:rPr>
          <w:rStyle w:val="FootnoteReference"/>
          <w:sz w:val="24"/>
          <w:szCs w:val="24"/>
        </w:rPr>
        <w:footnoteRef/>
      </w:r>
      <w:r>
        <w:t xml:space="preserve"> </w:t>
      </w:r>
      <w:r w:rsidRPr="00087066">
        <w:rPr>
          <w:rFonts w:ascii="Arial" w:hAnsi="Arial" w:cs="Arial"/>
          <w:sz w:val="16"/>
          <w:szCs w:val="16"/>
        </w:rPr>
        <w:t>Workplace participant includes an employer or employee, a commission agent or contract worker or a partner in a partnership.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74E4" w14:textId="77777777" w:rsidR="00032E49" w:rsidRDefault="00032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B6EB" w14:textId="77777777" w:rsidR="00471494" w:rsidRDefault="00471494" w:rsidP="00B94AE8">
    <w:pPr>
      <w:pStyle w:val="Header"/>
    </w:pPr>
  </w:p>
  <w:p w14:paraId="1A8D189F" w14:textId="77777777" w:rsidR="00471494" w:rsidRDefault="00471494" w:rsidP="00B94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D348" w14:textId="77777777" w:rsidR="00471494" w:rsidRDefault="00471494">
    <w:pPr>
      <w:pStyle w:val="Header"/>
    </w:pPr>
    <w:r>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1C8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8A9A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087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BE24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122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04FA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C96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3C2A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986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241D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02C2A"/>
    <w:multiLevelType w:val="hybridMultilevel"/>
    <w:tmpl w:val="E55C98CC"/>
    <w:lvl w:ilvl="0" w:tplc="9AF8BD4E">
      <w:numFmt w:val="bullet"/>
      <w:lvlText w:val=""/>
      <w:lvlJc w:val="left"/>
      <w:pPr>
        <w:ind w:left="1080" w:hanging="72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5265A4"/>
    <w:multiLevelType w:val="hybridMultilevel"/>
    <w:tmpl w:val="30CE9F30"/>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BC7760"/>
    <w:multiLevelType w:val="multilevel"/>
    <w:tmpl w:val="D2906F6A"/>
    <w:lvl w:ilvl="0">
      <w:start w:val="1"/>
      <w:numFmt w:val="decimal"/>
      <w:pStyle w:val="AppendixNLH1VPSC"/>
      <w:lvlText w:val="A%1."/>
      <w:lvlJc w:val="left"/>
      <w:pPr>
        <w:tabs>
          <w:tab w:val="num" w:pos="680"/>
        </w:tabs>
        <w:ind w:left="79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NLH2VPSC"/>
      <w:lvlText w:val="A%1.%2"/>
      <w:lvlJc w:val="left"/>
      <w:pPr>
        <w:tabs>
          <w:tab w:val="num" w:pos="680"/>
        </w:tabs>
        <w:ind w:left="79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1.%2.%3"/>
      <w:lvlJc w:val="left"/>
      <w:pPr>
        <w:tabs>
          <w:tab w:val="num" w:pos="680"/>
        </w:tabs>
        <w:ind w:left="794" w:hanging="794"/>
      </w:pPr>
      <w:rPr>
        <w:rFonts w:hint="default"/>
      </w:rPr>
    </w:lvl>
    <w:lvl w:ilvl="3">
      <w:start w:val="1"/>
      <w:numFmt w:val="decimal"/>
      <w:lvlText w:val="A%1.%2.%3.%4."/>
      <w:lvlJc w:val="left"/>
      <w:pPr>
        <w:tabs>
          <w:tab w:val="num" w:pos="680"/>
        </w:tabs>
        <w:ind w:left="794" w:hanging="794"/>
      </w:pPr>
      <w:rPr>
        <w:rFonts w:hint="default"/>
      </w:rPr>
    </w:lvl>
    <w:lvl w:ilvl="4">
      <w:start w:val="1"/>
      <w:numFmt w:val="decimal"/>
      <w:lvlText w:val="%1.%2.%3.%4.%5."/>
      <w:lvlJc w:val="left"/>
      <w:pPr>
        <w:tabs>
          <w:tab w:val="num" w:pos="680"/>
        </w:tabs>
        <w:ind w:left="794" w:hanging="794"/>
      </w:pPr>
      <w:rPr>
        <w:rFonts w:hint="default"/>
      </w:rPr>
    </w:lvl>
    <w:lvl w:ilvl="5">
      <w:start w:val="1"/>
      <w:numFmt w:val="decimal"/>
      <w:lvlText w:val="%1.%2.%3.%4.%5.%6."/>
      <w:lvlJc w:val="left"/>
      <w:pPr>
        <w:tabs>
          <w:tab w:val="num" w:pos="680"/>
        </w:tabs>
        <w:ind w:left="794" w:hanging="794"/>
      </w:pPr>
      <w:rPr>
        <w:rFonts w:hint="default"/>
      </w:rPr>
    </w:lvl>
    <w:lvl w:ilvl="6">
      <w:start w:val="1"/>
      <w:numFmt w:val="decimal"/>
      <w:lvlText w:val="%1.%2.%3.%4.%5.%6.%7."/>
      <w:lvlJc w:val="left"/>
      <w:pPr>
        <w:tabs>
          <w:tab w:val="num" w:pos="680"/>
        </w:tabs>
        <w:ind w:left="794" w:hanging="794"/>
      </w:pPr>
      <w:rPr>
        <w:rFonts w:hint="default"/>
      </w:rPr>
    </w:lvl>
    <w:lvl w:ilvl="7">
      <w:start w:val="1"/>
      <w:numFmt w:val="decimal"/>
      <w:lvlText w:val="%1.%2.%3.%4.%5.%6.%7.%8."/>
      <w:lvlJc w:val="left"/>
      <w:pPr>
        <w:tabs>
          <w:tab w:val="num" w:pos="680"/>
        </w:tabs>
        <w:ind w:left="794" w:hanging="794"/>
      </w:pPr>
      <w:rPr>
        <w:rFonts w:hint="default"/>
      </w:rPr>
    </w:lvl>
    <w:lvl w:ilvl="8">
      <w:start w:val="1"/>
      <w:numFmt w:val="decimal"/>
      <w:lvlText w:val="%1.%2.%3.%4.%5.%6.%7.%8.%9."/>
      <w:lvlJc w:val="left"/>
      <w:pPr>
        <w:tabs>
          <w:tab w:val="num" w:pos="680"/>
        </w:tabs>
        <w:ind w:left="794" w:hanging="794"/>
      </w:pPr>
      <w:rPr>
        <w:rFonts w:hint="default"/>
      </w:rPr>
    </w:lvl>
  </w:abstractNum>
  <w:abstractNum w:abstractNumId="14" w15:restartNumberingAfterBreak="0">
    <w:nsid w:val="17C059BA"/>
    <w:multiLevelType w:val="hybridMultilevel"/>
    <w:tmpl w:val="E4E4A036"/>
    <w:lvl w:ilvl="0" w:tplc="67AEFFE6">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F50957"/>
    <w:multiLevelType w:val="hybridMultilevel"/>
    <w:tmpl w:val="FD08B0DE"/>
    <w:lvl w:ilvl="0" w:tplc="2C24E18C">
      <w:start w:val="1"/>
      <w:numFmt w:val="bullet"/>
      <w:pStyle w:val="Bullet1VPSC"/>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7" w15:restartNumberingAfterBreak="0">
    <w:nsid w:val="374C1AEB"/>
    <w:multiLevelType w:val="multilevel"/>
    <w:tmpl w:val="9C922CFE"/>
    <w:lvl w:ilvl="0">
      <w:start w:val="1"/>
      <w:numFmt w:val="decimal"/>
      <w:pStyle w:val="NLH1VPSC"/>
      <w:lvlText w:val="%1."/>
      <w:lvlJc w:val="left"/>
      <w:pPr>
        <w:ind w:left="794" w:hanging="794"/>
      </w:pPr>
      <w:rPr>
        <w:rFonts w:hint="default"/>
        <w:color w:val="auto"/>
      </w:rPr>
    </w:lvl>
    <w:lvl w:ilvl="1">
      <w:start w:val="1"/>
      <w:numFmt w:val="decimal"/>
      <w:pStyle w:val="NLH2VPSC"/>
      <w:lvlText w:val="%1.%2"/>
      <w:lvlJc w:val="left"/>
      <w:pPr>
        <w:ind w:left="794" w:hanging="794"/>
      </w:pPr>
      <w:rPr>
        <w:rFonts w:hint="default"/>
        <w:color w:val="auto"/>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8" w15:restartNumberingAfterBreak="0">
    <w:nsid w:val="37CB134E"/>
    <w:multiLevelType w:val="hybridMultilevel"/>
    <w:tmpl w:val="88CED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A432402"/>
    <w:multiLevelType w:val="hybridMultilevel"/>
    <w:tmpl w:val="2926E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22"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F627F67"/>
    <w:multiLevelType w:val="hybridMultilevel"/>
    <w:tmpl w:val="B6648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550FAF"/>
    <w:multiLevelType w:val="hybridMultilevel"/>
    <w:tmpl w:val="B17ED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C7E36"/>
    <w:multiLevelType w:val="hybridMultilevel"/>
    <w:tmpl w:val="5A388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EF1ACA"/>
    <w:multiLevelType w:val="hybridMultilevel"/>
    <w:tmpl w:val="B76E7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 w:numId="17">
    <w:abstractNumId w:val="19"/>
  </w:num>
  <w:num w:numId="18">
    <w:abstractNumId w:val="23"/>
  </w:num>
  <w:num w:numId="19">
    <w:abstractNumId w:val="22"/>
  </w:num>
  <w:num w:numId="20">
    <w:abstractNumId w:val="26"/>
  </w:num>
  <w:num w:numId="21">
    <w:abstractNumId w:val="25"/>
  </w:num>
  <w:num w:numId="22">
    <w:abstractNumId w:val="20"/>
  </w:num>
  <w:num w:numId="23">
    <w:abstractNumId w:val="15"/>
  </w:num>
  <w:num w:numId="24">
    <w:abstractNumId w:val="15"/>
  </w:num>
  <w:num w:numId="25">
    <w:abstractNumId w:val="18"/>
  </w:num>
  <w:num w:numId="26">
    <w:abstractNumId w:val="10"/>
  </w:num>
  <w:num w:numId="27">
    <w:abstractNumId w:val="17"/>
  </w:num>
  <w:num w:numId="28">
    <w:abstractNumId w:val="17"/>
  </w:num>
  <w:num w:numId="29">
    <w:abstractNumId w:val="24"/>
  </w:num>
  <w:num w:numId="30">
    <w:abstractNumId w:val="15"/>
  </w:num>
  <w:num w:numId="31">
    <w:abstractNumId w:val="15"/>
  </w:num>
  <w:num w:numId="32">
    <w:abstractNumId w:val="27"/>
  </w:num>
  <w:num w:numId="33">
    <w:abstractNumId w:val="17"/>
  </w:num>
  <w:num w:numId="34">
    <w:abstractNumId w:val="17"/>
  </w:num>
  <w:num w:numId="35">
    <w:abstractNumId w:val="17"/>
  </w:num>
  <w:num w:numId="36">
    <w:abstractNumId w:val="17"/>
  </w:num>
  <w:num w:numId="37">
    <w:abstractNumId w:val="14"/>
  </w:num>
  <w:num w:numId="38">
    <w:abstractNumId w:val="11"/>
  </w:num>
  <w:num w:numId="39">
    <w:abstractNumId w:val="15"/>
  </w:num>
  <w:num w:numId="40">
    <w:abstractNumId w:val="15"/>
  </w:num>
  <w:num w:numId="41">
    <w:abstractNumId w:val="15"/>
  </w:num>
  <w:num w:numId="4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79A"/>
    <w:rsid w:val="0000160B"/>
    <w:rsid w:val="00001978"/>
    <w:rsid w:val="00002483"/>
    <w:rsid w:val="0000483D"/>
    <w:rsid w:val="00004C43"/>
    <w:rsid w:val="00005749"/>
    <w:rsid w:val="00005B97"/>
    <w:rsid w:val="0000704B"/>
    <w:rsid w:val="00013382"/>
    <w:rsid w:val="0001546E"/>
    <w:rsid w:val="00022E5B"/>
    <w:rsid w:val="00023A86"/>
    <w:rsid w:val="00023CA0"/>
    <w:rsid w:val="00025903"/>
    <w:rsid w:val="0002594C"/>
    <w:rsid w:val="00025974"/>
    <w:rsid w:val="000275BB"/>
    <w:rsid w:val="000312D5"/>
    <w:rsid w:val="00032481"/>
    <w:rsid w:val="00032E49"/>
    <w:rsid w:val="000333FE"/>
    <w:rsid w:val="0003487E"/>
    <w:rsid w:val="00035B67"/>
    <w:rsid w:val="0003686D"/>
    <w:rsid w:val="00037196"/>
    <w:rsid w:val="00037C17"/>
    <w:rsid w:val="0004084D"/>
    <w:rsid w:val="000410CA"/>
    <w:rsid w:val="00041458"/>
    <w:rsid w:val="00041583"/>
    <w:rsid w:val="00041FD5"/>
    <w:rsid w:val="0004247E"/>
    <w:rsid w:val="000428B6"/>
    <w:rsid w:val="00043350"/>
    <w:rsid w:val="00045281"/>
    <w:rsid w:val="00046D4A"/>
    <w:rsid w:val="00050741"/>
    <w:rsid w:val="000519BA"/>
    <w:rsid w:val="00052255"/>
    <w:rsid w:val="00053140"/>
    <w:rsid w:val="00053BD5"/>
    <w:rsid w:val="0005459B"/>
    <w:rsid w:val="00054EB1"/>
    <w:rsid w:val="00055F4A"/>
    <w:rsid w:val="0005735E"/>
    <w:rsid w:val="00057650"/>
    <w:rsid w:val="00061BF5"/>
    <w:rsid w:val="00062685"/>
    <w:rsid w:val="00062FC7"/>
    <w:rsid w:val="00063344"/>
    <w:rsid w:val="00063730"/>
    <w:rsid w:val="00065BE5"/>
    <w:rsid w:val="00066974"/>
    <w:rsid w:val="00071058"/>
    <w:rsid w:val="0007285B"/>
    <w:rsid w:val="0007497C"/>
    <w:rsid w:val="000762C0"/>
    <w:rsid w:val="00076F8B"/>
    <w:rsid w:val="000810B2"/>
    <w:rsid w:val="00081587"/>
    <w:rsid w:val="00081706"/>
    <w:rsid w:val="00086DCB"/>
    <w:rsid w:val="00087066"/>
    <w:rsid w:val="0009513C"/>
    <w:rsid w:val="0009552C"/>
    <w:rsid w:val="000A0C85"/>
    <w:rsid w:val="000A52D6"/>
    <w:rsid w:val="000A6FAF"/>
    <w:rsid w:val="000A7147"/>
    <w:rsid w:val="000B5087"/>
    <w:rsid w:val="000B5642"/>
    <w:rsid w:val="000C087A"/>
    <w:rsid w:val="000C1415"/>
    <w:rsid w:val="000C5E7E"/>
    <w:rsid w:val="000C6ED4"/>
    <w:rsid w:val="000D0544"/>
    <w:rsid w:val="000D0F0C"/>
    <w:rsid w:val="000D58E7"/>
    <w:rsid w:val="000D5E50"/>
    <w:rsid w:val="000D5F95"/>
    <w:rsid w:val="000D699D"/>
    <w:rsid w:val="000D700B"/>
    <w:rsid w:val="000E1528"/>
    <w:rsid w:val="000E4073"/>
    <w:rsid w:val="000E4D18"/>
    <w:rsid w:val="000E7432"/>
    <w:rsid w:val="000E7A8E"/>
    <w:rsid w:val="000F0661"/>
    <w:rsid w:val="000F3885"/>
    <w:rsid w:val="000F3E47"/>
    <w:rsid w:val="000F45A8"/>
    <w:rsid w:val="000F7788"/>
    <w:rsid w:val="000F797C"/>
    <w:rsid w:val="00100709"/>
    <w:rsid w:val="001012D0"/>
    <w:rsid w:val="001021F0"/>
    <w:rsid w:val="0010583C"/>
    <w:rsid w:val="00105CCF"/>
    <w:rsid w:val="00106E2F"/>
    <w:rsid w:val="00107DFA"/>
    <w:rsid w:val="00112A93"/>
    <w:rsid w:val="0011483E"/>
    <w:rsid w:val="001165A2"/>
    <w:rsid w:val="001172F6"/>
    <w:rsid w:val="00121FAF"/>
    <w:rsid w:val="00122C6F"/>
    <w:rsid w:val="0012324D"/>
    <w:rsid w:val="0012367E"/>
    <w:rsid w:val="00127D22"/>
    <w:rsid w:val="00133B48"/>
    <w:rsid w:val="0013411A"/>
    <w:rsid w:val="0013576F"/>
    <w:rsid w:val="001376EC"/>
    <w:rsid w:val="00137C4F"/>
    <w:rsid w:val="00137DFD"/>
    <w:rsid w:val="00140868"/>
    <w:rsid w:val="001412D0"/>
    <w:rsid w:val="00147893"/>
    <w:rsid w:val="0015401A"/>
    <w:rsid w:val="001572BD"/>
    <w:rsid w:val="001607AB"/>
    <w:rsid w:val="00161452"/>
    <w:rsid w:val="001614CA"/>
    <w:rsid w:val="00162156"/>
    <w:rsid w:val="0016304D"/>
    <w:rsid w:val="001640D7"/>
    <w:rsid w:val="001646BB"/>
    <w:rsid w:val="00165D3A"/>
    <w:rsid w:val="00167789"/>
    <w:rsid w:val="001703B3"/>
    <w:rsid w:val="00170A0B"/>
    <w:rsid w:val="00171C8A"/>
    <w:rsid w:val="001723BF"/>
    <w:rsid w:val="0017704C"/>
    <w:rsid w:val="00180943"/>
    <w:rsid w:val="001823C0"/>
    <w:rsid w:val="0018241B"/>
    <w:rsid w:val="00182592"/>
    <w:rsid w:val="00182D29"/>
    <w:rsid w:val="00185637"/>
    <w:rsid w:val="00186EEE"/>
    <w:rsid w:val="00187EF4"/>
    <w:rsid w:val="00192FB5"/>
    <w:rsid w:val="00192FC4"/>
    <w:rsid w:val="001935FA"/>
    <w:rsid w:val="00194F03"/>
    <w:rsid w:val="00194F79"/>
    <w:rsid w:val="001960A5"/>
    <w:rsid w:val="00197CAB"/>
    <w:rsid w:val="00197D6A"/>
    <w:rsid w:val="001A381B"/>
    <w:rsid w:val="001A4FD0"/>
    <w:rsid w:val="001A6EEE"/>
    <w:rsid w:val="001A73C6"/>
    <w:rsid w:val="001B18D0"/>
    <w:rsid w:val="001B3104"/>
    <w:rsid w:val="001B59E0"/>
    <w:rsid w:val="001B652E"/>
    <w:rsid w:val="001B6B5C"/>
    <w:rsid w:val="001C0F5B"/>
    <w:rsid w:val="001C179D"/>
    <w:rsid w:val="001C1B24"/>
    <w:rsid w:val="001C3D29"/>
    <w:rsid w:val="001D10BB"/>
    <w:rsid w:val="001D1E04"/>
    <w:rsid w:val="001D3555"/>
    <w:rsid w:val="001D38C9"/>
    <w:rsid w:val="001D535C"/>
    <w:rsid w:val="001D5D14"/>
    <w:rsid w:val="001D65FC"/>
    <w:rsid w:val="001D6707"/>
    <w:rsid w:val="001E00B3"/>
    <w:rsid w:val="001E0AA9"/>
    <w:rsid w:val="001E1ABA"/>
    <w:rsid w:val="001E3353"/>
    <w:rsid w:val="001E3E43"/>
    <w:rsid w:val="001E4519"/>
    <w:rsid w:val="001E573E"/>
    <w:rsid w:val="001E62B5"/>
    <w:rsid w:val="00200DB8"/>
    <w:rsid w:val="00205938"/>
    <w:rsid w:val="00207EE4"/>
    <w:rsid w:val="00214327"/>
    <w:rsid w:val="00222A73"/>
    <w:rsid w:val="002245D7"/>
    <w:rsid w:val="00224713"/>
    <w:rsid w:val="00224A8E"/>
    <w:rsid w:val="002254DF"/>
    <w:rsid w:val="0022694B"/>
    <w:rsid w:val="00226F85"/>
    <w:rsid w:val="002276BF"/>
    <w:rsid w:val="0023276E"/>
    <w:rsid w:val="00234775"/>
    <w:rsid w:val="00234BBC"/>
    <w:rsid w:val="00235CA0"/>
    <w:rsid w:val="002367E1"/>
    <w:rsid w:val="00237F49"/>
    <w:rsid w:val="00247648"/>
    <w:rsid w:val="00250431"/>
    <w:rsid w:val="0025209C"/>
    <w:rsid w:val="00252D87"/>
    <w:rsid w:val="00254B9A"/>
    <w:rsid w:val="00257024"/>
    <w:rsid w:val="00263EFA"/>
    <w:rsid w:val="002652E2"/>
    <w:rsid w:val="002727B5"/>
    <w:rsid w:val="0027296D"/>
    <w:rsid w:val="00274AA4"/>
    <w:rsid w:val="002757B1"/>
    <w:rsid w:val="00275930"/>
    <w:rsid w:val="0028012D"/>
    <w:rsid w:val="002805E7"/>
    <w:rsid w:val="00280C37"/>
    <w:rsid w:val="002816D6"/>
    <w:rsid w:val="00282855"/>
    <w:rsid w:val="00287C29"/>
    <w:rsid w:val="002901E2"/>
    <w:rsid w:val="0029049A"/>
    <w:rsid w:val="00291B65"/>
    <w:rsid w:val="00292F39"/>
    <w:rsid w:val="002956C8"/>
    <w:rsid w:val="00296F01"/>
    <w:rsid w:val="00297341"/>
    <w:rsid w:val="002A02FF"/>
    <w:rsid w:val="002A0FBC"/>
    <w:rsid w:val="002A3440"/>
    <w:rsid w:val="002A4443"/>
    <w:rsid w:val="002A492D"/>
    <w:rsid w:val="002B005C"/>
    <w:rsid w:val="002B1BB3"/>
    <w:rsid w:val="002B1BE5"/>
    <w:rsid w:val="002B59B0"/>
    <w:rsid w:val="002B5A97"/>
    <w:rsid w:val="002B6AF6"/>
    <w:rsid w:val="002C02D5"/>
    <w:rsid w:val="002C191B"/>
    <w:rsid w:val="002C1FB7"/>
    <w:rsid w:val="002C5211"/>
    <w:rsid w:val="002D0B9E"/>
    <w:rsid w:val="002D0C99"/>
    <w:rsid w:val="002D0D25"/>
    <w:rsid w:val="002D1BA7"/>
    <w:rsid w:val="002D2C44"/>
    <w:rsid w:val="002D46CF"/>
    <w:rsid w:val="002D4898"/>
    <w:rsid w:val="002D52BC"/>
    <w:rsid w:val="002D561E"/>
    <w:rsid w:val="002D577F"/>
    <w:rsid w:val="002D6592"/>
    <w:rsid w:val="002E13BD"/>
    <w:rsid w:val="002E2BAB"/>
    <w:rsid w:val="002E56E4"/>
    <w:rsid w:val="002E59B8"/>
    <w:rsid w:val="002E5E29"/>
    <w:rsid w:val="002E6B3E"/>
    <w:rsid w:val="002F1836"/>
    <w:rsid w:val="002F18F8"/>
    <w:rsid w:val="002F49F0"/>
    <w:rsid w:val="002F5918"/>
    <w:rsid w:val="002F624F"/>
    <w:rsid w:val="00300027"/>
    <w:rsid w:val="003015F8"/>
    <w:rsid w:val="00301660"/>
    <w:rsid w:val="00302612"/>
    <w:rsid w:val="00307B65"/>
    <w:rsid w:val="0031369D"/>
    <w:rsid w:val="00313D10"/>
    <w:rsid w:val="0031479A"/>
    <w:rsid w:val="00316074"/>
    <w:rsid w:val="00316942"/>
    <w:rsid w:val="00317416"/>
    <w:rsid w:val="003204E9"/>
    <w:rsid w:val="003246A0"/>
    <w:rsid w:val="003247E9"/>
    <w:rsid w:val="003248C2"/>
    <w:rsid w:val="003265BE"/>
    <w:rsid w:val="003270F0"/>
    <w:rsid w:val="00330312"/>
    <w:rsid w:val="00332BCA"/>
    <w:rsid w:val="00334A2C"/>
    <w:rsid w:val="003372C0"/>
    <w:rsid w:val="00340896"/>
    <w:rsid w:val="003408C0"/>
    <w:rsid w:val="003426A4"/>
    <w:rsid w:val="00342DBF"/>
    <w:rsid w:val="00344D79"/>
    <w:rsid w:val="00344DE8"/>
    <w:rsid w:val="00346B1B"/>
    <w:rsid w:val="00350048"/>
    <w:rsid w:val="00350708"/>
    <w:rsid w:val="00350B61"/>
    <w:rsid w:val="00352A67"/>
    <w:rsid w:val="003533B8"/>
    <w:rsid w:val="0035373E"/>
    <w:rsid w:val="00353B84"/>
    <w:rsid w:val="00356A58"/>
    <w:rsid w:val="00356D51"/>
    <w:rsid w:val="00357734"/>
    <w:rsid w:val="00360893"/>
    <w:rsid w:val="00361BC0"/>
    <w:rsid w:val="00362630"/>
    <w:rsid w:val="003629CA"/>
    <w:rsid w:val="00362B60"/>
    <w:rsid w:val="0036332C"/>
    <w:rsid w:val="00363D4C"/>
    <w:rsid w:val="003655A1"/>
    <w:rsid w:val="00366245"/>
    <w:rsid w:val="00370458"/>
    <w:rsid w:val="003716D8"/>
    <w:rsid w:val="00372329"/>
    <w:rsid w:val="003754AB"/>
    <w:rsid w:val="00375A29"/>
    <w:rsid w:val="003765ED"/>
    <w:rsid w:val="003767FB"/>
    <w:rsid w:val="00376B6C"/>
    <w:rsid w:val="00376CAB"/>
    <w:rsid w:val="003813EF"/>
    <w:rsid w:val="0038182E"/>
    <w:rsid w:val="00381F8E"/>
    <w:rsid w:val="00383669"/>
    <w:rsid w:val="00390166"/>
    <w:rsid w:val="003927E5"/>
    <w:rsid w:val="00393B2A"/>
    <w:rsid w:val="003945EC"/>
    <w:rsid w:val="003965C7"/>
    <w:rsid w:val="00396F9F"/>
    <w:rsid w:val="003A18FE"/>
    <w:rsid w:val="003A3C93"/>
    <w:rsid w:val="003A4289"/>
    <w:rsid w:val="003A4D96"/>
    <w:rsid w:val="003A5622"/>
    <w:rsid w:val="003A58B0"/>
    <w:rsid w:val="003A7C69"/>
    <w:rsid w:val="003B367E"/>
    <w:rsid w:val="003B54E2"/>
    <w:rsid w:val="003B570E"/>
    <w:rsid w:val="003B73D9"/>
    <w:rsid w:val="003C2806"/>
    <w:rsid w:val="003C3F61"/>
    <w:rsid w:val="003C5026"/>
    <w:rsid w:val="003D7B0B"/>
    <w:rsid w:val="003E1C79"/>
    <w:rsid w:val="003E1F96"/>
    <w:rsid w:val="003E21EA"/>
    <w:rsid w:val="003E3610"/>
    <w:rsid w:val="003E3ACA"/>
    <w:rsid w:val="003E3BC6"/>
    <w:rsid w:val="003E3CD2"/>
    <w:rsid w:val="003E42DA"/>
    <w:rsid w:val="003E60DF"/>
    <w:rsid w:val="003F3A81"/>
    <w:rsid w:val="003F47E2"/>
    <w:rsid w:val="003F4F89"/>
    <w:rsid w:val="004005F9"/>
    <w:rsid w:val="0040080A"/>
    <w:rsid w:val="00401E1D"/>
    <w:rsid w:val="00402086"/>
    <w:rsid w:val="0040281B"/>
    <w:rsid w:val="004064FF"/>
    <w:rsid w:val="00411F8B"/>
    <w:rsid w:val="00413819"/>
    <w:rsid w:val="00414AC8"/>
    <w:rsid w:val="0041542C"/>
    <w:rsid w:val="004176EB"/>
    <w:rsid w:val="00417754"/>
    <w:rsid w:val="0042477E"/>
    <w:rsid w:val="00427344"/>
    <w:rsid w:val="00431CD8"/>
    <w:rsid w:val="00434C92"/>
    <w:rsid w:val="0043625D"/>
    <w:rsid w:val="0043759E"/>
    <w:rsid w:val="004409F9"/>
    <w:rsid w:val="00440ECD"/>
    <w:rsid w:val="0044145F"/>
    <w:rsid w:val="00441636"/>
    <w:rsid w:val="00441A4C"/>
    <w:rsid w:val="0044662B"/>
    <w:rsid w:val="00446D7A"/>
    <w:rsid w:val="00450577"/>
    <w:rsid w:val="00450624"/>
    <w:rsid w:val="00450895"/>
    <w:rsid w:val="00450F63"/>
    <w:rsid w:val="00451713"/>
    <w:rsid w:val="004517BF"/>
    <w:rsid w:val="00454281"/>
    <w:rsid w:val="0045500E"/>
    <w:rsid w:val="004560CC"/>
    <w:rsid w:val="00456C71"/>
    <w:rsid w:val="00457F70"/>
    <w:rsid w:val="0046188A"/>
    <w:rsid w:val="004621B0"/>
    <w:rsid w:val="00464116"/>
    <w:rsid w:val="004664F3"/>
    <w:rsid w:val="00466BA5"/>
    <w:rsid w:val="00471494"/>
    <w:rsid w:val="00472DD6"/>
    <w:rsid w:val="004770D5"/>
    <w:rsid w:val="00477951"/>
    <w:rsid w:val="0048000D"/>
    <w:rsid w:val="004804E0"/>
    <w:rsid w:val="00481A18"/>
    <w:rsid w:val="00481AF6"/>
    <w:rsid w:val="00483D13"/>
    <w:rsid w:val="00483F46"/>
    <w:rsid w:val="00492830"/>
    <w:rsid w:val="0049328B"/>
    <w:rsid w:val="00494018"/>
    <w:rsid w:val="00494E57"/>
    <w:rsid w:val="00495EBB"/>
    <w:rsid w:val="004A1595"/>
    <w:rsid w:val="004A3E49"/>
    <w:rsid w:val="004A7C3B"/>
    <w:rsid w:val="004B0B8B"/>
    <w:rsid w:val="004B24AF"/>
    <w:rsid w:val="004B33CA"/>
    <w:rsid w:val="004B50EA"/>
    <w:rsid w:val="004C09FE"/>
    <w:rsid w:val="004C25E6"/>
    <w:rsid w:val="004C2C56"/>
    <w:rsid w:val="004C4443"/>
    <w:rsid w:val="004C55D7"/>
    <w:rsid w:val="004C5F11"/>
    <w:rsid w:val="004C6DFE"/>
    <w:rsid w:val="004C76C6"/>
    <w:rsid w:val="004D0FE2"/>
    <w:rsid w:val="004D2C27"/>
    <w:rsid w:val="004D457A"/>
    <w:rsid w:val="004D51FD"/>
    <w:rsid w:val="004D5258"/>
    <w:rsid w:val="004D55B7"/>
    <w:rsid w:val="004D57D6"/>
    <w:rsid w:val="004D69FE"/>
    <w:rsid w:val="004D76B2"/>
    <w:rsid w:val="004E050D"/>
    <w:rsid w:val="004E06FC"/>
    <w:rsid w:val="004E1A45"/>
    <w:rsid w:val="004E32F5"/>
    <w:rsid w:val="004E355F"/>
    <w:rsid w:val="004E3DCD"/>
    <w:rsid w:val="004E5106"/>
    <w:rsid w:val="004E54DA"/>
    <w:rsid w:val="004E714B"/>
    <w:rsid w:val="004E7829"/>
    <w:rsid w:val="004F03B6"/>
    <w:rsid w:val="004F11BC"/>
    <w:rsid w:val="004F1850"/>
    <w:rsid w:val="004F4D6E"/>
    <w:rsid w:val="005005EE"/>
    <w:rsid w:val="00501163"/>
    <w:rsid w:val="00502F9F"/>
    <w:rsid w:val="00504A8B"/>
    <w:rsid w:val="00506D48"/>
    <w:rsid w:val="00506E6E"/>
    <w:rsid w:val="00511CBA"/>
    <w:rsid w:val="00512582"/>
    <w:rsid w:val="0051370D"/>
    <w:rsid w:val="0051377C"/>
    <w:rsid w:val="005164F6"/>
    <w:rsid w:val="00524E41"/>
    <w:rsid w:val="005255F4"/>
    <w:rsid w:val="0053081B"/>
    <w:rsid w:val="00531398"/>
    <w:rsid w:val="00533753"/>
    <w:rsid w:val="00535516"/>
    <w:rsid w:val="00536F5F"/>
    <w:rsid w:val="005410DC"/>
    <w:rsid w:val="005412D3"/>
    <w:rsid w:val="00542D4E"/>
    <w:rsid w:val="00542E55"/>
    <w:rsid w:val="0054325F"/>
    <w:rsid w:val="005457FE"/>
    <w:rsid w:val="005466C2"/>
    <w:rsid w:val="00546B2D"/>
    <w:rsid w:val="005470D8"/>
    <w:rsid w:val="00547174"/>
    <w:rsid w:val="005471D8"/>
    <w:rsid w:val="0054764D"/>
    <w:rsid w:val="00552006"/>
    <w:rsid w:val="00553A82"/>
    <w:rsid w:val="00560AE2"/>
    <w:rsid w:val="005621B0"/>
    <w:rsid w:val="00566587"/>
    <w:rsid w:val="0056665D"/>
    <w:rsid w:val="00575BDE"/>
    <w:rsid w:val="00575E93"/>
    <w:rsid w:val="00576E25"/>
    <w:rsid w:val="005777FD"/>
    <w:rsid w:val="00580087"/>
    <w:rsid w:val="0058236A"/>
    <w:rsid w:val="005836E7"/>
    <w:rsid w:val="00592E62"/>
    <w:rsid w:val="00593FDB"/>
    <w:rsid w:val="00596673"/>
    <w:rsid w:val="005974DF"/>
    <w:rsid w:val="005979CF"/>
    <w:rsid w:val="005A6EF2"/>
    <w:rsid w:val="005B05A8"/>
    <w:rsid w:val="005B19A7"/>
    <w:rsid w:val="005B513B"/>
    <w:rsid w:val="005B5F1F"/>
    <w:rsid w:val="005B7C78"/>
    <w:rsid w:val="005C2170"/>
    <w:rsid w:val="005C2396"/>
    <w:rsid w:val="005C66B5"/>
    <w:rsid w:val="005D2F3D"/>
    <w:rsid w:val="005D31A7"/>
    <w:rsid w:val="005D3C0E"/>
    <w:rsid w:val="005D5092"/>
    <w:rsid w:val="005E5D97"/>
    <w:rsid w:val="005E6538"/>
    <w:rsid w:val="005E7472"/>
    <w:rsid w:val="005E7E61"/>
    <w:rsid w:val="005F2490"/>
    <w:rsid w:val="005F6BF4"/>
    <w:rsid w:val="006008C5"/>
    <w:rsid w:val="00602BDD"/>
    <w:rsid w:val="006035C3"/>
    <w:rsid w:val="00604F2A"/>
    <w:rsid w:val="006102D5"/>
    <w:rsid w:val="00610AED"/>
    <w:rsid w:val="006122B1"/>
    <w:rsid w:val="00612F56"/>
    <w:rsid w:val="0061316D"/>
    <w:rsid w:val="00615612"/>
    <w:rsid w:val="00615A7C"/>
    <w:rsid w:val="00615D10"/>
    <w:rsid w:val="00616EFD"/>
    <w:rsid w:val="00620178"/>
    <w:rsid w:val="00620A69"/>
    <w:rsid w:val="00621356"/>
    <w:rsid w:val="00621604"/>
    <w:rsid w:val="006226E6"/>
    <w:rsid w:val="00623D79"/>
    <w:rsid w:val="006243B3"/>
    <w:rsid w:val="00624FA6"/>
    <w:rsid w:val="00633770"/>
    <w:rsid w:val="00633A7B"/>
    <w:rsid w:val="00635702"/>
    <w:rsid w:val="00636711"/>
    <w:rsid w:val="00640A50"/>
    <w:rsid w:val="00640B9D"/>
    <w:rsid w:val="00644C93"/>
    <w:rsid w:val="006453FD"/>
    <w:rsid w:val="00647170"/>
    <w:rsid w:val="00651D2E"/>
    <w:rsid w:val="0065599D"/>
    <w:rsid w:val="00662259"/>
    <w:rsid w:val="00663DB2"/>
    <w:rsid w:val="00666856"/>
    <w:rsid w:val="00667647"/>
    <w:rsid w:val="006710A7"/>
    <w:rsid w:val="00672BDE"/>
    <w:rsid w:val="006739F5"/>
    <w:rsid w:val="006741EA"/>
    <w:rsid w:val="006749D7"/>
    <w:rsid w:val="00681097"/>
    <w:rsid w:val="00683F1D"/>
    <w:rsid w:val="006861D4"/>
    <w:rsid w:val="00686428"/>
    <w:rsid w:val="00691DC4"/>
    <w:rsid w:val="00691F80"/>
    <w:rsid w:val="00697569"/>
    <w:rsid w:val="006979D9"/>
    <w:rsid w:val="006A41C4"/>
    <w:rsid w:val="006A576B"/>
    <w:rsid w:val="006A6C26"/>
    <w:rsid w:val="006B4201"/>
    <w:rsid w:val="006B4B10"/>
    <w:rsid w:val="006B6DF9"/>
    <w:rsid w:val="006B7FFB"/>
    <w:rsid w:val="006C5D74"/>
    <w:rsid w:val="006C7E79"/>
    <w:rsid w:val="006D13E7"/>
    <w:rsid w:val="006D1702"/>
    <w:rsid w:val="006D1B63"/>
    <w:rsid w:val="006D1D37"/>
    <w:rsid w:val="006D6CEC"/>
    <w:rsid w:val="006E1680"/>
    <w:rsid w:val="006E1DA6"/>
    <w:rsid w:val="006E58C3"/>
    <w:rsid w:val="006F4AA4"/>
    <w:rsid w:val="006F763F"/>
    <w:rsid w:val="0070007C"/>
    <w:rsid w:val="0070027F"/>
    <w:rsid w:val="007017E0"/>
    <w:rsid w:val="00701A2D"/>
    <w:rsid w:val="0070377A"/>
    <w:rsid w:val="00703EE1"/>
    <w:rsid w:val="007056B4"/>
    <w:rsid w:val="007114AE"/>
    <w:rsid w:val="00715250"/>
    <w:rsid w:val="00721185"/>
    <w:rsid w:val="00724723"/>
    <w:rsid w:val="00725FC7"/>
    <w:rsid w:val="007269CE"/>
    <w:rsid w:val="00726EBA"/>
    <w:rsid w:val="00730299"/>
    <w:rsid w:val="00732939"/>
    <w:rsid w:val="00732DFC"/>
    <w:rsid w:val="0073532F"/>
    <w:rsid w:val="007358A2"/>
    <w:rsid w:val="00741ADA"/>
    <w:rsid w:val="00743EDB"/>
    <w:rsid w:val="007442ED"/>
    <w:rsid w:val="00744C18"/>
    <w:rsid w:val="00751CB3"/>
    <w:rsid w:val="00751E75"/>
    <w:rsid w:val="00753F97"/>
    <w:rsid w:val="0075791D"/>
    <w:rsid w:val="00757FB1"/>
    <w:rsid w:val="00761E2C"/>
    <w:rsid w:val="0077125A"/>
    <w:rsid w:val="0077128C"/>
    <w:rsid w:val="0077357E"/>
    <w:rsid w:val="00775F63"/>
    <w:rsid w:val="007760C8"/>
    <w:rsid w:val="00776A37"/>
    <w:rsid w:val="00777491"/>
    <w:rsid w:val="007776E4"/>
    <w:rsid w:val="00777A1C"/>
    <w:rsid w:val="00780271"/>
    <w:rsid w:val="007804FB"/>
    <w:rsid w:val="00785CA9"/>
    <w:rsid w:val="00787D2C"/>
    <w:rsid w:val="00787FDD"/>
    <w:rsid w:val="00792121"/>
    <w:rsid w:val="0079225A"/>
    <w:rsid w:val="007931A3"/>
    <w:rsid w:val="0079454D"/>
    <w:rsid w:val="007961D1"/>
    <w:rsid w:val="0079771E"/>
    <w:rsid w:val="007A3049"/>
    <w:rsid w:val="007A3BDD"/>
    <w:rsid w:val="007B01AD"/>
    <w:rsid w:val="007B1012"/>
    <w:rsid w:val="007B10E3"/>
    <w:rsid w:val="007B51D1"/>
    <w:rsid w:val="007B5558"/>
    <w:rsid w:val="007B55EF"/>
    <w:rsid w:val="007B5CBB"/>
    <w:rsid w:val="007B7EAA"/>
    <w:rsid w:val="007C1385"/>
    <w:rsid w:val="007C279F"/>
    <w:rsid w:val="007C420C"/>
    <w:rsid w:val="007C4E53"/>
    <w:rsid w:val="007C71CF"/>
    <w:rsid w:val="007C7643"/>
    <w:rsid w:val="007C77B3"/>
    <w:rsid w:val="007D2267"/>
    <w:rsid w:val="007D7709"/>
    <w:rsid w:val="007E0A6A"/>
    <w:rsid w:val="007E209E"/>
    <w:rsid w:val="007E220B"/>
    <w:rsid w:val="007E469C"/>
    <w:rsid w:val="007E6094"/>
    <w:rsid w:val="007E7FA0"/>
    <w:rsid w:val="007F05DD"/>
    <w:rsid w:val="007F0DE7"/>
    <w:rsid w:val="007F4919"/>
    <w:rsid w:val="007F604C"/>
    <w:rsid w:val="007F79D4"/>
    <w:rsid w:val="007F7B0F"/>
    <w:rsid w:val="007F7B52"/>
    <w:rsid w:val="007F7F01"/>
    <w:rsid w:val="008021EA"/>
    <w:rsid w:val="00803C26"/>
    <w:rsid w:val="00804642"/>
    <w:rsid w:val="0081161A"/>
    <w:rsid w:val="00815585"/>
    <w:rsid w:val="00822673"/>
    <w:rsid w:val="00822D97"/>
    <w:rsid w:val="008238A7"/>
    <w:rsid w:val="008239E7"/>
    <w:rsid w:val="0082520E"/>
    <w:rsid w:val="00825C1A"/>
    <w:rsid w:val="00827370"/>
    <w:rsid w:val="008274F8"/>
    <w:rsid w:val="008319A9"/>
    <w:rsid w:val="00831A28"/>
    <w:rsid w:val="0083584D"/>
    <w:rsid w:val="008361E5"/>
    <w:rsid w:val="0083791D"/>
    <w:rsid w:val="00837EB0"/>
    <w:rsid w:val="0084378D"/>
    <w:rsid w:val="008447A8"/>
    <w:rsid w:val="0084662C"/>
    <w:rsid w:val="008517BA"/>
    <w:rsid w:val="008522DF"/>
    <w:rsid w:val="00852B14"/>
    <w:rsid w:val="0085379A"/>
    <w:rsid w:val="0085588F"/>
    <w:rsid w:val="00857894"/>
    <w:rsid w:val="00860000"/>
    <w:rsid w:val="008630BB"/>
    <w:rsid w:val="0086421F"/>
    <w:rsid w:val="00865B0C"/>
    <w:rsid w:val="0087322A"/>
    <w:rsid w:val="008740A9"/>
    <w:rsid w:val="008741BE"/>
    <w:rsid w:val="0087516D"/>
    <w:rsid w:val="0087548F"/>
    <w:rsid w:val="0087563D"/>
    <w:rsid w:val="00875804"/>
    <w:rsid w:val="00880297"/>
    <w:rsid w:val="00880595"/>
    <w:rsid w:val="00880C31"/>
    <w:rsid w:val="00880F5F"/>
    <w:rsid w:val="00881E76"/>
    <w:rsid w:val="00882889"/>
    <w:rsid w:val="00883FDF"/>
    <w:rsid w:val="00885826"/>
    <w:rsid w:val="00886782"/>
    <w:rsid w:val="00887571"/>
    <w:rsid w:val="00887CE1"/>
    <w:rsid w:val="00890475"/>
    <w:rsid w:val="00891330"/>
    <w:rsid w:val="00891372"/>
    <w:rsid w:val="00896116"/>
    <w:rsid w:val="00896318"/>
    <w:rsid w:val="00896E2B"/>
    <w:rsid w:val="008A0066"/>
    <w:rsid w:val="008A010E"/>
    <w:rsid w:val="008A123F"/>
    <w:rsid w:val="008A3618"/>
    <w:rsid w:val="008A3E65"/>
    <w:rsid w:val="008A4164"/>
    <w:rsid w:val="008B20B3"/>
    <w:rsid w:val="008B4B19"/>
    <w:rsid w:val="008C0C62"/>
    <w:rsid w:val="008C3606"/>
    <w:rsid w:val="008C54F8"/>
    <w:rsid w:val="008C5556"/>
    <w:rsid w:val="008C774B"/>
    <w:rsid w:val="008C7856"/>
    <w:rsid w:val="008D19AD"/>
    <w:rsid w:val="008D1A1D"/>
    <w:rsid w:val="008D1C2C"/>
    <w:rsid w:val="008D2FC6"/>
    <w:rsid w:val="008D3E79"/>
    <w:rsid w:val="008D4BCE"/>
    <w:rsid w:val="008D6846"/>
    <w:rsid w:val="008D6D2C"/>
    <w:rsid w:val="008E1441"/>
    <w:rsid w:val="008E2357"/>
    <w:rsid w:val="008E25E2"/>
    <w:rsid w:val="008E44F2"/>
    <w:rsid w:val="008E469F"/>
    <w:rsid w:val="008E5BF4"/>
    <w:rsid w:val="008E66FB"/>
    <w:rsid w:val="008E6EE8"/>
    <w:rsid w:val="008F0AE9"/>
    <w:rsid w:val="008F5DAE"/>
    <w:rsid w:val="008F6800"/>
    <w:rsid w:val="00903996"/>
    <w:rsid w:val="0090430F"/>
    <w:rsid w:val="00906912"/>
    <w:rsid w:val="009069C3"/>
    <w:rsid w:val="00907ECA"/>
    <w:rsid w:val="00912181"/>
    <w:rsid w:val="00913FC4"/>
    <w:rsid w:val="0091574F"/>
    <w:rsid w:val="009158DD"/>
    <w:rsid w:val="00916917"/>
    <w:rsid w:val="009173F4"/>
    <w:rsid w:val="00920A10"/>
    <w:rsid w:val="00922EF6"/>
    <w:rsid w:val="00924B61"/>
    <w:rsid w:val="00925473"/>
    <w:rsid w:val="00925C6D"/>
    <w:rsid w:val="00925F0C"/>
    <w:rsid w:val="00926809"/>
    <w:rsid w:val="009274EB"/>
    <w:rsid w:val="009303AD"/>
    <w:rsid w:val="00930D84"/>
    <w:rsid w:val="009318EB"/>
    <w:rsid w:val="00931EBE"/>
    <w:rsid w:val="00932D4E"/>
    <w:rsid w:val="00933976"/>
    <w:rsid w:val="0093651D"/>
    <w:rsid w:val="00936947"/>
    <w:rsid w:val="0093757E"/>
    <w:rsid w:val="00943302"/>
    <w:rsid w:val="00946461"/>
    <w:rsid w:val="00946E06"/>
    <w:rsid w:val="009503EF"/>
    <w:rsid w:val="00951B36"/>
    <w:rsid w:val="009520EA"/>
    <w:rsid w:val="00952C4E"/>
    <w:rsid w:val="00953737"/>
    <w:rsid w:val="00953F67"/>
    <w:rsid w:val="00954CAE"/>
    <w:rsid w:val="009558C9"/>
    <w:rsid w:val="00955BC1"/>
    <w:rsid w:val="00955D6C"/>
    <w:rsid w:val="00961CA0"/>
    <w:rsid w:val="0096350F"/>
    <w:rsid w:val="0096397B"/>
    <w:rsid w:val="00964E06"/>
    <w:rsid w:val="009665E7"/>
    <w:rsid w:val="009708BB"/>
    <w:rsid w:val="00972705"/>
    <w:rsid w:val="009730A1"/>
    <w:rsid w:val="00973A3D"/>
    <w:rsid w:val="00973CBD"/>
    <w:rsid w:val="00974170"/>
    <w:rsid w:val="009759CB"/>
    <w:rsid w:val="009761A3"/>
    <w:rsid w:val="00977BCF"/>
    <w:rsid w:val="00980B7B"/>
    <w:rsid w:val="00982317"/>
    <w:rsid w:val="0098287D"/>
    <w:rsid w:val="00983C72"/>
    <w:rsid w:val="00985FAE"/>
    <w:rsid w:val="00990F4B"/>
    <w:rsid w:val="00992E11"/>
    <w:rsid w:val="00994B69"/>
    <w:rsid w:val="00997075"/>
    <w:rsid w:val="009A0932"/>
    <w:rsid w:val="009A13CE"/>
    <w:rsid w:val="009A3E5F"/>
    <w:rsid w:val="009A5C3E"/>
    <w:rsid w:val="009A6A4C"/>
    <w:rsid w:val="009A6A69"/>
    <w:rsid w:val="009B084B"/>
    <w:rsid w:val="009B2333"/>
    <w:rsid w:val="009B2F92"/>
    <w:rsid w:val="009B3D02"/>
    <w:rsid w:val="009B678D"/>
    <w:rsid w:val="009B68AC"/>
    <w:rsid w:val="009B7052"/>
    <w:rsid w:val="009C226F"/>
    <w:rsid w:val="009C39B7"/>
    <w:rsid w:val="009C50EE"/>
    <w:rsid w:val="009C68E9"/>
    <w:rsid w:val="009C7883"/>
    <w:rsid w:val="009C7EC2"/>
    <w:rsid w:val="009D42A6"/>
    <w:rsid w:val="009D4DB7"/>
    <w:rsid w:val="009D5F2A"/>
    <w:rsid w:val="009D627B"/>
    <w:rsid w:val="009D74A3"/>
    <w:rsid w:val="009E020A"/>
    <w:rsid w:val="009E0CA0"/>
    <w:rsid w:val="009E2814"/>
    <w:rsid w:val="009E4ABF"/>
    <w:rsid w:val="009E7985"/>
    <w:rsid w:val="009E79A3"/>
    <w:rsid w:val="009F3DFC"/>
    <w:rsid w:val="009F51C9"/>
    <w:rsid w:val="009F5E0A"/>
    <w:rsid w:val="009F6D39"/>
    <w:rsid w:val="00A02715"/>
    <w:rsid w:val="00A041A9"/>
    <w:rsid w:val="00A066F3"/>
    <w:rsid w:val="00A10438"/>
    <w:rsid w:val="00A11CEE"/>
    <w:rsid w:val="00A12AA4"/>
    <w:rsid w:val="00A14CD6"/>
    <w:rsid w:val="00A20BC1"/>
    <w:rsid w:val="00A222CA"/>
    <w:rsid w:val="00A22B8E"/>
    <w:rsid w:val="00A24349"/>
    <w:rsid w:val="00A25A48"/>
    <w:rsid w:val="00A30D33"/>
    <w:rsid w:val="00A31309"/>
    <w:rsid w:val="00A325A1"/>
    <w:rsid w:val="00A35736"/>
    <w:rsid w:val="00A3760E"/>
    <w:rsid w:val="00A40786"/>
    <w:rsid w:val="00A41095"/>
    <w:rsid w:val="00A41EDE"/>
    <w:rsid w:val="00A443BC"/>
    <w:rsid w:val="00A447CA"/>
    <w:rsid w:val="00A459B7"/>
    <w:rsid w:val="00A47122"/>
    <w:rsid w:val="00A50887"/>
    <w:rsid w:val="00A52115"/>
    <w:rsid w:val="00A53133"/>
    <w:rsid w:val="00A54762"/>
    <w:rsid w:val="00A54AE0"/>
    <w:rsid w:val="00A555E1"/>
    <w:rsid w:val="00A5594B"/>
    <w:rsid w:val="00A56FD1"/>
    <w:rsid w:val="00A60B80"/>
    <w:rsid w:val="00A626E5"/>
    <w:rsid w:val="00A62BA9"/>
    <w:rsid w:val="00A63311"/>
    <w:rsid w:val="00A65014"/>
    <w:rsid w:val="00A655FF"/>
    <w:rsid w:val="00A66088"/>
    <w:rsid w:val="00A67022"/>
    <w:rsid w:val="00A67150"/>
    <w:rsid w:val="00A701D0"/>
    <w:rsid w:val="00A71429"/>
    <w:rsid w:val="00A77B18"/>
    <w:rsid w:val="00A77C3A"/>
    <w:rsid w:val="00A81669"/>
    <w:rsid w:val="00A83CB3"/>
    <w:rsid w:val="00A84509"/>
    <w:rsid w:val="00A85A2C"/>
    <w:rsid w:val="00A91967"/>
    <w:rsid w:val="00A93ABB"/>
    <w:rsid w:val="00A94317"/>
    <w:rsid w:val="00A95AA1"/>
    <w:rsid w:val="00A96D35"/>
    <w:rsid w:val="00A97F46"/>
    <w:rsid w:val="00AA0139"/>
    <w:rsid w:val="00AA29AD"/>
    <w:rsid w:val="00AA2E6A"/>
    <w:rsid w:val="00AA6474"/>
    <w:rsid w:val="00AA655D"/>
    <w:rsid w:val="00AA701B"/>
    <w:rsid w:val="00AA7FE9"/>
    <w:rsid w:val="00AB2386"/>
    <w:rsid w:val="00AB3A7C"/>
    <w:rsid w:val="00AB54D8"/>
    <w:rsid w:val="00AB59F0"/>
    <w:rsid w:val="00AB6AF7"/>
    <w:rsid w:val="00AC149E"/>
    <w:rsid w:val="00AC315E"/>
    <w:rsid w:val="00AC7328"/>
    <w:rsid w:val="00AC775A"/>
    <w:rsid w:val="00AD0B0F"/>
    <w:rsid w:val="00AD1360"/>
    <w:rsid w:val="00AD6C5F"/>
    <w:rsid w:val="00AE05DD"/>
    <w:rsid w:val="00AE0FE7"/>
    <w:rsid w:val="00AE3693"/>
    <w:rsid w:val="00AE3779"/>
    <w:rsid w:val="00AE763F"/>
    <w:rsid w:val="00AE7683"/>
    <w:rsid w:val="00AE7C13"/>
    <w:rsid w:val="00AF104C"/>
    <w:rsid w:val="00AF1D05"/>
    <w:rsid w:val="00AF1F62"/>
    <w:rsid w:val="00AF2B0A"/>
    <w:rsid w:val="00AF3C99"/>
    <w:rsid w:val="00AF54EB"/>
    <w:rsid w:val="00B005CB"/>
    <w:rsid w:val="00B01393"/>
    <w:rsid w:val="00B01E65"/>
    <w:rsid w:val="00B02AD8"/>
    <w:rsid w:val="00B035F4"/>
    <w:rsid w:val="00B038A0"/>
    <w:rsid w:val="00B041FF"/>
    <w:rsid w:val="00B04D5A"/>
    <w:rsid w:val="00B05E9A"/>
    <w:rsid w:val="00B13F65"/>
    <w:rsid w:val="00B15B50"/>
    <w:rsid w:val="00B2548B"/>
    <w:rsid w:val="00B26664"/>
    <w:rsid w:val="00B278BC"/>
    <w:rsid w:val="00B27EF1"/>
    <w:rsid w:val="00B30263"/>
    <w:rsid w:val="00B3325A"/>
    <w:rsid w:val="00B34E4D"/>
    <w:rsid w:val="00B350F0"/>
    <w:rsid w:val="00B35C6D"/>
    <w:rsid w:val="00B361AA"/>
    <w:rsid w:val="00B36687"/>
    <w:rsid w:val="00B37B08"/>
    <w:rsid w:val="00B37E9A"/>
    <w:rsid w:val="00B42993"/>
    <w:rsid w:val="00B44176"/>
    <w:rsid w:val="00B471F9"/>
    <w:rsid w:val="00B5138E"/>
    <w:rsid w:val="00B541FD"/>
    <w:rsid w:val="00B54632"/>
    <w:rsid w:val="00B61490"/>
    <w:rsid w:val="00B61BF4"/>
    <w:rsid w:val="00B61D85"/>
    <w:rsid w:val="00B61DF3"/>
    <w:rsid w:val="00B63500"/>
    <w:rsid w:val="00B6354F"/>
    <w:rsid w:val="00B63E35"/>
    <w:rsid w:val="00B65BC8"/>
    <w:rsid w:val="00B65D4C"/>
    <w:rsid w:val="00B663D8"/>
    <w:rsid w:val="00B67A4A"/>
    <w:rsid w:val="00B717E6"/>
    <w:rsid w:val="00B718FD"/>
    <w:rsid w:val="00B73A89"/>
    <w:rsid w:val="00B80B84"/>
    <w:rsid w:val="00B80CD9"/>
    <w:rsid w:val="00B82FD2"/>
    <w:rsid w:val="00B84422"/>
    <w:rsid w:val="00B84C41"/>
    <w:rsid w:val="00B86407"/>
    <w:rsid w:val="00B8652E"/>
    <w:rsid w:val="00B86A15"/>
    <w:rsid w:val="00B902D6"/>
    <w:rsid w:val="00B945D6"/>
    <w:rsid w:val="00B94AE8"/>
    <w:rsid w:val="00B95A4E"/>
    <w:rsid w:val="00B96569"/>
    <w:rsid w:val="00B97439"/>
    <w:rsid w:val="00BA0AEF"/>
    <w:rsid w:val="00BA1515"/>
    <w:rsid w:val="00BA1859"/>
    <w:rsid w:val="00BA1D7F"/>
    <w:rsid w:val="00BA2FAA"/>
    <w:rsid w:val="00BA3F0E"/>
    <w:rsid w:val="00BA401C"/>
    <w:rsid w:val="00BA61A7"/>
    <w:rsid w:val="00BA7E6C"/>
    <w:rsid w:val="00BB18E3"/>
    <w:rsid w:val="00BB49F1"/>
    <w:rsid w:val="00BB4BAB"/>
    <w:rsid w:val="00BC2B5B"/>
    <w:rsid w:val="00BC2DFD"/>
    <w:rsid w:val="00BC4803"/>
    <w:rsid w:val="00BC4B58"/>
    <w:rsid w:val="00BD2993"/>
    <w:rsid w:val="00BD3B02"/>
    <w:rsid w:val="00BD484D"/>
    <w:rsid w:val="00BD5C7D"/>
    <w:rsid w:val="00BD5DB6"/>
    <w:rsid w:val="00BD66F3"/>
    <w:rsid w:val="00BD6A10"/>
    <w:rsid w:val="00BE1F88"/>
    <w:rsid w:val="00BE286E"/>
    <w:rsid w:val="00BE2E1C"/>
    <w:rsid w:val="00BE6391"/>
    <w:rsid w:val="00BE6392"/>
    <w:rsid w:val="00BF185C"/>
    <w:rsid w:val="00BF2297"/>
    <w:rsid w:val="00BF4F68"/>
    <w:rsid w:val="00BF66E8"/>
    <w:rsid w:val="00C0120C"/>
    <w:rsid w:val="00C01517"/>
    <w:rsid w:val="00C02C66"/>
    <w:rsid w:val="00C0464A"/>
    <w:rsid w:val="00C0618E"/>
    <w:rsid w:val="00C1062F"/>
    <w:rsid w:val="00C1084D"/>
    <w:rsid w:val="00C11166"/>
    <w:rsid w:val="00C11352"/>
    <w:rsid w:val="00C137D5"/>
    <w:rsid w:val="00C15634"/>
    <w:rsid w:val="00C20A2C"/>
    <w:rsid w:val="00C2496D"/>
    <w:rsid w:val="00C24B0C"/>
    <w:rsid w:val="00C276D2"/>
    <w:rsid w:val="00C30E27"/>
    <w:rsid w:val="00C347D8"/>
    <w:rsid w:val="00C4028D"/>
    <w:rsid w:val="00C40CE2"/>
    <w:rsid w:val="00C43692"/>
    <w:rsid w:val="00C44E28"/>
    <w:rsid w:val="00C47D96"/>
    <w:rsid w:val="00C5390D"/>
    <w:rsid w:val="00C55682"/>
    <w:rsid w:val="00C5638F"/>
    <w:rsid w:val="00C5667E"/>
    <w:rsid w:val="00C57304"/>
    <w:rsid w:val="00C5771C"/>
    <w:rsid w:val="00C60325"/>
    <w:rsid w:val="00C632D8"/>
    <w:rsid w:val="00C639B8"/>
    <w:rsid w:val="00C65602"/>
    <w:rsid w:val="00C66EB3"/>
    <w:rsid w:val="00C722F7"/>
    <w:rsid w:val="00C73DB9"/>
    <w:rsid w:val="00C76A8B"/>
    <w:rsid w:val="00C7700A"/>
    <w:rsid w:val="00C80F1F"/>
    <w:rsid w:val="00C830CB"/>
    <w:rsid w:val="00C8610B"/>
    <w:rsid w:val="00C914A1"/>
    <w:rsid w:val="00C93C4D"/>
    <w:rsid w:val="00C97EED"/>
    <w:rsid w:val="00CA529D"/>
    <w:rsid w:val="00CA7073"/>
    <w:rsid w:val="00CA7A4A"/>
    <w:rsid w:val="00CB1856"/>
    <w:rsid w:val="00CB2F81"/>
    <w:rsid w:val="00CB3ECD"/>
    <w:rsid w:val="00CB4DD3"/>
    <w:rsid w:val="00CB6AE0"/>
    <w:rsid w:val="00CB6B69"/>
    <w:rsid w:val="00CB6BBE"/>
    <w:rsid w:val="00CC0C7E"/>
    <w:rsid w:val="00CC2877"/>
    <w:rsid w:val="00CC3FCC"/>
    <w:rsid w:val="00CC7C86"/>
    <w:rsid w:val="00CD220B"/>
    <w:rsid w:val="00CD2899"/>
    <w:rsid w:val="00CD31AF"/>
    <w:rsid w:val="00CD363F"/>
    <w:rsid w:val="00CD3D7D"/>
    <w:rsid w:val="00CD469B"/>
    <w:rsid w:val="00CD4835"/>
    <w:rsid w:val="00CD5556"/>
    <w:rsid w:val="00CD5E06"/>
    <w:rsid w:val="00CD738B"/>
    <w:rsid w:val="00CE2B0D"/>
    <w:rsid w:val="00CE36C1"/>
    <w:rsid w:val="00CE380C"/>
    <w:rsid w:val="00CE41FF"/>
    <w:rsid w:val="00CE506A"/>
    <w:rsid w:val="00CF068A"/>
    <w:rsid w:val="00CF0B4D"/>
    <w:rsid w:val="00CF15CB"/>
    <w:rsid w:val="00CF1960"/>
    <w:rsid w:val="00CF768D"/>
    <w:rsid w:val="00D01126"/>
    <w:rsid w:val="00D0131B"/>
    <w:rsid w:val="00D02854"/>
    <w:rsid w:val="00D02BCA"/>
    <w:rsid w:val="00D030C7"/>
    <w:rsid w:val="00D03F90"/>
    <w:rsid w:val="00D0451E"/>
    <w:rsid w:val="00D051F0"/>
    <w:rsid w:val="00D0610C"/>
    <w:rsid w:val="00D0720C"/>
    <w:rsid w:val="00D10B4B"/>
    <w:rsid w:val="00D12430"/>
    <w:rsid w:val="00D125C0"/>
    <w:rsid w:val="00D14AA7"/>
    <w:rsid w:val="00D14CD1"/>
    <w:rsid w:val="00D15514"/>
    <w:rsid w:val="00D15CCB"/>
    <w:rsid w:val="00D15E11"/>
    <w:rsid w:val="00D16664"/>
    <w:rsid w:val="00D170A6"/>
    <w:rsid w:val="00D202F9"/>
    <w:rsid w:val="00D24102"/>
    <w:rsid w:val="00D24EA4"/>
    <w:rsid w:val="00D2513B"/>
    <w:rsid w:val="00D272D2"/>
    <w:rsid w:val="00D27ED9"/>
    <w:rsid w:val="00D30E34"/>
    <w:rsid w:val="00D37C2E"/>
    <w:rsid w:val="00D41732"/>
    <w:rsid w:val="00D422F2"/>
    <w:rsid w:val="00D44475"/>
    <w:rsid w:val="00D44E12"/>
    <w:rsid w:val="00D45A44"/>
    <w:rsid w:val="00D470E6"/>
    <w:rsid w:val="00D5055C"/>
    <w:rsid w:val="00D50808"/>
    <w:rsid w:val="00D522A5"/>
    <w:rsid w:val="00D5306C"/>
    <w:rsid w:val="00D549CE"/>
    <w:rsid w:val="00D56E24"/>
    <w:rsid w:val="00D56F39"/>
    <w:rsid w:val="00D57389"/>
    <w:rsid w:val="00D626BD"/>
    <w:rsid w:val="00D64C1B"/>
    <w:rsid w:val="00D65B55"/>
    <w:rsid w:val="00D729DA"/>
    <w:rsid w:val="00D735E3"/>
    <w:rsid w:val="00D76BFC"/>
    <w:rsid w:val="00D81FFA"/>
    <w:rsid w:val="00D83709"/>
    <w:rsid w:val="00D85462"/>
    <w:rsid w:val="00D9340B"/>
    <w:rsid w:val="00D9474C"/>
    <w:rsid w:val="00DA27C8"/>
    <w:rsid w:val="00DA5E80"/>
    <w:rsid w:val="00DA5EF1"/>
    <w:rsid w:val="00DB463C"/>
    <w:rsid w:val="00DB4D16"/>
    <w:rsid w:val="00DB5B0F"/>
    <w:rsid w:val="00DC01A4"/>
    <w:rsid w:val="00DC0A45"/>
    <w:rsid w:val="00DC2552"/>
    <w:rsid w:val="00DC2B62"/>
    <w:rsid w:val="00DC525B"/>
    <w:rsid w:val="00DC541E"/>
    <w:rsid w:val="00DC5E15"/>
    <w:rsid w:val="00DC630E"/>
    <w:rsid w:val="00DD14AC"/>
    <w:rsid w:val="00DD3365"/>
    <w:rsid w:val="00DD44F6"/>
    <w:rsid w:val="00DD48E5"/>
    <w:rsid w:val="00DD5140"/>
    <w:rsid w:val="00DE1C1E"/>
    <w:rsid w:val="00DE2D56"/>
    <w:rsid w:val="00DE3F43"/>
    <w:rsid w:val="00DE431C"/>
    <w:rsid w:val="00DE4375"/>
    <w:rsid w:val="00DE491A"/>
    <w:rsid w:val="00DE7DBB"/>
    <w:rsid w:val="00DF153D"/>
    <w:rsid w:val="00DF20C5"/>
    <w:rsid w:val="00DF4657"/>
    <w:rsid w:val="00DF482C"/>
    <w:rsid w:val="00DF76DB"/>
    <w:rsid w:val="00E000C6"/>
    <w:rsid w:val="00E00E2E"/>
    <w:rsid w:val="00E02187"/>
    <w:rsid w:val="00E02439"/>
    <w:rsid w:val="00E04E8D"/>
    <w:rsid w:val="00E0550E"/>
    <w:rsid w:val="00E0690D"/>
    <w:rsid w:val="00E07EAB"/>
    <w:rsid w:val="00E128CE"/>
    <w:rsid w:val="00E13114"/>
    <w:rsid w:val="00E15C02"/>
    <w:rsid w:val="00E17E41"/>
    <w:rsid w:val="00E2084D"/>
    <w:rsid w:val="00E21912"/>
    <w:rsid w:val="00E22093"/>
    <w:rsid w:val="00E2451E"/>
    <w:rsid w:val="00E270E5"/>
    <w:rsid w:val="00E27FC3"/>
    <w:rsid w:val="00E304A8"/>
    <w:rsid w:val="00E31AB3"/>
    <w:rsid w:val="00E32354"/>
    <w:rsid w:val="00E36110"/>
    <w:rsid w:val="00E411C3"/>
    <w:rsid w:val="00E42CE0"/>
    <w:rsid w:val="00E44FFA"/>
    <w:rsid w:val="00E46F53"/>
    <w:rsid w:val="00E47D2E"/>
    <w:rsid w:val="00E50852"/>
    <w:rsid w:val="00E5092F"/>
    <w:rsid w:val="00E51C08"/>
    <w:rsid w:val="00E555F7"/>
    <w:rsid w:val="00E55CA3"/>
    <w:rsid w:val="00E56B82"/>
    <w:rsid w:val="00E57A39"/>
    <w:rsid w:val="00E61D6D"/>
    <w:rsid w:val="00E630AB"/>
    <w:rsid w:val="00E65759"/>
    <w:rsid w:val="00E6653B"/>
    <w:rsid w:val="00E75275"/>
    <w:rsid w:val="00E75CB8"/>
    <w:rsid w:val="00E75DA8"/>
    <w:rsid w:val="00E76FDB"/>
    <w:rsid w:val="00E820A1"/>
    <w:rsid w:val="00E820EF"/>
    <w:rsid w:val="00E84F86"/>
    <w:rsid w:val="00E86556"/>
    <w:rsid w:val="00E93DF4"/>
    <w:rsid w:val="00E97553"/>
    <w:rsid w:val="00E97FC6"/>
    <w:rsid w:val="00EA045B"/>
    <w:rsid w:val="00EA6F3B"/>
    <w:rsid w:val="00EB24F1"/>
    <w:rsid w:val="00EB4D31"/>
    <w:rsid w:val="00EB636F"/>
    <w:rsid w:val="00EB7B8A"/>
    <w:rsid w:val="00EC1923"/>
    <w:rsid w:val="00EC629E"/>
    <w:rsid w:val="00EC643E"/>
    <w:rsid w:val="00EC6FF5"/>
    <w:rsid w:val="00EC72AD"/>
    <w:rsid w:val="00ED326C"/>
    <w:rsid w:val="00ED36F3"/>
    <w:rsid w:val="00ED3758"/>
    <w:rsid w:val="00ED389F"/>
    <w:rsid w:val="00ED4119"/>
    <w:rsid w:val="00ED5FA0"/>
    <w:rsid w:val="00EE0365"/>
    <w:rsid w:val="00EE0B1E"/>
    <w:rsid w:val="00EE43E2"/>
    <w:rsid w:val="00EE4F84"/>
    <w:rsid w:val="00EF2C0E"/>
    <w:rsid w:val="00EF32BB"/>
    <w:rsid w:val="00EF7469"/>
    <w:rsid w:val="00EF7698"/>
    <w:rsid w:val="00F008B8"/>
    <w:rsid w:val="00F06FD7"/>
    <w:rsid w:val="00F07E05"/>
    <w:rsid w:val="00F170FB"/>
    <w:rsid w:val="00F178AD"/>
    <w:rsid w:val="00F232C6"/>
    <w:rsid w:val="00F2476D"/>
    <w:rsid w:val="00F26320"/>
    <w:rsid w:val="00F35916"/>
    <w:rsid w:val="00F35B75"/>
    <w:rsid w:val="00F36105"/>
    <w:rsid w:val="00F36664"/>
    <w:rsid w:val="00F36F31"/>
    <w:rsid w:val="00F377EA"/>
    <w:rsid w:val="00F423EC"/>
    <w:rsid w:val="00F443C4"/>
    <w:rsid w:val="00F44708"/>
    <w:rsid w:val="00F468E9"/>
    <w:rsid w:val="00F46F82"/>
    <w:rsid w:val="00F53189"/>
    <w:rsid w:val="00F54011"/>
    <w:rsid w:val="00F56942"/>
    <w:rsid w:val="00F57AFB"/>
    <w:rsid w:val="00F57B1F"/>
    <w:rsid w:val="00F63DFD"/>
    <w:rsid w:val="00F71625"/>
    <w:rsid w:val="00F71713"/>
    <w:rsid w:val="00F7180B"/>
    <w:rsid w:val="00F72D78"/>
    <w:rsid w:val="00F80E6C"/>
    <w:rsid w:val="00F816B4"/>
    <w:rsid w:val="00F832D3"/>
    <w:rsid w:val="00F83CED"/>
    <w:rsid w:val="00F85194"/>
    <w:rsid w:val="00F851D6"/>
    <w:rsid w:val="00F86C80"/>
    <w:rsid w:val="00F871E4"/>
    <w:rsid w:val="00F90D0D"/>
    <w:rsid w:val="00F91CB0"/>
    <w:rsid w:val="00F92C7F"/>
    <w:rsid w:val="00F93300"/>
    <w:rsid w:val="00F93A6B"/>
    <w:rsid w:val="00F9583E"/>
    <w:rsid w:val="00F9681C"/>
    <w:rsid w:val="00F969F0"/>
    <w:rsid w:val="00F97CE2"/>
    <w:rsid w:val="00FA22CF"/>
    <w:rsid w:val="00FA75C2"/>
    <w:rsid w:val="00FB03CD"/>
    <w:rsid w:val="00FB04A5"/>
    <w:rsid w:val="00FB28B1"/>
    <w:rsid w:val="00FB381E"/>
    <w:rsid w:val="00FB39DF"/>
    <w:rsid w:val="00FB4395"/>
    <w:rsid w:val="00FB758E"/>
    <w:rsid w:val="00FC00A5"/>
    <w:rsid w:val="00FC0777"/>
    <w:rsid w:val="00FC07EA"/>
    <w:rsid w:val="00FC4993"/>
    <w:rsid w:val="00FC51A0"/>
    <w:rsid w:val="00FC70A8"/>
    <w:rsid w:val="00FC7C91"/>
    <w:rsid w:val="00FD0221"/>
    <w:rsid w:val="00FD32B3"/>
    <w:rsid w:val="00FD3442"/>
    <w:rsid w:val="00FD34E5"/>
    <w:rsid w:val="00FD4D95"/>
    <w:rsid w:val="00FD7D28"/>
    <w:rsid w:val="00FE3060"/>
    <w:rsid w:val="00FE4075"/>
    <w:rsid w:val="00FF01F9"/>
    <w:rsid w:val="00FF2350"/>
    <w:rsid w:val="00FF2AA6"/>
    <w:rsid w:val="00FF49BD"/>
    <w:rsid w:val="00FF5708"/>
    <w:rsid w:val="00FF7F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A76057"/>
  <w15:docId w15:val="{6678CADA-09E1-4E65-BFC4-2D8DFD39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411A"/>
  </w:style>
  <w:style w:type="paragraph" w:styleId="Heading1">
    <w:name w:val="heading 1"/>
    <w:basedOn w:val="Normal"/>
    <w:next w:val="Normal"/>
    <w:link w:val="Heading1Char"/>
    <w:uiPriority w:val="9"/>
    <w:rsid w:val="00053BD5"/>
    <w:pPr>
      <w:keepNext/>
      <w:spacing w:before="240" w:after="60"/>
      <w:outlineLvl w:val="0"/>
    </w:pPr>
    <w:rPr>
      <w:rFonts w:asciiTheme="majorHAnsi" w:eastAsiaTheme="majorEastAsia" w:hAnsiTheme="majorHAnsi" w:cstheme="majorBidi"/>
      <w:b/>
      <w:bCs/>
      <w:color w:val="B5AEA4" w:themeColor="accent6" w:themeShade="BF"/>
      <w:kern w:val="32"/>
      <w:sz w:val="48"/>
      <w:szCs w:val="32"/>
      <w:lang w:val="en-AU" w:eastAsia="en-AU"/>
    </w:rPr>
  </w:style>
  <w:style w:type="paragraph" w:styleId="Heading2">
    <w:name w:val="heading 2"/>
    <w:basedOn w:val="Normal"/>
    <w:next w:val="Normal"/>
    <w:link w:val="Heading2Char"/>
    <w:uiPriority w:val="9"/>
    <w:semiHidden/>
    <w:unhideWhenUsed/>
    <w:rsid w:val="00363D4C"/>
    <w:pPr>
      <w:keepNext/>
      <w:keepLines/>
      <w:spacing w:before="200" w:after="0"/>
      <w:outlineLvl w:val="1"/>
    </w:pPr>
    <w:rPr>
      <w:rFonts w:asciiTheme="majorHAnsi" w:eastAsiaTheme="majorEastAsia" w:hAnsiTheme="majorHAnsi" w:cstheme="majorBidi"/>
      <w:b/>
      <w:bCs/>
      <w:color w:val="00965E" w:themeColor="accent1"/>
      <w:sz w:val="26"/>
      <w:szCs w:val="26"/>
    </w:rPr>
  </w:style>
  <w:style w:type="paragraph" w:styleId="Heading3">
    <w:name w:val="heading 3"/>
    <w:basedOn w:val="Normal"/>
    <w:next w:val="Normal"/>
    <w:link w:val="Heading3Char"/>
    <w:uiPriority w:val="9"/>
    <w:semiHidden/>
    <w:unhideWhenUsed/>
    <w:qFormat/>
    <w:rsid w:val="00D03F90"/>
    <w:pPr>
      <w:keepNext/>
      <w:keepLines/>
      <w:spacing w:before="200" w:after="0"/>
      <w:outlineLvl w:val="2"/>
    </w:pPr>
    <w:rPr>
      <w:rFonts w:asciiTheme="majorHAnsi" w:eastAsiaTheme="majorEastAsia" w:hAnsiTheme="majorHAnsi" w:cstheme="majorBidi"/>
      <w:b/>
      <w:bCs/>
      <w:color w:val="00965E" w:themeColor="accent1"/>
    </w:rPr>
  </w:style>
  <w:style w:type="paragraph" w:styleId="Heading4">
    <w:name w:val="heading 4"/>
    <w:basedOn w:val="Normal"/>
    <w:next w:val="Normal"/>
    <w:link w:val="Heading4Char"/>
    <w:uiPriority w:val="9"/>
    <w:semiHidden/>
    <w:unhideWhenUsed/>
    <w:qFormat/>
    <w:rsid w:val="00D03F90"/>
    <w:pPr>
      <w:keepNext/>
      <w:keepLines/>
      <w:spacing w:before="200" w:after="0"/>
      <w:outlineLvl w:val="3"/>
    </w:pPr>
    <w:rPr>
      <w:rFonts w:asciiTheme="majorHAnsi" w:eastAsiaTheme="majorEastAsia" w:hAnsiTheme="majorHAnsi" w:cstheme="majorBidi"/>
      <w:b/>
      <w:bCs/>
      <w:i/>
      <w:iCs/>
      <w:color w:val="00965E" w:themeColor="accent1"/>
    </w:rPr>
  </w:style>
  <w:style w:type="paragraph" w:styleId="Heading5">
    <w:name w:val="heading 5"/>
    <w:basedOn w:val="Normal"/>
    <w:next w:val="Normal"/>
    <w:link w:val="Heading5Char"/>
    <w:uiPriority w:val="9"/>
    <w:semiHidden/>
    <w:unhideWhenUsed/>
    <w:qFormat/>
    <w:rsid w:val="00D03F90"/>
    <w:pPr>
      <w:keepNext/>
      <w:keepLines/>
      <w:spacing w:before="200" w:after="0"/>
      <w:outlineLvl w:val="4"/>
    </w:pPr>
    <w:rPr>
      <w:rFonts w:asciiTheme="majorHAnsi" w:eastAsiaTheme="majorEastAsia" w:hAnsiTheme="majorHAnsi" w:cstheme="majorBidi"/>
      <w:color w:val="004A2E" w:themeColor="accent1" w:themeShade="7F"/>
    </w:rPr>
  </w:style>
  <w:style w:type="paragraph" w:styleId="Heading6">
    <w:name w:val="heading 6"/>
    <w:basedOn w:val="Normal"/>
    <w:next w:val="Normal"/>
    <w:link w:val="Heading6Char"/>
    <w:uiPriority w:val="9"/>
    <w:semiHidden/>
    <w:unhideWhenUsed/>
    <w:qFormat/>
    <w:rsid w:val="00D03F90"/>
    <w:pPr>
      <w:keepNext/>
      <w:keepLines/>
      <w:spacing w:before="200" w:after="0"/>
      <w:outlineLvl w:val="5"/>
    </w:pPr>
    <w:rPr>
      <w:rFonts w:asciiTheme="majorHAnsi" w:eastAsiaTheme="majorEastAsia" w:hAnsiTheme="majorHAnsi" w:cstheme="majorBidi"/>
      <w:i/>
      <w:iCs/>
      <w:color w:val="004A2E" w:themeColor="accent1" w:themeShade="7F"/>
    </w:rPr>
  </w:style>
  <w:style w:type="paragraph" w:styleId="Heading7">
    <w:name w:val="heading 7"/>
    <w:basedOn w:val="Normal"/>
    <w:next w:val="Normal"/>
    <w:link w:val="Heading7Char"/>
    <w:uiPriority w:val="9"/>
    <w:semiHidden/>
    <w:unhideWhenUsed/>
    <w:qFormat/>
    <w:rsid w:val="00D03F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3F9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3F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B5AEA4" w:themeColor="accent6" w:themeShade="BF"/>
      <w:kern w:val="32"/>
      <w:sz w:val="48"/>
      <w:szCs w:val="32"/>
      <w:lang w:val="en-AU" w:eastAsia="en-AU"/>
    </w:rPr>
  </w:style>
  <w:style w:type="paragraph" w:customStyle="1" w:styleId="T2VPSC">
    <w:name w:val="T2 VPSC"/>
    <w:basedOn w:val="TOC2"/>
    <w:next w:val="BodyVPSC"/>
    <w:qFormat/>
    <w:rsid w:val="004560CC"/>
    <w:pPr>
      <w:tabs>
        <w:tab w:val="left" w:pos="7655"/>
      </w:tabs>
      <w:spacing w:after="0"/>
      <w:ind w:left="0"/>
    </w:pPr>
    <w:rPr>
      <w:rFonts w:ascii="Arial" w:hAnsi="Arial"/>
      <w:color w:val="545850" w:themeColor="text2"/>
      <w:szCs w:val="28"/>
    </w:rPr>
  </w:style>
  <w:style w:type="paragraph" w:styleId="TOC2">
    <w:name w:val="toc 2"/>
    <w:basedOn w:val="Normal"/>
    <w:next w:val="Normal"/>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spacing w:after="0"/>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rsid w:val="00E630AB"/>
    <w:pPr>
      <w:tabs>
        <w:tab w:val="right" w:pos="9072"/>
      </w:tabs>
      <w:spacing w:before="240" w:after="0"/>
    </w:pPr>
    <w:rPr>
      <w:rFonts w:ascii="Segoe UI" w:eastAsiaTheme="minorHAnsi" w:hAnsi="Segoe UI"/>
      <w:sz w:val="16"/>
      <w:lang w:val="en-AU" w:eastAsia="en-US"/>
    </w:rPr>
  </w:style>
  <w:style w:type="character" w:customStyle="1" w:styleId="FooterChar">
    <w:name w:val="Footer Char"/>
    <w:basedOn w:val="DefaultParagraphFont"/>
    <w:link w:val="Footer"/>
    <w:uiPriority w:val="99"/>
    <w:rsid w:val="00E630AB"/>
    <w:rPr>
      <w:rFonts w:ascii="Segoe UI" w:eastAsiaTheme="minorHAnsi" w:hAnsi="Segoe UI"/>
      <w:sz w:val="16"/>
      <w:lang w:val="en-AU" w:eastAsia="en-US"/>
    </w:rPr>
  </w:style>
  <w:style w:type="paragraph" w:styleId="BalloonText">
    <w:name w:val="Balloon Text"/>
    <w:basedOn w:val="Normal"/>
    <w:link w:val="BalloonTextChar"/>
    <w:uiPriority w:val="99"/>
    <w:semiHidden/>
    <w:unhideWhenUsed/>
    <w:rsid w:val="001640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T1VPSC">
    <w:name w:val="T1 VPSC"/>
    <w:basedOn w:val="Normal"/>
    <w:next w:val="BodyVPSC"/>
    <w:qFormat/>
    <w:rsid w:val="00BB49F1"/>
    <w:pPr>
      <w:spacing w:before="120"/>
    </w:pPr>
    <w:rPr>
      <w:rFonts w:ascii="Arial Narrow" w:hAnsi="Arial Narrow"/>
      <w:caps/>
      <w:color w:val="00965E" w:themeColor="accent1"/>
      <w:sz w:val="40"/>
      <w:szCs w:val="40"/>
    </w:rPr>
  </w:style>
  <w:style w:type="paragraph" w:customStyle="1" w:styleId="H2VPSC">
    <w:name w:val="H2 VPSC"/>
    <w:next w:val="BodyVPSC"/>
    <w:qFormat/>
    <w:rsid w:val="002254DF"/>
    <w:pPr>
      <w:widowControl w:val="0"/>
      <w:spacing w:before="200" w:after="100"/>
    </w:pPr>
    <w:rPr>
      <w:rFonts w:ascii="Arial" w:eastAsia="Times New Roman" w:hAnsi="Arial" w:cs="Tahoma"/>
      <w:b/>
      <w:color w:val="00965E" w:themeColor="accent1"/>
      <w:szCs w:val="20"/>
      <w:lang w:val="en-AU" w:eastAsia="en-AU"/>
    </w:rPr>
  </w:style>
  <w:style w:type="paragraph" w:customStyle="1" w:styleId="BodyVPSC">
    <w:name w:val="Body VPSC"/>
    <w:link w:val="BodyVPSCChar"/>
    <w:qFormat/>
    <w:rsid w:val="00933976"/>
    <w:pPr>
      <w:spacing w:after="100" w:line="276" w:lineRule="auto"/>
    </w:pPr>
    <w:rPr>
      <w:rFonts w:ascii="Arial" w:eastAsia="Times New Roman" w:hAnsi="Arial" w:cs="Tahoma"/>
      <w:color w:val="000000" w:themeColor="text1"/>
      <w:sz w:val="20"/>
      <w:szCs w:val="20"/>
      <w:lang w:val="en-AU" w:eastAsia="en-AU"/>
    </w:rPr>
  </w:style>
  <w:style w:type="paragraph" w:customStyle="1" w:styleId="Bullet1VPSC">
    <w:name w:val="Bullet 1 VPSC"/>
    <w:qFormat/>
    <w:rsid w:val="00730299"/>
    <w:pPr>
      <w:numPr>
        <w:numId w:val="4"/>
      </w:numPr>
      <w:spacing w:after="100" w:line="276" w:lineRule="auto"/>
    </w:pPr>
    <w:rPr>
      <w:rFonts w:ascii="Arial" w:eastAsia="Calibri" w:hAnsi="Arial" w:cs="Tahoma"/>
      <w:sz w:val="20"/>
      <w:szCs w:val="20"/>
      <w:lang w:val="en-AU" w:eastAsia="en-US"/>
    </w:rPr>
  </w:style>
  <w:style w:type="paragraph" w:customStyle="1" w:styleId="H3VPSC">
    <w:name w:val="H3 VPSC"/>
    <w:next w:val="BodyVPSC"/>
    <w:qFormat/>
    <w:rsid w:val="002254DF"/>
    <w:pPr>
      <w:tabs>
        <w:tab w:val="left" w:pos="3969"/>
      </w:tabs>
      <w:spacing w:before="200" w:after="100"/>
    </w:pPr>
    <w:rPr>
      <w:rFonts w:ascii="Arial" w:eastAsiaTheme="majorEastAsia" w:hAnsi="Arial" w:cstheme="majorBidi"/>
      <w:b/>
      <w:bCs/>
      <w:color w:val="00965E" w:themeColor="accent1"/>
      <w:sz w:val="22"/>
    </w:rPr>
  </w:style>
  <w:style w:type="paragraph" w:customStyle="1" w:styleId="H1VPSC">
    <w:name w:val="H1 VPSC"/>
    <w:next w:val="BodyVPSC"/>
    <w:qFormat/>
    <w:rsid w:val="00214327"/>
    <w:pPr>
      <w:spacing w:before="200" w:after="100"/>
    </w:pPr>
    <w:rPr>
      <w:rFonts w:ascii="Arial" w:eastAsia="Times New Roman" w:hAnsi="Arial" w:cs="Tahoma"/>
      <w:b/>
      <w:color w:val="00965E" w:themeColor="accent1"/>
      <w:sz w:val="28"/>
      <w:szCs w:val="28"/>
      <w:lang w:val="en-AU" w:eastAsia="en-AU"/>
    </w:rPr>
  </w:style>
  <w:style w:type="paragraph" w:customStyle="1" w:styleId="Bullet2VPSC">
    <w:name w:val="Bullet 2 VPSC"/>
    <w:basedOn w:val="Bullet1VPSC"/>
    <w:qFormat/>
    <w:rsid w:val="007B51D1"/>
    <w:pPr>
      <w:numPr>
        <w:numId w:val="1"/>
      </w:numPr>
    </w:pPr>
  </w:style>
  <w:style w:type="character" w:styleId="PageNumber">
    <w:name w:val="page number"/>
    <w:basedOn w:val="DefaultParagraphFont"/>
    <w:uiPriority w:val="99"/>
    <w:semiHidden/>
    <w:unhideWhenUsed/>
    <w:rsid w:val="00D50808"/>
  </w:style>
  <w:style w:type="character" w:customStyle="1" w:styleId="Heading2Char">
    <w:name w:val="Heading 2 Char"/>
    <w:basedOn w:val="DefaultParagraphFont"/>
    <w:link w:val="Heading2"/>
    <w:uiPriority w:val="9"/>
    <w:semiHidden/>
    <w:rsid w:val="00363D4C"/>
    <w:rPr>
      <w:rFonts w:asciiTheme="majorHAnsi" w:eastAsiaTheme="majorEastAsia" w:hAnsiTheme="majorHAnsi" w:cstheme="majorBidi"/>
      <w:b/>
      <w:bCs/>
      <w:color w:val="00965E" w:themeColor="accent1"/>
      <w:sz w:val="26"/>
      <w:szCs w:val="26"/>
    </w:rPr>
  </w:style>
  <w:style w:type="table" w:styleId="TableGrid">
    <w:name w:val="Table Grid"/>
    <w:basedOn w:val="TableNormal"/>
    <w:uiPriority w:val="59"/>
    <w:rsid w:val="008732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VPSC">
    <w:name w:val="Table Text VPSC"/>
    <w:basedOn w:val="BodyVPSC"/>
    <w:next w:val="BodyVPSC"/>
    <w:qFormat/>
    <w:rsid w:val="00804642"/>
    <w:pPr>
      <w:spacing w:before="60" w:after="60" w:line="240" w:lineRule="auto"/>
    </w:pPr>
  </w:style>
  <w:style w:type="paragraph" w:customStyle="1" w:styleId="TableH1VPSC">
    <w:name w:val="Table H1 VPSC"/>
    <w:basedOn w:val="TableTextVPSC"/>
    <w:qFormat/>
    <w:rsid w:val="007C279F"/>
    <w:rPr>
      <w:color w:val="FFFFFF"/>
      <w:sz w:val="22"/>
    </w:rPr>
  </w:style>
  <w:style w:type="table" w:customStyle="1" w:styleId="InternalTable1">
    <w:name w:val="Internal Table 1"/>
    <w:basedOn w:val="TableGrid"/>
    <w:uiPriority w:val="99"/>
    <w:rsid w:val="009B2333"/>
    <w:pPr>
      <w:spacing w:before="60" w:after="60"/>
    </w:pPr>
    <w:rPr>
      <w:rFonts w:ascii="Arial" w:hAnsi="Arial"/>
      <w:sz w:val="20"/>
    </w:rPr>
    <w:tblPr>
      <w:tblInd w:w="170" w:type="dxa"/>
    </w:tblPr>
    <w:tblStylePr w:type="firstRow">
      <w:rPr>
        <w:rFonts w:ascii="Arial" w:hAnsi="Arial"/>
        <w:b/>
        <w:color w:val="FFFFFF" w:themeColor="background1"/>
        <w:sz w:val="22"/>
      </w:rPr>
      <w:tblPr/>
      <w:tcPr>
        <w:shd w:val="clear" w:color="auto" w:fill="00965E" w:themeFill="accent1"/>
      </w:tcPr>
    </w:tblStylePr>
  </w:style>
  <w:style w:type="table" w:styleId="MediumList1-Accent2">
    <w:name w:val="Medium List 1 Accent 2"/>
    <w:basedOn w:val="TableNormal"/>
    <w:uiPriority w:val="65"/>
    <w:rsid w:val="007C279F"/>
    <w:pPr>
      <w:spacing w:after="0"/>
    </w:pPr>
    <w:rPr>
      <w:color w:val="000000" w:themeColor="text1"/>
    </w:rPr>
    <w:tblPr>
      <w:tblStyleRowBandSize w:val="1"/>
      <w:tblStyleColBandSize w:val="1"/>
      <w:tblBorders>
        <w:top w:val="single" w:sz="8" w:space="0" w:color="11A37A" w:themeColor="accent2"/>
        <w:bottom w:val="single" w:sz="8" w:space="0" w:color="11A37A" w:themeColor="accent2"/>
      </w:tblBorders>
    </w:tblPr>
    <w:tblStylePr w:type="firstRow">
      <w:rPr>
        <w:rFonts w:asciiTheme="majorHAnsi" w:eastAsiaTheme="majorEastAsia" w:hAnsiTheme="majorHAnsi" w:cstheme="majorBidi"/>
      </w:rPr>
      <w:tblPr/>
      <w:tcPr>
        <w:tcBorders>
          <w:top w:val="nil"/>
          <w:bottom w:val="single" w:sz="8" w:space="0" w:color="11A37A" w:themeColor="accent2"/>
        </w:tcBorders>
      </w:tcPr>
    </w:tblStylePr>
    <w:tblStylePr w:type="lastRow">
      <w:rPr>
        <w:b/>
        <w:bCs/>
        <w:color w:val="545850" w:themeColor="text2"/>
      </w:rPr>
      <w:tblPr/>
      <w:tcPr>
        <w:tcBorders>
          <w:top w:val="single" w:sz="8" w:space="0" w:color="11A37A" w:themeColor="accent2"/>
          <w:bottom w:val="single" w:sz="8" w:space="0" w:color="11A37A" w:themeColor="accent2"/>
        </w:tcBorders>
      </w:tcPr>
    </w:tblStylePr>
    <w:tblStylePr w:type="firstCol">
      <w:rPr>
        <w:b/>
        <w:bCs/>
      </w:rPr>
    </w:tblStylePr>
    <w:tblStylePr w:type="lastCol">
      <w:rPr>
        <w:b/>
        <w:bCs/>
      </w:rPr>
      <w:tblPr/>
      <w:tcPr>
        <w:tcBorders>
          <w:top w:val="single" w:sz="8" w:space="0" w:color="11A37A" w:themeColor="accent2"/>
          <w:bottom w:val="single" w:sz="8" w:space="0" w:color="11A37A" w:themeColor="accent2"/>
        </w:tcBorders>
      </w:tcPr>
    </w:tblStylePr>
    <w:tblStylePr w:type="band1Vert">
      <w:tblPr/>
      <w:tcPr>
        <w:shd w:val="clear" w:color="auto" w:fill="B5F7E4" w:themeFill="accent2" w:themeFillTint="3F"/>
      </w:tcPr>
    </w:tblStylePr>
    <w:tblStylePr w:type="band1Horz">
      <w:tblPr/>
      <w:tcPr>
        <w:shd w:val="clear" w:color="auto" w:fill="B5F7E4" w:themeFill="accent2" w:themeFillTint="3F"/>
      </w:tcPr>
    </w:tblStylePr>
  </w:style>
  <w:style w:type="table" w:styleId="LightList-Accent2">
    <w:name w:val="Light List Accent 2"/>
    <w:basedOn w:val="TableNormal"/>
    <w:uiPriority w:val="61"/>
    <w:rsid w:val="007C279F"/>
    <w:pPr>
      <w:spacing w:after="0"/>
    </w:pPr>
    <w:tblPr>
      <w:tblStyleRowBandSize w:val="1"/>
      <w:tblStyleColBandSize w:val="1"/>
      <w:tblBorders>
        <w:top w:val="single" w:sz="8" w:space="0" w:color="11A37A" w:themeColor="accent2"/>
        <w:left w:val="single" w:sz="8" w:space="0" w:color="11A37A" w:themeColor="accent2"/>
        <w:bottom w:val="single" w:sz="8" w:space="0" w:color="11A37A" w:themeColor="accent2"/>
        <w:right w:val="single" w:sz="8" w:space="0" w:color="11A37A" w:themeColor="accent2"/>
      </w:tblBorders>
    </w:tblPr>
    <w:tblStylePr w:type="firstRow">
      <w:pPr>
        <w:spacing w:before="0" w:after="0" w:line="240" w:lineRule="auto"/>
      </w:pPr>
      <w:rPr>
        <w:b/>
        <w:bCs/>
        <w:color w:val="FFFFFF" w:themeColor="background1"/>
      </w:rPr>
      <w:tblPr/>
      <w:tcPr>
        <w:shd w:val="clear" w:color="auto" w:fill="11A37A" w:themeFill="accent2"/>
      </w:tcPr>
    </w:tblStylePr>
    <w:tblStylePr w:type="lastRow">
      <w:pPr>
        <w:spacing w:before="0" w:after="0" w:line="240" w:lineRule="auto"/>
      </w:pPr>
      <w:rPr>
        <w:b/>
        <w:bCs/>
      </w:rPr>
      <w:tblPr/>
      <w:tcPr>
        <w:tcBorders>
          <w:top w:val="double" w:sz="6" w:space="0" w:color="11A37A" w:themeColor="accent2"/>
          <w:left w:val="single" w:sz="8" w:space="0" w:color="11A37A" w:themeColor="accent2"/>
          <w:bottom w:val="single" w:sz="8" w:space="0" w:color="11A37A" w:themeColor="accent2"/>
          <w:right w:val="single" w:sz="8" w:space="0" w:color="11A37A" w:themeColor="accent2"/>
        </w:tcBorders>
      </w:tcPr>
    </w:tblStylePr>
    <w:tblStylePr w:type="firstCol">
      <w:rPr>
        <w:b/>
        <w:bCs/>
      </w:rPr>
    </w:tblStylePr>
    <w:tblStylePr w:type="lastCol">
      <w:rPr>
        <w:b/>
        <w:bCs/>
      </w:rPr>
    </w:tblStylePr>
    <w:tblStylePr w:type="band1Vert">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tblStylePr w:type="band1Horz">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style>
  <w:style w:type="table" w:styleId="LightList-Accent4">
    <w:name w:val="Light List Accent 4"/>
    <w:basedOn w:val="TableNormal"/>
    <w:uiPriority w:val="61"/>
    <w:rsid w:val="007C279F"/>
    <w:pPr>
      <w:spacing w:after="0"/>
    </w:pPr>
    <w:tblPr>
      <w:tblStyleRowBandSize w:val="1"/>
      <w:tblStyleColBandSize w:val="1"/>
      <w:tblBorders>
        <w:top w:val="single" w:sz="8" w:space="0" w:color="99C8B2" w:themeColor="accent4"/>
        <w:left w:val="single" w:sz="8" w:space="0" w:color="99C8B2" w:themeColor="accent4"/>
        <w:bottom w:val="single" w:sz="8" w:space="0" w:color="99C8B2" w:themeColor="accent4"/>
        <w:right w:val="single" w:sz="8" w:space="0" w:color="99C8B2" w:themeColor="accent4"/>
      </w:tblBorders>
    </w:tblPr>
    <w:tblStylePr w:type="firstRow">
      <w:pPr>
        <w:spacing w:before="0" w:after="0" w:line="240" w:lineRule="auto"/>
      </w:pPr>
      <w:rPr>
        <w:b/>
        <w:bCs/>
        <w:color w:val="FFFFFF" w:themeColor="background1"/>
      </w:rPr>
      <w:tblPr/>
      <w:tcPr>
        <w:shd w:val="clear" w:color="auto" w:fill="99C8B2" w:themeFill="accent4"/>
      </w:tcPr>
    </w:tblStylePr>
    <w:tblStylePr w:type="lastRow">
      <w:pPr>
        <w:spacing w:before="0" w:after="0" w:line="240" w:lineRule="auto"/>
      </w:pPr>
      <w:rPr>
        <w:b/>
        <w:bCs/>
      </w:rPr>
      <w:tblPr/>
      <w:tcPr>
        <w:tcBorders>
          <w:top w:val="double" w:sz="6" w:space="0" w:color="99C8B2" w:themeColor="accent4"/>
          <w:left w:val="single" w:sz="8" w:space="0" w:color="99C8B2" w:themeColor="accent4"/>
          <w:bottom w:val="single" w:sz="8" w:space="0" w:color="99C8B2" w:themeColor="accent4"/>
          <w:right w:val="single" w:sz="8" w:space="0" w:color="99C8B2" w:themeColor="accent4"/>
        </w:tcBorders>
      </w:tcPr>
    </w:tblStylePr>
    <w:tblStylePr w:type="firstCol">
      <w:rPr>
        <w:b/>
        <w:bCs/>
      </w:rPr>
    </w:tblStylePr>
    <w:tblStylePr w:type="lastCol">
      <w:rPr>
        <w:b/>
        <w:bCs/>
      </w:rPr>
    </w:tblStylePr>
    <w:tblStylePr w:type="band1Vert">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tblStylePr w:type="band1Horz">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style>
  <w:style w:type="paragraph" w:customStyle="1" w:styleId="NLH1VPSC">
    <w:name w:val="NLH1 VPSC"/>
    <w:basedOn w:val="BodyVPSC"/>
    <w:next w:val="BodyVPSC"/>
    <w:qFormat/>
    <w:rsid w:val="003C2806"/>
    <w:pPr>
      <w:numPr>
        <w:numId w:val="2"/>
      </w:numPr>
      <w:spacing w:before="200" w:line="240" w:lineRule="auto"/>
    </w:pPr>
    <w:rPr>
      <w:b/>
      <w:color w:val="00965E" w:themeColor="accent1"/>
      <w:sz w:val="28"/>
    </w:rPr>
  </w:style>
  <w:style w:type="paragraph" w:customStyle="1" w:styleId="NLH2VPSC">
    <w:name w:val="NLH2 VPSC"/>
    <w:basedOn w:val="BodyVPSC"/>
    <w:qFormat/>
    <w:rsid w:val="003C2806"/>
    <w:pPr>
      <w:numPr>
        <w:ilvl w:val="1"/>
        <w:numId w:val="2"/>
      </w:numPr>
      <w:spacing w:before="200" w:line="240" w:lineRule="auto"/>
    </w:pPr>
    <w:rPr>
      <w:b/>
      <w:color w:val="00965E" w:themeColor="accent1"/>
      <w:sz w:val="24"/>
    </w:rPr>
  </w:style>
  <w:style w:type="paragraph" w:customStyle="1" w:styleId="NLH3VPSC">
    <w:name w:val="NLH3 VPSC"/>
    <w:basedOn w:val="BodyVPSC"/>
    <w:qFormat/>
    <w:rsid w:val="003C2806"/>
    <w:pPr>
      <w:numPr>
        <w:ilvl w:val="2"/>
        <w:numId w:val="2"/>
      </w:numPr>
      <w:spacing w:before="200" w:line="240" w:lineRule="auto"/>
    </w:pPr>
    <w:rPr>
      <w:b/>
      <w:color w:val="00965E" w:themeColor="accent1"/>
      <w:sz w:val="22"/>
    </w:rPr>
  </w:style>
  <w:style w:type="table" w:styleId="LightList-Accent1">
    <w:name w:val="Light List Accent 1"/>
    <w:basedOn w:val="TableNormal"/>
    <w:uiPriority w:val="61"/>
    <w:rsid w:val="00AA6474"/>
    <w:pPr>
      <w:spacing w:after="0"/>
    </w:pPr>
    <w:tblPr>
      <w:tblStyleRowBandSize w:val="1"/>
      <w:tblStyleColBandSize w:val="1"/>
      <w:tblBorders>
        <w:top w:val="single" w:sz="8" w:space="0" w:color="00965E" w:themeColor="accent1"/>
        <w:left w:val="single" w:sz="8" w:space="0" w:color="00965E" w:themeColor="accent1"/>
        <w:bottom w:val="single" w:sz="8" w:space="0" w:color="00965E" w:themeColor="accent1"/>
        <w:right w:val="single" w:sz="8" w:space="0" w:color="00965E" w:themeColor="accent1"/>
      </w:tblBorders>
    </w:tblPr>
    <w:tblStylePr w:type="firstRow">
      <w:pPr>
        <w:spacing w:before="0" w:after="0" w:line="240" w:lineRule="auto"/>
      </w:pPr>
      <w:rPr>
        <w:b/>
        <w:bCs/>
        <w:color w:val="FFFFFF" w:themeColor="background1"/>
      </w:rPr>
      <w:tblPr/>
      <w:tcPr>
        <w:shd w:val="clear" w:color="auto" w:fill="00965E" w:themeFill="accent1"/>
      </w:tcPr>
    </w:tblStylePr>
    <w:tblStylePr w:type="lastRow">
      <w:pPr>
        <w:spacing w:before="0" w:after="0" w:line="240" w:lineRule="auto"/>
      </w:pPr>
      <w:rPr>
        <w:b/>
        <w:bCs/>
      </w:rPr>
      <w:tblPr/>
      <w:tcPr>
        <w:tcBorders>
          <w:top w:val="double" w:sz="6" w:space="0" w:color="00965E" w:themeColor="accent1"/>
          <w:left w:val="single" w:sz="8" w:space="0" w:color="00965E" w:themeColor="accent1"/>
          <w:bottom w:val="single" w:sz="8" w:space="0" w:color="00965E" w:themeColor="accent1"/>
          <w:right w:val="single" w:sz="8" w:space="0" w:color="00965E" w:themeColor="accent1"/>
        </w:tcBorders>
      </w:tcPr>
    </w:tblStylePr>
    <w:tblStylePr w:type="firstCol">
      <w:rPr>
        <w:b/>
        <w:bCs/>
      </w:rPr>
    </w:tblStylePr>
    <w:tblStylePr w:type="lastCol">
      <w:rPr>
        <w:b/>
        <w:bCs/>
      </w:rPr>
    </w:tblStylePr>
    <w:tblStylePr w:type="band1Vert">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tblStylePr w:type="band1Horz">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style>
  <w:style w:type="character" w:styleId="Hyperlink">
    <w:name w:val="Hyperlink"/>
    <w:basedOn w:val="DefaultParagraphFont"/>
    <w:uiPriority w:val="99"/>
    <w:unhideWhenUsed/>
    <w:rsid w:val="00301660"/>
    <w:rPr>
      <w:color w:val="0068A7" w:themeColor="hyperlink"/>
      <w:u w:val="single"/>
    </w:rPr>
  </w:style>
  <w:style w:type="numbering" w:customStyle="1" w:styleId="VPSCBulletList">
    <w:name w:val="VPSC Bullet List"/>
    <w:uiPriority w:val="99"/>
    <w:rsid w:val="00B35C6D"/>
    <w:pPr>
      <w:numPr>
        <w:numId w:val="3"/>
      </w:numPr>
    </w:pPr>
  </w:style>
  <w:style w:type="paragraph" w:styleId="Bibliography">
    <w:name w:val="Bibliography"/>
    <w:basedOn w:val="Normal"/>
    <w:next w:val="Normal"/>
    <w:uiPriority w:val="37"/>
    <w:semiHidden/>
    <w:unhideWhenUsed/>
    <w:rsid w:val="00D03F90"/>
  </w:style>
  <w:style w:type="paragraph" w:styleId="BlockText">
    <w:name w:val="Block Text"/>
    <w:basedOn w:val="Normal"/>
    <w:uiPriority w:val="99"/>
    <w:semiHidden/>
    <w:unhideWhenUsed/>
    <w:rsid w:val="00D03F90"/>
    <w:pPr>
      <w:pBdr>
        <w:top w:val="single" w:sz="2" w:space="10" w:color="00965E" w:themeColor="accent1" w:shadow="1" w:frame="1"/>
        <w:left w:val="single" w:sz="2" w:space="10" w:color="00965E" w:themeColor="accent1" w:shadow="1" w:frame="1"/>
        <w:bottom w:val="single" w:sz="2" w:space="10" w:color="00965E" w:themeColor="accent1" w:shadow="1" w:frame="1"/>
        <w:right w:val="single" w:sz="2" w:space="10" w:color="00965E" w:themeColor="accent1" w:shadow="1" w:frame="1"/>
      </w:pBdr>
      <w:ind w:left="1152" w:right="1152"/>
    </w:pPr>
    <w:rPr>
      <w:i/>
      <w:iCs/>
      <w:color w:val="00965E" w:themeColor="accent1"/>
    </w:rPr>
  </w:style>
  <w:style w:type="paragraph" w:styleId="BodyText">
    <w:name w:val="Body Text"/>
    <w:basedOn w:val="Normal"/>
    <w:link w:val="BodyTextChar"/>
    <w:uiPriority w:val="99"/>
    <w:semiHidden/>
    <w:unhideWhenUsed/>
    <w:rsid w:val="00D03F90"/>
    <w:pPr>
      <w:spacing w:after="120"/>
    </w:pPr>
  </w:style>
  <w:style w:type="character" w:customStyle="1" w:styleId="BodyTextChar">
    <w:name w:val="Body Text Char"/>
    <w:basedOn w:val="DefaultParagraphFont"/>
    <w:link w:val="BodyText"/>
    <w:uiPriority w:val="99"/>
    <w:semiHidden/>
    <w:rsid w:val="00D03F90"/>
  </w:style>
  <w:style w:type="paragraph" w:styleId="BodyText2">
    <w:name w:val="Body Text 2"/>
    <w:basedOn w:val="Normal"/>
    <w:link w:val="BodyText2Char"/>
    <w:uiPriority w:val="99"/>
    <w:semiHidden/>
    <w:unhideWhenUsed/>
    <w:rsid w:val="00D03F90"/>
    <w:pPr>
      <w:spacing w:after="120" w:line="480" w:lineRule="auto"/>
    </w:pPr>
  </w:style>
  <w:style w:type="character" w:customStyle="1" w:styleId="BodyText2Char">
    <w:name w:val="Body Text 2 Char"/>
    <w:basedOn w:val="DefaultParagraphFont"/>
    <w:link w:val="BodyText2"/>
    <w:uiPriority w:val="99"/>
    <w:semiHidden/>
    <w:rsid w:val="00D03F90"/>
  </w:style>
  <w:style w:type="paragraph" w:styleId="BodyText3">
    <w:name w:val="Body Text 3"/>
    <w:basedOn w:val="Normal"/>
    <w:link w:val="BodyText3Char"/>
    <w:uiPriority w:val="99"/>
    <w:semiHidden/>
    <w:unhideWhenUsed/>
    <w:rsid w:val="00D03F90"/>
    <w:pPr>
      <w:spacing w:after="120"/>
    </w:pPr>
    <w:rPr>
      <w:sz w:val="16"/>
      <w:szCs w:val="16"/>
    </w:rPr>
  </w:style>
  <w:style w:type="character" w:customStyle="1" w:styleId="BodyText3Char">
    <w:name w:val="Body Text 3 Char"/>
    <w:basedOn w:val="DefaultParagraphFont"/>
    <w:link w:val="BodyText3"/>
    <w:uiPriority w:val="99"/>
    <w:semiHidden/>
    <w:rsid w:val="00D03F90"/>
    <w:rPr>
      <w:sz w:val="16"/>
      <w:szCs w:val="16"/>
    </w:rPr>
  </w:style>
  <w:style w:type="paragraph" w:styleId="BodyTextFirstIndent">
    <w:name w:val="Body Text First Indent"/>
    <w:basedOn w:val="BodyText"/>
    <w:link w:val="BodyTextFirstIndentChar"/>
    <w:uiPriority w:val="99"/>
    <w:semiHidden/>
    <w:unhideWhenUsed/>
    <w:rsid w:val="00D03F90"/>
    <w:pPr>
      <w:spacing w:after="200"/>
      <w:ind w:firstLine="360"/>
    </w:pPr>
  </w:style>
  <w:style w:type="character" w:customStyle="1" w:styleId="BodyTextFirstIndentChar">
    <w:name w:val="Body Text First Indent Char"/>
    <w:basedOn w:val="BodyTextChar"/>
    <w:link w:val="BodyTextFirstIndent"/>
    <w:uiPriority w:val="99"/>
    <w:semiHidden/>
    <w:rsid w:val="00D03F90"/>
  </w:style>
  <w:style w:type="paragraph" w:styleId="BodyTextIndent">
    <w:name w:val="Body Text Indent"/>
    <w:basedOn w:val="Normal"/>
    <w:link w:val="BodyTextIndentChar"/>
    <w:uiPriority w:val="99"/>
    <w:semiHidden/>
    <w:unhideWhenUsed/>
    <w:rsid w:val="00D03F90"/>
    <w:pPr>
      <w:spacing w:after="120"/>
      <w:ind w:left="283"/>
    </w:pPr>
  </w:style>
  <w:style w:type="character" w:customStyle="1" w:styleId="BodyTextIndentChar">
    <w:name w:val="Body Text Indent Char"/>
    <w:basedOn w:val="DefaultParagraphFont"/>
    <w:link w:val="BodyTextIndent"/>
    <w:uiPriority w:val="99"/>
    <w:semiHidden/>
    <w:rsid w:val="00D03F90"/>
  </w:style>
  <w:style w:type="paragraph" w:styleId="BodyTextFirstIndent2">
    <w:name w:val="Body Text First Indent 2"/>
    <w:basedOn w:val="BodyTextIndent"/>
    <w:link w:val="BodyTextFirstIndent2Char"/>
    <w:uiPriority w:val="99"/>
    <w:semiHidden/>
    <w:unhideWhenUsed/>
    <w:rsid w:val="00D03F9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03F90"/>
  </w:style>
  <w:style w:type="paragraph" w:styleId="BodyTextIndent2">
    <w:name w:val="Body Text Indent 2"/>
    <w:basedOn w:val="Normal"/>
    <w:link w:val="BodyTextIndent2Char"/>
    <w:uiPriority w:val="99"/>
    <w:semiHidden/>
    <w:unhideWhenUsed/>
    <w:rsid w:val="00D03F90"/>
    <w:pPr>
      <w:spacing w:after="120" w:line="480" w:lineRule="auto"/>
      <w:ind w:left="283"/>
    </w:pPr>
  </w:style>
  <w:style w:type="character" w:customStyle="1" w:styleId="BodyTextIndent2Char">
    <w:name w:val="Body Text Indent 2 Char"/>
    <w:basedOn w:val="DefaultParagraphFont"/>
    <w:link w:val="BodyTextIndent2"/>
    <w:uiPriority w:val="99"/>
    <w:semiHidden/>
    <w:rsid w:val="00D03F90"/>
  </w:style>
  <w:style w:type="paragraph" w:styleId="BodyTextIndent3">
    <w:name w:val="Body Text Indent 3"/>
    <w:basedOn w:val="Normal"/>
    <w:link w:val="BodyTextIndent3Char"/>
    <w:uiPriority w:val="99"/>
    <w:semiHidden/>
    <w:unhideWhenUsed/>
    <w:rsid w:val="00D03F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3F90"/>
    <w:rPr>
      <w:sz w:val="16"/>
      <w:szCs w:val="16"/>
    </w:rPr>
  </w:style>
  <w:style w:type="paragraph" w:styleId="Caption">
    <w:name w:val="caption"/>
    <w:basedOn w:val="Normal"/>
    <w:next w:val="Normal"/>
    <w:uiPriority w:val="35"/>
    <w:semiHidden/>
    <w:unhideWhenUsed/>
    <w:qFormat/>
    <w:rsid w:val="00D03F90"/>
    <w:rPr>
      <w:b/>
      <w:bCs/>
      <w:color w:val="00965E" w:themeColor="accent1"/>
      <w:sz w:val="18"/>
      <w:szCs w:val="18"/>
    </w:rPr>
  </w:style>
  <w:style w:type="paragraph" w:styleId="Closing">
    <w:name w:val="Closing"/>
    <w:basedOn w:val="Normal"/>
    <w:link w:val="ClosingChar"/>
    <w:uiPriority w:val="99"/>
    <w:semiHidden/>
    <w:unhideWhenUsed/>
    <w:rsid w:val="00D03F90"/>
    <w:pPr>
      <w:spacing w:after="0"/>
      <w:ind w:left="4252"/>
    </w:pPr>
  </w:style>
  <w:style w:type="character" w:customStyle="1" w:styleId="ClosingChar">
    <w:name w:val="Closing Char"/>
    <w:basedOn w:val="DefaultParagraphFont"/>
    <w:link w:val="Closing"/>
    <w:uiPriority w:val="99"/>
    <w:semiHidden/>
    <w:rsid w:val="00D03F90"/>
  </w:style>
  <w:style w:type="paragraph" w:styleId="CommentText">
    <w:name w:val="annotation text"/>
    <w:basedOn w:val="Normal"/>
    <w:link w:val="CommentTextChar"/>
    <w:uiPriority w:val="99"/>
    <w:unhideWhenUsed/>
    <w:rsid w:val="00D03F90"/>
    <w:rPr>
      <w:sz w:val="20"/>
      <w:szCs w:val="20"/>
    </w:rPr>
  </w:style>
  <w:style w:type="character" w:customStyle="1" w:styleId="CommentTextChar">
    <w:name w:val="Comment Text Char"/>
    <w:basedOn w:val="DefaultParagraphFont"/>
    <w:link w:val="CommentText"/>
    <w:uiPriority w:val="99"/>
    <w:rsid w:val="00D03F90"/>
    <w:rPr>
      <w:sz w:val="20"/>
      <w:szCs w:val="20"/>
    </w:rPr>
  </w:style>
  <w:style w:type="paragraph" w:styleId="CommentSubject">
    <w:name w:val="annotation subject"/>
    <w:basedOn w:val="CommentText"/>
    <w:next w:val="CommentText"/>
    <w:link w:val="CommentSubjectChar"/>
    <w:uiPriority w:val="99"/>
    <w:semiHidden/>
    <w:unhideWhenUsed/>
    <w:rsid w:val="00D03F90"/>
    <w:rPr>
      <w:b/>
      <w:bCs/>
    </w:rPr>
  </w:style>
  <w:style w:type="character" w:customStyle="1" w:styleId="CommentSubjectChar">
    <w:name w:val="Comment Subject Char"/>
    <w:basedOn w:val="CommentTextChar"/>
    <w:link w:val="CommentSubject"/>
    <w:uiPriority w:val="99"/>
    <w:semiHidden/>
    <w:rsid w:val="00D03F90"/>
    <w:rPr>
      <w:b/>
      <w:bCs/>
      <w:sz w:val="20"/>
      <w:szCs w:val="20"/>
    </w:rPr>
  </w:style>
  <w:style w:type="paragraph" w:styleId="Date">
    <w:name w:val="Date"/>
    <w:basedOn w:val="Normal"/>
    <w:next w:val="Normal"/>
    <w:link w:val="DateChar"/>
    <w:uiPriority w:val="99"/>
    <w:semiHidden/>
    <w:unhideWhenUsed/>
    <w:rsid w:val="00D03F90"/>
  </w:style>
  <w:style w:type="character" w:customStyle="1" w:styleId="DateChar">
    <w:name w:val="Date Char"/>
    <w:basedOn w:val="DefaultParagraphFont"/>
    <w:link w:val="Date"/>
    <w:uiPriority w:val="99"/>
    <w:semiHidden/>
    <w:rsid w:val="00D03F90"/>
  </w:style>
  <w:style w:type="paragraph" w:styleId="DocumentMap">
    <w:name w:val="Document Map"/>
    <w:basedOn w:val="Normal"/>
    <w:link w:val="DocumentMapChar"/>
    <w:uiPriority w:val="99"/>
    <w:semiHidden/>
    <w:unhideWhenUsed/>
    <w:rsid w:val="00D03F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03F90"/>
    <w:rPr>
      <w:rFonts w:ascii="Tahoma" w:hAnsi="Tahoma" w:cs="Tahoma"/>
      <w:sz w:val="16"/>
      <w:szCs w:val="16"/>
    </w:rPr>
  </w:style>
  <w:style w:type="paragraph" w:styleId="E-mailSignature">
    <w:name w:val="E-mail Signature"/>
    <w:basedOn w:val="Normal"/>
    <w:link w:val="E-mailSignatureChar"/>
    <w:uiPriority w:val="99"/>
    <w:semiHidden/>
    <w:unhideWhenUsed/>
    <w:rsid w:val="00D03F90"/>
    <w:pPr>
      <w:spacing w:after="0"/>
    </w:pPr>
  </w:style>
  <w:style w:type="character" w:customStyle="1" w:styleId="E-mailSignatureChar">
    <w:name w:val="E-mail Signature Char"/>
    <w:basedOn w:val="DefaultParagraphFont"/>
    <w:link w:val="E-mailSignature"/>
    <w:uiPriority w:val="99"/>
    <w:semiHidden/>
    <w:rsid w:val="00D03F90"/>
  </w:style>
  <w:style w:type="paragraph" w:styleId="EndnoteText">
    <w:name w:val="endnote text"/>
    <w:basedOn w:val="Normal"/>
    <w:link w:val="EndnoteTextChar"/>
    <w:uiPriority w:val="99"/>
    <w:semiHidden/>
    <w:unhideWhenUsed/>
    <w:rsid w:val="00D03F90"/>
    <w:pPr>
      <w:spacing w:after="0"/>
    </w:pPr>
    <w:rPr>
      <w:sz w:val="20"/>
      <w:szCs w:val="20"/>
    </w:rPr>
  </w:style>
  <w:style w:type="character" w:customStyle="1" w:styleId="EndnoteTextChar">
    <w:name w:val="Endnote Text Char"/>
    <w:basedOn w:val="DefaultParagraphFont"/>
    <w:link w:val="EndnoteText"/>
    <w:uiPriority w:val="99"/>
    <w:semiHidden/>
    <w:rsid w:val="00D03F90"/>
    <w:rPr>
      <w:sz w:val="20"/>
      <w:szCs w:val="20"/>
    </w:rPr>
  </w:style>
  <w:style w:type="paragraph" w:styleId="EnvelopeAddress">
    <w:name w:val="envelope address"/>
    <w:basedOn w:val="Normal"/>
    <w:uiPriority w:val="99"/>
    <w:semiHidden/>
    <w:unhideWhenUsed/>
    <w:rsid w:val="00D03F9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F90"/>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03F90"/>
    <w:pPr>
      <w:spacing w:after="0"/>
    </w:pPr>
    <w:rPr>
      <w:sz w:val="20"/>
      <w:szCs w:val="20"/>
    </w:rPr>
  </w:style>
  <w:style w:type="character" w:customStyle="1" w:styleId="FootnoteTextChar">
    <w:name w:val="Footnote Text Char"/>
    <w:basedOn w:val="DefaultParagraphFont"/>
    <w:link w:val="FootnoteText"/>
    <w:uiPriority w:val="99"/>
    <w:semiHidden/>
    <w:rsid w:val="00D03F90"/>
    <w:rPr>
      <w:sz w:val="20"/>
      <w:szCs w:val="20"/>
    </w:rPr>
  </w:style>
  <w:style w:type="character" w:customStyle="1" w:styleId="Heading3Char">
    <w:name w:val="Heading 3 Char"/>
    <w:basedOn w:val="DefaultParagraphFont"/>
    <w:link w:val="Heading3"/>
    <w:uiPriority w:val="9"/>
    <w:semiHidden/>
    <w:rsid w:val="00D03F90"/>
    <w:rPr>
      <w:rFonts w:asciiTheme="majorHAnsi" w:eastAsiaTheme="majorEastAsia" w:hAnsiTheme="majorHAnsi" w:cstheme="majorBidi"/>
      <w:b/>
      <w:bCs/>
      <w:color w:val="00965E" w:themeColor="accent1"/>
    </w:rPr>
  </w:style>
  <w:style w:type="character" w:customStyle="1" w:styleId="Heading4Char">
    <w:name w:val="Heading 4 Char"/>
    <w:basedOn w:val="DefaultParagraphFont"/>
    <w:link w:val="Heading4"/>
    <w:uiPriority w:val="9"/>
    <w:semiHidden/>
    <w:rsid w:val="00D03F90"/>
    <w:rPr>
      <w:rFonts w:asciiTheme="majorHAnsi" w:eastAsiaTheme="majorEastAsia" w:hAnsiTheme="majorHAnsi" w:cstheme="majorBidi"/>
      <w:b/>
      <w:bCs/>
      <w:i/>
      <w:iCs/>
      <w:color w:val="00965E" w:themeColor="accent1"/>
    </w:rPr>
  </w:style>
  <w:style w:type="character" w:customStyle="1" w:styleId="Heading5Char">
    <w:name w:val="Heading 5 Char"/>
    <w:basedOn w:val="DefaultParagraphFont"/>
    <w:link w:val="Heading5"/>
    <w:uiPriority w:val="9"/>
    <w:semiHidden/>
    <w:rsid w:val="00D03F90"/>
    <w:rPr>
      <w:rFonts w:asciiTheme="majorHAnsi" w:eastAsiaTheme="majorEastAsia" w:hAnsiTheme="majorHAnsi" w:cstheme="majorBidi"/>
      <w:color w:val="004A2E" w:themeColor="accent1" w:themeShade="7F"/>
    </w:rPr>
  </w:style>
  <w:style w:type="character" w:customStyle="1" w:styleId="Heading6Char">
    <w:name w:val="Heading 6 Char"/>
    <w:basedOn w:val="DefaultParagraphFont"/>
    <w:link w:val="Heading6"/>
    <w:uiPriority w:val="9"/>
    <w:semiHidden/>
    <w:rsid w:val="00D03F90"/>
    <w:rPr>
      <w:rFonts w:asciiTheme="majorHAnsi" w:eastAsiaTheme="majorEastAsia" w:hAnsiTheme="majorHAnsi" w:cstheme="majorBidi"/>
      <w:i/>
      <w:iCs/>
      <w:color w:val="004A2E" w:themeColor="accent1" w:themeShade="7F"/>
    </w:rPr>
  </w:style>
  <w:style w:type="character" w:customStyle="1" w:styleId="Heading7Char">
    <w:name w:val="Heading 7 Char"/>
    <w:basedOn w:val="DefaultParagraphFont"/>
    <w:link w:val="Heading7"/>
    <w:uiPriority w:val="9"/>
    <w:semiHidden/>
    <w:rsid w:val="00D03F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3F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3F9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03F90"/>
    <w:pPr>
      <w:spacing w:after="0"/>
    </w:pPr>
    <w:rPr>
      <w:i/>
      <w:iCs/>
    </w:rPr>
  </w:style>
  <w:style w:type="character" w:customStyle="1" w:styleId="HTMLAddressChar">
    <w:name w:val="HTML Address Char"/>
    <w:basedOn w:val="DefaultParagraphFont"/>
    <w:link w:val="HTMLAddress"/>
    <w:uiPriority w:val="99"/>
    <w:semiHidden/>
    <w:rsid w:val="00D03F90"/>
    <w:rPr>
      <w:i/>
      <w:iCs/>
    </w:rPr>
  </w:style>
  <w:style w:type="paragraph" w:styleId="HTMLPreformatted">
    <w:name w:val="HTML Preformatted"/>
    <w:basedOn w:val="Normal"/>
    <w:link w:val="HTMLPreformattedChar"/>
    <w:uiPriority w:val="99"/>
    <w:semiHidden/>
    <w:unhideWhenUsed/>
    <w:rsid w:val="00D03F9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03F90"/>
    <w:rPr>
      <w:rFonts w:ascii="Consolas" w:hAnsi="Consolas"/>
      <w:sz w:val="20"/>
      <w:szCs w:val="20"/>
    </w:rPr>
  </w:style>
  <w:style w:type="paragraph" w:styleId="Index1">
    <w:name w:val="index 1"/>
    <w:basedOn w:val="Normal"/>
    <w:next w:val="Normal"/>
    <w:autoRedefine/>
    <w:uiPriority w:val="99"/>
    <w:semiHidden/>
    <w:unhideWhenUsed/>
    <w:rsid w:val="00D03F90"/>
    <w:pPr>
      <w:spacing w:after="0"/>
      <w:ind w:left="240" w:hanging="240"/>
    </w:pPr>
  </w:style>
  <w:style w:type="paragraph" w:styleId="Index2">
    <w:name w:val="index 2"/>
    <w:basedOn w:val="Normal"/>
    <w:next w:val="Normal"/>
    <w:autoRedefine/>
    <w:uiPriority w:val="99"/>
    <w:semiHidden/>
    <w:unhideWhenUsed/>
    <w:rsid w:val="00D03F90"/>
    <w:pPr>
      <w:spacing w:after="0"/>
      <w:ind w:left="480" w:hanging="240"/>
    </w:pPr>
  </w:style>
  <w:style w:type="paragraph" w:styleId="Index3">
    <w:name w:val="index 3"/>
    <w:basedOn w:val="Normal"/>
    <w:next w:val="Normal"/>
    <w:autoRedefine/>
    <w:uiPriority w:val="99"/>
    <w:semiHidden/>
    <w:unhideWhenUsed/>
    <w:rsid w:val="00D03F90"/>
    <w:pPr>
      <w:spacing w:after="0"/>
      <w:ind w:left="720" w:hanging="240"/>
    </w:pPr>
  </w:style>
  <w:style w:type="paragraph" w:styleId="Index4">
    <w:name w:val="index 4"/>
    <w:basedOn w:val="Normal"/>
    <w:next w:val="Normal"/>
    <w:autoRedefine/>
    <w:uiPriority w:val="99"/>
    <w:semiHidden/>
    <w:unhideWhenUsed/>
    <w:rsid w:val="00D03F90"/>
    <w:pPr>
      <w:spacing w:after="0"/>
      <w:ind w:left="960" w:hanging="240"/>
    </w:pPr>
  </w:style>
  <w:style w:type="paragraph" w:styleId="Index5">
    <w:name w:val="index 5"/>
    <w:basedOn w:val="Normal"/>
    <w:next w:val="Normal"/>
    <w:autoRedefine/>
    <w:uiPriority w:val="99"/>
    <w:semiHidden/>
    <w:unhideWhenUsed/>
    <w:rsid w:val="00D03F90"/>
    <w:pPr>
      <w:spacing w:after="0"/>
      <w:ind w:left="1200" w:hanging="240"/>
    </w:pPr>
  </w:style>
  <w:style w:type="paragraph" w:styleId="Index6">
    <w:name w:val="index 6"/>
    <w:basedOn w:val="Normal"/>
    <w:next w:val="Normal"/>
    <w:autoRedefine/>
    <w:uiPriority w:val="99"/>
    <w:semiHidden/>
    <w:unhideWhenUsed/>
    <w:rsid w:val="00D03F90"/>
    <w:pPr>
      <w:spacing w:after="0"/>
      <w:ind w:left="1440" w:hanging="240"/>
    </w:pPr>
  </w:style>
  <w:style w:type="paragraph" w:styleId="Index7">
    <w:name w:val="index 7"/>
    <w:basedOn w:val="Normal"/>
    <w:next w:val="Normal"/>
    <w:autoRedefine/>
    <w:uiPriority w:val="99"/>
    <w:semiHidden/>
    <w:unhideWhenUsed/>
    <w:rsid w:val="00D03F90"/>
    <w:pPr>
      <w:spacing w:after="0"/>
      <w:ind w:left="1680" w:hanging="240"/>
    </w:pPr>
  </w:style>
  <w:style w:type="paragraph" w:styleId="Index8">
    <w:name w:val="index 8"/>
    <w:basedOn w:val="Normal"/>
    <w:next w:val="Normal"/>
    <w:autoRedefine/>
    <w:uiPriority w:val="99"/>
    <w:semiHidden/>
    <w:unhideWhenUsed/>
    <w:rsid w:val="00D03F90"/>
    <w:pPr>
      <w:spacing w:after="0"/>
      <w:ind w:left="1920" w:hanging="240"/>
    </w:pPr>
  </w:style>
  <w:style w:type="paragraph" w:styleId="Index9">
    <w:name w:val="index 9"/>
    <w:basedOn w:val="Normal"/>
    <w:next w:val="Normal"/>
    <w:autoRedefine/>
    <w:uiPriority w:val="99"/>
    <w:semiHidden/>
    <w:unhideWhenUsed/>
    <w:rsid w:val="00D03F90"/>
    <w:pPr>
      <w:spacing w:after="0"/>
      <w:ind w:left="2160" w:hanging="240"/>
    </w:pPr>
  </w:style>
  <w:style w:type="paragraph" w:styleId="IndexHeading">
    <w:name w:val="index heading"/>
    <w:basedOn w:val="Normal"/>
    <w:next w:val="Index1"/>
    <w:uiPriority w:val="99"/>
    <w:semiHidden/>
    <w:unhideWhenUsed/>
    <w:rsid w:val="00D03F9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03F90"/>
    <w:pPr>
      <w:pBdr>
        <w:bottom w:val="single" w:sz="4" w:space="4" w:color="00965E" w:themeColor="accent1"/>
      </w:pBdr>
      <w:spacing w:before="200" w:after="280"/>
      <w:ind w:left="936" w:right="936"/>
    </w:pPr>
    <w:rPr>
      <w:b/>
      <w:bCs/>
      <w:i/>
      <w:iCs/>
      <w:color w:val="00965E" w:themeColor="accent1"/>
    </w:rPr>
  </w:style>
  <w:style w:type="character" w:customStyle="1" w:styleId="IntenseQuoteChar">
    <w:name w:val="Intense Quote Char"/>
    <w:basedOn w:val="DefaultParagraphFont"/>
    <w:link w:val="IntenseQuote"/>
    <w:uiPriority w:val="30"/>
    <w:rsid w:val="00D03F90"/>
    <w:rPr>
      <w:b/>
      <w:bCs/>
      <w:i/>
      <w:iCs/>
      <w:color w:val="00965E" w:themeColor="accent1"/>
    </w:rPr>
  </w:style>
  <w:style w:type="paragraph" w:styleId="List">
    <w:name w:val="List"/>
    <w:basedOn w:val="Normal"/>
    <w:uiPriority w:val="99"/>
    <w:semiHidden/>
    <w:unhideWhenUsed/>
    <w:rsid w:val="00D03F90"/>
    <w:pPr>
      <w:ind w:left="283" w:hanging="283"/>
      <w:contextualSpacing/>
    </w:pPr>
  </w:style>
  <w:style w:type="paragraph" w:styleId="List2">
    <w:name w:val="List 2"/>
    <w:basedOn w:val="Normal"/>
    <w:uiPriority w:val="99"/>
    <w:semiHidden/>
    <w:unhideWhenUsed/>
    <w:rsid w:val="00D03F90"/>
    <w:pPr>
      <w:ind w:left="566" w:hanging="283"/>
      <w:contextualSpacing/>
    </w:pPr>
  </w:style>
  <w:style w:type="paragraph" w:styleId="List3">
    <w:name w:val="List 3"/>
    <w:basedOn w:val="Normal"/>
    <w:uiPriority w:val="99"/>
    <w:semiHidden/>
    <w:unhideWhenUsed/>
    <w:rsid w:val="00D03F90"/>
    <w:pPr>
      <w:ind w:left="849" w:hanging="283"/>
      <w:contextualSpacing/>
    </w:pPr>
  </w:style>
  <w:style w:type="paragraph" w:styleId="List4">
    <w:name w:val="List 4"/>
    <w:basedOn w:val="Normal"/>
    <w:uiPriority w:val="99"/>
    <w:semiHidden/>
    <w:unhideWhenUsed/>
    <w:rsid w:val="00D03F90"/>
    <w:pPr>
      <w:ind w:left="1132" w:hanging="283"/>
      <w:contextualSpacing/>
    </w:pPr>
  </w:style>
  <w:style w:type="paragraph" w:styleId="List5">
    <w:name w:val="List 5"/>
    <w:basedOn w:val="Normal"/>
    <w:uiPriority w:val="99"/>
    <w:semiHidden/>
    <w:unhideWhenUsed/>
    <w:rsid w:val="00D03F90"/>
    <w:pPr>
      <w:ind w:left="1415" w:hanging="283"/>
      <w:contextualSpacing/>
    </w:pPr>
  </w:style>
  <w:style w:type="paragraph" w:styleId="ListBullet">
    <w:name w:val="List Bullet"/>
    <w:basedOn w:val="Normal"/>
    <w:uiPriority w:val="99"/>
    <w:semiHidden/>
    <w:unhideWhenUsed/>
    <w:rsid w:val="00D03F90"/>
    <w:pPr>
      <w:numPr>
        <w:numId w:val="5"/>
      </w:numPr>
      <w:contextualSpacing/>
    </w:pPr>
  </w:style>
  <w:style w:type="paragraph" w:styleId="ListBullet2">
    <w:name w:val="List Bullet 2"/>
    <w:basedOn w:val="Normal"/>
    <w:uiPriority w:val="99"/>
    <w:semiHidden/>
    <w:unhideWhenUsed/>
    <w:rsid w:val="00D03F90"/>
    <w:pPr>
      <w:numPr>
        <w:numId w:val="6"/>
      </w:numPr>
      <w:contextualSpacing/>
    </w:pPr>
  </w:style>
  <w:style w:type="paragraph" w:styleId="ListBullet3">
    <w:name w:val="List Bullet 3"/>
    <w:basedOn w:val="Normal"/>
    <w:uiPriority w:val="99"/>
    <w:semiHidden/>
    <w:unhideWhenUsed/>
    <w:rsid w:val="00D03F90"/>
    <w:pPr>
      <w:numPr>
        <w:numId w:val="7"/>
      </w:numPr>
      <w:contextualSpacing/>
    </w:pPr>
  </w:style>
  <w:style w:type="paragraph" w:styleId="ListBullet4">
    <w:name w:val="List Bullet 4"/>
    <w:basedOn w:val="Normal"/>
    <w:uiPriority w:val="99"/>
    <w:semiHidden/>
    <w:unhideWhenUsed/>
    <w:rsid w:val="00D03F90"/>
    <w:pPr>
      <w:numPr>
        <w:numId w:val="8"/>
      </w:numPr>
      <w:contextualSpacing/>
    </w:pPr>
  </w:style>
  <w:style w:type="paragraph" w:styleId="ListBullet5">
    <w:name w:val="List Bullet 5"/>
    <w:basedOn w:val="Normal"/>
    <w:uiPriority w:val="99"/>
    <w:semiHidden/>
    <w:unhideWhenUsed/>
    <w:rsid w:val="00D03F90"/>
    <w:pPr>
      <w:numPr>
        <w:numId w:val="9"/>
      </w:numPr>
      <w:contextualSpacing/>
    </w:pPr>
  </w:style>
  <w:style w:type="paragraph" w:styleId="ListContinue">
    <w:name w:val="List Continue"/>
    <w:basedOn w:val="Normal"/>
    <w:uiPriority w:val="99"/>
    <w:semiHidden/>
    <w:unhideWhenUsed/>
    <w:rsid w:val="00D03F90"/>
    <w:pPr>
      <w:spacing w:after="120"/>
      <w:ind w:left="283"/>
      <w:contextualSpacing/>
    </w:pPr>
  </w:style>
  <w:style w:type="paragraph" w:styleId="ListContinue2">
    <w:name w:val="List Continue 2"/>
    <w:basedOn w:val="Normal"/>
    <w:uiPriority w:val="99"/>
    <w:semiHidden/>
    <w:unhideWhenUsed/>
    <w:rsid w:val="00D03F90"/>
    <w:pPr>
      <w:spacing w:after="120"/>
      <w:ind w:left="566"/>
      <w:contextualSpacing/>
    </w:pPr>
  </w:style>
  <w:style w:type="paragraph" w:styleId="ListContinue3">
    <w:name w:val="List Continue 3"/>
    <w:basedOn w:val="Normal"/>
    <w:uiPriority w:val="99"/>
    <w:semiHidden/>
    <w:unhideWhenUsed/>
    <w:rsid w:val="00D03F90"/>
    <w:pPr>
      <w:spacing w:after="120"/>
      <w:ind w:left="849"/>
      <w:contextualSpacing/>
    </w:pPr>
  </w:style>
  <w:style w:type="paragraph" w:styleId="ListContinue4">
    <w:name w:val="List Continue 4"/>
    <w:basedOn w:val="Normal"/>
    <w:uiPriority w:val="99"/>
    <w:semiHidden/>
    <w:unhideWhenUsed/>
    <w:rsid w:val="00D03F90"/>
    <w:pPr>
      <w:spacing w:after="120"/>
      <w:ind w:left="1132"/>
      <w:contextualSpacing/>
    </w:pPr>
  </w:style>
  <w:style w:type="paragraph" w:styleId="ListContinue5">
    <w:name w:val="List Continue 5"/>
    <w:basedOn w:val="Normal"/>
    <w:uiPriority w:val="99"/>
    <w:semiHidden/>
    <w:unhideWhenUsed/>
    <w:rsid w:val="00D03F90"/>
    <w:pPr>
      <w:spacing w:after="120"/>
      <w:ind w:left="1415"/>
      <w:contextualSpacing/>
    </w:pPr>
  </w:style>
  <w:style w:type="paragraph" w:styleId="ListNumber">
    <w:name w:val="List Number"/>
    <w:basedOn w:val="Normal"/>
    <w:uiPriority w:val="99"/>
    <w:semiHidden/>
    <w:unhideWhenUsed/>
    <w:rsid w:val="00D03F90"/>
    <w:pPr>
      <w:numPr>
        <w:numId w:val="10"/>
      </w:numPr>
      <w:contextualSpacing/>
    </w:pPr>
  </w:style>
  <w:style w:type="paragraph" w:styleId="ListNumber2">
    <w:name w:val="List Number 2"/>
    <w:basedOn w:val="Normal"/>
    <w:uiPriority w:val="99"/>
    <w:semiHidden/>
    <w:unhideWhenUsed/>
    <w:rsid w:val="00D03F90"/>
    <w:pPr>
      <w:numPr>
        <w:numId w:val="11"/>
      </w:numPr>
      <w:contextualSpacing/>
    </w:pPr>
  </w:style>
  <w:style w:type="paragraph" w:styleId="ListNumber3">
    <w:name w:val="List Number 3"/>
    <w:basedOn w:val="Normal"/>
    <w:uiPriority w:val="99"/>
    <w:semiHidden/>
    <w:unhideWhenUsed/>
    <w:rsid w:val="00D03F90"/>
    <w:pPr>
      <w:numPr>
        <w:numId w:val="12"/>
      </w:numPr>
      <w:contextualSpacing/>
    </w:pPr>
  </w:style>
  <w:style w:type="paragraph" w:styleId="ListNumber4">
    <w:name w:val="List Number 4"/>
    <w:basedOn w:val="Normal"/>
    <w:uiPriority w:val="99"/>
    <w:semiHidden/>
    <w:unhideWhenUsed/>
    <w:rsid w:val="00D03F90"/>
    <w:pPr>
      <w:numPr>
        <w:numId w:val="13"/>
      </w:numPr>
      <w:contextualSpacing/>
    </w:pPr>
  </w:style>
  <w:style w:type="paragraph" w:styleId="ListNumber5">
    <w:name w:val="List Number 5"/>
    <w:basedOn w:val="Normal"/>
    <w:uiPriority w:val="99"/>
    <w:semiHidden/>
    <w:unhideWhenUsed/>
    <w:rsid w:val="00D03F90"/>
    <w:pPr>
      <w:numPr>
        <w:numId w:val="14"/>
      </w:numPr>
      <w:contextualSpacing/>
    </w:pPr>
  </w:style>
  <w:style w:type="paragraph" w:styleId="ListParagraph">
    <w:name w:val="List Paragraph"/>
    <w:basedOn w:val="Normal"/>
    <w:uiPriority w:val="34"/>
    <w:qFormat/>
    <w:rsid w:val="00D03F90"/>
    <w:pPr>
      <w:ind w:left="720"/>
      <w:contextualSpacing/>
    </w:pPr>
  </w:style>
  <w:style w:type="paragraph" w:styleId="MacroText">
    <w:name w:val="macro"/>
    <w:link w:val="MacroTextChar"/>
    <w:uiPriority w:val="99"/>
    <w:semiHidden/>
    <w:unhideWhenUsed/>
    <w:rsid w:val="00D03F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03F90"/>
    <w:rPr>
      <w:rFonts w:ascii="Consolas" w:hAnsi="Consolas"/>
      <w:sz w:val="20"/>
      <w:szCs w:val="20"/>
    </w:rPr>
  </w:style>
  <w:style w:type="paragraph" w:styleId="MessageHeader">
    <w:name w:val="Message Header"/>
    <w:basedOn w:val="Normal"/>
    <w:link w:val="MessageHeaderChar"/>
    <w:uiPriority w:val="99"/>
    <w:semiHidden/>
    <w:unhideWhenUsed/>
    <w:rsid w:val="00D03F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F90"/>
    <w:rPr>
      <w:rFonts w:asciiTheme="majorHAnsi" w:eastAsiaTheme="majorEastAsia" w:hAnsiTheme="majorHAnsi" w:cstheme="majorBidi"/>
      <w:shd w:val="pct20" w:color="auto" w:fill="auto"/>
    </w:rPr>
  </w:style>
  <w:style w:type="paragraph" w:styleId="NoSpacing">
    <w:name w:val="No Spacing"/>
    <w:uiPriority w:val="1"/>
    <w:rsid w:val="00D03F90"/>
    <w:pPr>
      <w:spacing w:after="0"/>
    </w:pPr>
  </w:style>
  <w:style w:type="paragraph" w:styleId="NormalWeb">
    <w:name w:val="Normal (Web)"/>
    <w:basedOn w:val="Normal"/>
    <w:uiPriority w:val="99"/>
    <w:semiHidden/>
    <w:unhideWhenUsed/>
    <w:rsid w:val="00D03F90"/>
    <w:rPr>
      <w:rFonts w:ascii="Times New Roman" w:hAnsi="Times New Roman" w:cs="Times New Roman"/>
    </w:rPr>
  </w:style>
  <w:style w:type="paragraph" w:styleId="NormalIndent">
    <w:name w:val="Normal Indent"/>
    <w:basedOn w:val="Normal"/>
    <w:uiPriority w:val="99"/>
    <w:semiHidden/>
    <w:unhideWhenUsed/>
    <w:rsid w:val="00D03F90"/>
    <w:pPr>
      <w:ind w:left="720"/>
    </w:pPr>
  </w:style>
  <w:style w:type="paragraph" w:styleId="NoteHeading">
    <w:name w:val="Note Heading"/>
    <w:basedOn w:val="Normal"/>
    <w:next w:val="Normal"/>
    <w:link w:val="NoteHeadingChar"/>
    <w:uiPriority w:val="99"/>
    <w:semiHidden/>
    <w:unhideWhenUsed/>
    <w:rsid w:val="00D03F90"/>
    <w:pPr>
      <w:spacing w:after="0"/>
    </w:pPr>
  </w:style>
  <w:style w:type="character" w:customStyle="1" w:styleId="NoteHeadingChar">
    <w:name w:val="Note Heading Char"/>
    <w:basedOn w:val="DefaultParagraphFont"/>
    <w:link w:val="NoteHeading"/>
    <w:uiPriority w:val="99"/>
    <w:semiHidden/>
    <w:rsid w:val="00D03F90"/>
  </w:style>
  <w:style w:type="paragraph" w:styleId="PlainText">
    <w:name w:val="Plain Text"/>
    <w:basedOn w:val="Normal"/>
    <w:link w:val="PlainTextChar"/>
    <w:uiPriority w:val="99"/>
    <w:semiHidden/>
    <w:unhideWhenUsed/>
    <w:rsid w:val="00D03F9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03F90"/>
    <w:rPr>
      <w:rFonts w:ascii="Consolas" w:hAnsi="Consolas"/>
      <w:sz w:val="21"/>
      <w:szCs w:val="21"/>
    </w:rPr>
  </w:style>
  <w:style w:type="paragraph" w:styleId="Quote">
    <w:name w:val="Quote"/>
    <w:basedOn w:val="Normal"/>
    <w:next w:val="Normal"/>
    <w:link w:val="QuoteChar"/>
    <w:uiPriority w:val="29"/>
    <w:rsid w:val="00D03F90"/>
    <w:rPr>
      <w:i/>
      <w:iCs/>
      <w:color w:val="000000" w:themeColor="text1"/>
    </w:rPr>
  </w:style>
  <w:style w:type="character" w:customStyle="1" w:styleId="QuoteChar">
    <w:name w:val="Quote Char"/>
    <w:basedOn w:val="DefaultParagraphFont"/>
    <w:link w:val="Quote"/>
    <w:uiPriority w:val="29"/>
    <w:rsid w:val="00D03F90"/>
    <w:rPr>
      <w:i/>
      <w:iCs/>
      <w:color w:val="000000" w:themeColor="text1"/>
    </w:rPr>
  </w:style>
  <w:style w:type="paragraph" w:styleId="Salutation">
    <w:name w:val="Salutation"/>
    <w:basedOn w:val="Normal"/>
    <w:next w:val="Normal"/>
    <w:link w:val="SalutationChar"/>
    <w:uiPriority w:val="99"/>
    <w:semiHidden/>
    <w:unhideWhenUsed/>
    <w:rsid w:val="00D03F90"/>
  </w:style>
  <w:style w:type="character" w:customStyle="1" w:styleId="SalutationChar">
    <w:name w:val="Salutation Char"/>
    <w:basedOn w:val="DefaultParagraphFont"/>
    <w:link w:val="Salutation"/>
    <w:uiPriority w:val="99"/>
    <w:semiHidden/>
    <w:rsid w:val="00D03F90"/>
  </w:style>
  <w:style w:type="paragraph" w:styleId="Signature">
    <w:name w:val="Signature"/>
    <w:basedOn w:val="Normal"/>
    <w:link w:val="SignatureChar"/>
    <w:uiPriority w:val="99"/>
    <w:semiHidden/>
    <w:unhideWhenUsed/>
    <w:rsid w:val="00D03F90"/>
    <w:pPr>
      <w:spacing w:after="0"/>
      <w:ind w:left="4252"/>
    </w:pPr>
  </w:style>
  <w:style w:type="character" w:customStyle="1" w:styleId="SignatureChar">
    <w:name w:val="Signature Char"/>
    <w:basedOn w:val="DefaultParagraphFont"/>
    <w:link w:val="Signature"/>
    <w:uiPriority w:val="99"/>
    <w:semiHidden/>
    <w:rsid w:val="00D03F90"/>
  </w:style>
  <w:style w:type="paragraph" w:styleId="Subtitle">
    <w:name w:val="Subtitle"/>
    <w:basedOn w:val="Normal"/>
    <w:next w:val="Normal"/>
    <w:link w:val="SubtitleChar"/>
    <w:uiPriority w:val="11"/>
    <w:rsid w:val="00D03F90"/>
    <w:pPr>
      <w:numPr>
        <w:ilvl w:val="1"/>
      </w:numPr>
    </w:pPr>
    <w:rPr>
      <w:rFonts w:asciiTheme="majorHAnsi" w:eastAsiaTheme="majorEastAsia" w:hAnsiTheme="majorHAnsi" w:cstheme="majorBidi"/>
      <w:i/>
      <w:iCs/>
      <w:color w:val="00965E" w:themeColor="accent1"/>
      <w:spacing w:val="15"/>
    </w:rPr>
  </w:style>
  <w:style w:type="character" w:customStyle="1" w:styleId="SubtitleChar">
    <w:name w:val="Subtitle Char"/>
    <w:basedOn w:val="DefaultParagraphFont"/>
    <w:link w:val="Subtitle"/>
    <w:uiPriority w:val="11"/>
    <w:rsid w:val="00D03F90"/>
    <w:rPr>
      <w:rFonts w:asciiTheme="majorHAnsi" w:eastAsiaTheme="majorEastAsia" w:hAnsiTheme="majorHAnsi" w:cstheme="majorBidi"/>
      <w:i/>
      <w:iCs/>
      <w:color w:val="00965E" w:themeColor="accent1"/>
      <w:spacing w:val="15"/>
    </w:rPr>
  </w:style>
  <w:style w:type="paragraph" w:styleId="TableofAuthorities">
    <w:name w:val="table of authorities"/>
    <w:basedOn w:val="Normal"/>
    <w:next w:val="Normal"/>
    <w:uiPriority w:val="99"/>
    <w:semiHidden/>
    <w:unhideWhenUsed/>
    <w:rsid w:val="00D03F90"/>
    <w:pPr>
      <w:spacing w:after="0"/>
      <w:ind w:left="240" w:hanging="240"/>
    </w:pPr>
  </w:style>
  <w:style w:type="paragraph" w:styleId="TableofFigures">
    <w:name w:val="table of figures"/>
    <w:basedOn w:val="Normal"/>
    <w:next w:val="Normal"/>
    <w:uiPriority w:val="99"/>
    <w:semiHidden/>
    <w:unhideWhenUsed/>
    <w:rsid w:val="00D03F90"/>
    <w:pPr>
      <w:spacing w:after="0"/>
    </w:pPr>
  </w:style>
  <w:style w:type="paragraph" w:styleId="Title">
    <w:name w:val="Title"/>
    <w:basedOn w:val="Normal"/>
    <w:next w:val="Normal"/>
    <w:link w:val="TitleChar"/>
    <w:uiPriority w:val="10"/>
    <w:rsid w:val="00D03F90"/>
    <w:pPr>
      <w:pBdr>
        <w:bottom w:val="single" w:sz="8" w:space="4" w:color="00965E" w:themeColor="accent1"/>
      </w:pBdr>
      <w:spacing w:after="300"/>
      <w:contextualSpacing/>
    </w:pPr>
    <w:rPr>
      <w:rFonts w:asciiTheme="majorHAnsi" w:eastAsiaTheme="majorEastAsia" w:hAnsiTheme="majorHAnsi" w:cstheme="majorBidi"/>
      <w:color w:val="3E413C" w:themeColor="text2" w:themeShade="BF"/>
      <w:spacing w:val="5"/>
      <w:kern w:val="28"/>
      <w:sz w:val="52"/>
      <w:szCs w:val="52"/>
    </w:rPr>
  </w:style>
  <w:style w:type="character" w:customStyle="1" w:styleId="TitleChar">
    <w:name w:val="Title Char"/>
    <w:basedOn w:val="DefaultParagraphFont"/>
    <w:link w:val="Title"/>
    <w:uiPriority w:val="10"/>
    <w:rsid w:val="00D03F90"/>
    <w:rPr>
      <w:rFonts w:asciiTheme="majorHAnsi" w:eastAsiaTheme="majorEastAsia" w:hAnsiTheme="majorHAnsi" w:cstheme="majorBidi"/>
      <w:color w:val="3E413C" w:themeColor="text2" w:themeShade="BF"/>
      <w:spacing w:val="5"/>
      <w:kern w:val="28"/>
      <w:sz w:val="52"/>
      <w:szCs w:val="52"/>
    </w:rPr>
  </w:style>
  <w:style w:type="paragraph" w:styleId="TOAHeading">
    <w:name w:val="toa heading"/>
    <w:basedOn w:val="Normal"/>
    <w:next w:val="Normal"/>
    <w:uiPriority w:val="99"/>
    <w:semiHidden/>
    <w:unhideWhenUsed/>
    <w:rsid w:val="00D03F90"/>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B01E65"/>
    <w:pPr>
      <w:tabs>
        <w:tab w:val="left" w:pos="1134"/>
        <w:tab w:val="left" w:leader="dot" w:pos="7938"/>
      </w:tabs>
      <w:spacing w:after="100"/>
      <w:ind w:left="681" w:hanging="284"/>
    </w:pPr>
    <w:rPr>
      <w:rFonts w:ascii="Arial" w:hAnsi="Arial"/>
      <w:color w:val="000000" w:themeColor="text1"/>
      <w:sz w:val="18"/>
    </w:rPr>
  </w:style>
  <w:style w:type="paragraph" w:styleId="TOC3">
    <w:name w:val="toc 3"/>
    <w:basedOn w:val="Normal"/>
    <w:next w:val="Normal"/>
    <w:autoRedefine/>
    <w:uiPriority w:val="39"/>
    <w:semiHidden/>
    <w:unhideWhenUsed/>
    <w:rsid w:val="00D03F90"/>
    <w:pPr>
      <w:spacing w:after="100"/>
      <w:ind w:left="480"/>
    </w:pPr>
  </w:style>
  <w:style w:type="paragraph" w:styleId="TOC4">
    <w:name w:val="toc 4"/>
    <w:basedOn w:val="Normal"/>
    <w:next w:val="Normal"/>
    <w:autoRedefine/>
    <w:uiPriority w:val="39"/>
    <w:semiHidden/>
    <w:unhideWhenUsed/>
    <w:rsid w:val="00D03F90"/>
    <w:pPr>
      <w:spacing w:after="100"/>
      <w:ind w:left="720"/>
    </w:pPr>
  </w:style>
  <w:style w:type="paragraph" w:styleId="TOC5">
    <w:name w:val="toc 5"/>
    <w:basedOn w:val="Normal"/>
    <w:next w:val="Normal"/>
    <w:autoRedefine/>
    <w:uiPriority w:val="39"/>
    <w:semiHidden/>
    <w:unhideWhenUsed/>
    <w:rsid w:val="00D03F90"/>
    <w:pPr>
      <w:spacing w:after="100"/>
      <w:ind w:left="960"/>
    </w:pPr>
  </w:style>
  <w:style w:type="paragraph" w:styleId="TOC6">
    <w:name w:val="toc 6"/>
    <w:basedOn w:val="Normal"/>
    <w:next w:val="Normal"/>
    <w:autoRedefine/>
    <w:uiPriority w:val="39"/>
    <w:semiHidden/>
    <w:unhideWhenUsed/>
    <w:rsid w:val="00D03F90"/>
    <w:pPr>
      <w:spacing w:after="100"/>
      <w:ind w:left="1200"/>
    </w:pPr>
  </w:style>
  <w:style w:type="paragraph" w:styleId="TOC7">
    <w:name w:val="toc 7"/>
    <w:basedOn w:val="Normal"/>
    <w:next w:val="Normal"/>
    <w:autoRedefine/>
    <w:uiPriority w:val="39"/>
    <w:semiHidden/>
    <w:unhideWhenUsed/>
    <w:rsid w:val="00D03F90"/>
    <w:pPr>
      <w:spacing w:after="100"/>
      <w:ind w:left="1440"/>
    </w:pPr>
  </w:style>
  <w:style w:type="paragraph" w:styleId="TOC8">
    <w:name w:val="toc 8"/>
    <w:basedOn w:val="Normal"/>
    <w:next w:val="Normal"/>
    <w:autoRedefine/>
    <w:uiPriority w:val="39"/>
    <w:semiHidden/>
    <w:unhideWhenUsed/>
    <w:rsid w:val="00D03F90"/>
    <w:pPr>
      <w:spacing w:after="100"/>
      <w:ind w:left="1680"/>
    </w:pPr>
  </w:style>
  <w:style w:type="paragraph" w:styleId="TOC9">
    <w:name w:val="toc 9"/>
    <w:basedOn w:val="Normal"/>
    <w:next w:val="Normal"/>
    <w:autoRedefine/>
    <w:uiPriority w:val="39"/>
    <w:semiHidden/>
    <w:unhideWhenUsed/>
    <w:rsid w:val="00D03F90"/>
    <w:pPr>
      <w:spacing w:after="100"/>
      <w:ind w:left="1920"/>
    </w:pPr>
  </w:style>
  <w:style w:type="paragraph" w:styleId="TOCHeading">
    <w:name w:val="TOC Heading"/>
    <w:basedOn w:val="Heading1"/>
    <w:next w:val="Normal"/>
    <w:link w:val="TOCHeadingChar"/>
    <w:uiPriority w:val="39"/>
    <w:semiHidden/>
    <w:unhideWhenUsed/>
    <w:qFormat/>
    <w:rsid w:val="00D03F90"/>
    <w:pPr>
      <w:keepLines/>
      <w:spacing w:before="480" w:after="0"/>
      <w:outlineLvl w:val="9"/>
    </w:pPr>
    <w:rPr>
      <w:color w:val="007046" w:themeColor="accent1" w:themeShade="BF"/>
      <w:kern w:val="0"/>
      <w:sz w:val="28"/>
      <w:szCs w:val="28"/>
      <w:lang w:val="en-US" w:eastAsia="ja-JP"/>
    </w:rPr>
  </w:style>
  <w:style w:type="character" w:styleId="FollowedHyperlink">
    <w:name w:val="FollowedHyperlink"/>
    <w:basedOn w:val="DefaultParagraphFont"/>
    <w:uiPriority w:val="99"/>
    <w:semiHidden/>
    <w:unhideWhenUsed/>
    <w:rsid w:val="00214327"/>
    <w:rPr>
      <w:color w:val="66A4CA" w:themeColor="followedHyperlink"/>
      <w:u w:val="single"/>
    </w:rPr>
  </w:style>
  <w:style w:type="paragraph" w:customStyle="1" w:styleId="BodyIndentVPSC">
    <w:name w:val="Body Indent VPSC"/>
    <w:basedOn w:val="BodyVPSC"/>
    <w:qFormat/>
    <w:rsid w:val="00AF1D05"/>
    <w:pPr>
      <w:ind w:left="720"/>
    </w:pPr>
  </w:style>
  <w:style w:type="paragraph" w:customStyle="1" w:styleId="Bullet3VPSC">
    <w:name w:val="Bullet 3 VPSC"/>
    <w:basedOn w:val="Bullet2VPSC"/>
    <w:qFormat/>
    <w:rsid w:val="007B10E3"/>
    <w:pPr>
      <w:ind w:left="1412" w:hanging="357"/>
    </w:pPr>
  </w:style>
  <w:style w:type="paragraph" w:customStyle="1" w:styleId="BodyNoSpaceVPSC">
    <w:name w:val="Body No Space VPSC"/>
    <w:basedOn w:val="NoSpacing"/>
    <w:qFormat/>
    <w:rsid w:val="007B10E3"/>
    <w:rPr>
      <w:rFonts w:ascii="Arial" w:hAnsi="Arial"/>
      <w:sz w:val="20"/>
    </w:rPr>
  </w:style>
  <w:style w:type="paragraph" w:customStyle="1" w:styleId="TableFigureHeadingVPSC">
    <w:name w:val="Table/Figure Heading VPSC"/>
    <w:basedOn w:val="BodyVPSC"/>
    <w:qFormat/>
    <w:rsid w:val="007B10E3"/>
    <w:pPr>
      <w:spacing w:before="60" w:after="60"/>
      <w:ind w:left="357" w:hanging="357"/>
    </w:pPr>
    <w:rPr>
      <w:b/>
      <w:color w:val="545850" w:themeColor="text2"/>
      <w:sz w:val="18"/>
    </w:rPr>
  </w:style>
  <w:style w:type="paragraph" w:customStyle="1" w:styleId="NL1VPSC">
    <w:name w:val="NL 1 VPSC"/>
    <w:basedOn w:val="ListContinue"/>
    <w:link w:val="NL1VPSCChar"/>
    <w:qFormat/>
    <w:rsid w:val="00B01E65"/>
    <w:pPr>
      <w:numPr>
        <w:numId w:val="15"/>
      </w:numPr>
      <w:ind w:left="714" w:hanging="357"/>
    </w:pPr>
    <w:rPr>
      <w:rFonts w:ascii="Arial" w:hAnsi="Arial"/>
      <w:sz w:val="20"/>
    </w:rPr>
  </w:style>
  <w:style w:type="paragraph" w:customStyle="1" w:styleId="NL2VPSC">
    <w:name w:val="NL 2 VPSC"/>
    <w:basedOn w:val="NL1VPSC"/>
    <w:link w:val="NL2VPSCChar"/>
    <w:qFormat/>
    <w:rsid w:val="00B01E65"/>
    <w:pPr>
      <w:numPr>
        <w:ilvl w:val="1"/>
      </w:numPr>
      <w:ind w:left="1077" w:hanging="357"/>
    </w:pPr>
  </w:style>
  <w:style w:type="character" w:customStyle="1" w:styleId="NL1VPSCChar">
    <w:name w:val="NL 1 VPSC Char"/>
    <w:basedOn w:val="DefaultParagraphFont"/>
    <w:link w:val="NL1VPSC"/>
    <w:rsid w:val="00B01E65"/>
    <w:rPr>
      <w:rFonts w:ascii="Arial" w:hAnsi="Arial"/>
      <w:sz w:val="20"/>
    </w:rPr>
  </w:style>
  <w:style w:type="paragraph" w:customStyle="1" w:styleId="NL3VPSC">
    <w:name w:val="NL 3 VPSC"/>
    <w:basedOn w:val="NL1VPSC"/>
    <w:link w:val="NL3VPSCChar"/>
    <w:qFormat/>
    <w:rsid w:val="00B01E65"/>
    <w:pPr>
      <w:numPr>
        <w:ilvl w:val="2"/>
      </w:numPr>
      <w:ind w:left="1372" w:hanging="181"/>
    </w:pPr>
  </w:style>
  <w:style w:type="character" w:customStyle="1" w:styleId="NL2VPSCChar">
    <w:name w:val="NL 2 VPSC Char"/>
    <w:basedOn w:val="NL1VPSCChar"/>
    <w:link w:val="NL2VPSC"/>
    <w:rsid w:val="00B01E65"/>
    <w:rPr>
      <w:rFonts w:ascii="Arial" w:hAnsi="Arial"/>
      <w:sz w:val="20"/>
    </w:rPr>
  </w:style>
  <w:style w:type="paragraph" w:customStyle="1" w:styleId="NL4VPSC">
    <w:name w:val="NL 4 VPSC"/>
    <w:basedOn w:val="NL1VPSC"/>
    <w:link w:val="NL4VPSCChar"/>
    <w:qFormat/>
    <w:rsid w:val="00B01E65"/>
    <w:pPr>
      <w:numPr>
        <w:ilvl w:val="3"/>
      </w:numPr>
      <w:ind w:left="1718" w:hanging="357"/>
    </w:pPr>
  </w:style>
  <w:style w:type="character" w:customStyle="1" w:styleId="NL3VPSCChar">
    <w:name w:val="NL 3 VPSC Char"/>
    <w:basedOn w:val="NL1VPSCChar"/>
    <w:link w:val="NL3VPSC"/>
    <w:rsid w:val="00B01E65"/>
    <w:rPr>
      <w:rFonts w:ascii="Arial" w:hAnsi="Arial"/>
      <w:sz w:val="20"/>
    </w:rPr>
  </w:style>
  <w:style w:type="character" w:customStyle="1" w:styleId="NL4VPSCChar">
    <w:name w:val="NL 4 VPSC Char"/>
    <w:basedOn w:val="NL1VPSCChar"/>
    <w:link w:val="NL4VPSC"/>
    <w:rsid w:val="00B01E65"/>
    <w:rPr>
      <w:rFonts w:ascii="Arial" w:hAnsi="Arial"/>
      <w:sz w:val="20"/>
    </w:rPr>
  </w:style>
  <w:style w:type="paragraph" w:customStyle="1" w:styleId="TOCHeadingVPSC">
    <w:name w:val="TOC Heading VPSC"/>
    <w:basedOn w:val="TOCHeading"/>
    <w:link w:val="TOCHeadingVPSCChar"/>
    <w:rsid w:val="002D6592"/>
    <w:pPr>
      <w:spacing w:before="240" w:after="120"/>
    </w:pPr>
    <w:rPr>
      <w:rFonts w:ascii="Arial" w:hAnsi="Arial"/>
      <w:color w:val="00965E" w:themeColor="accent1"/>
      <w:sz w:val="20"/>
    </w:rPr>
  </w:style>
  <w:style w:type="character" w:customStyle="1" w:styleId="BodyVPSCChar">
    <w:name w:val="Body VPSC Char"/>
    <w:basedOn w:val="DefaultParagraphFont"/>
    <w:link w:val="BodyVPSC"/>
    <w:rsid w:val="00B01E65"/>
    <w:rPr>
      <w:rFonts w:ascii="Arial" w:eastAsia="Times New Roman" w:hAnsi="Arial" w:cs="Tahoma"/>
      <w:color w:val="000000" w:themeColor="text1"/>
      <w:sz w:val="20"/>
      <w:szCs w:val="20"/>
      <w:lang w:val="en-AU" w:eastAsia="en-AU"/>
    </w:rPr>
  </w:style>
  <w:style w:type="character" w:customStyle="1" w:styleId="TOCHeadingChar">
    <w:name w:val="TOC Heading Char"/>
    <w:basedOn w:val="Heading1Char"/>
    <w:link w:val="TOCHeading"/>
    <w:uiPriority w:val="39"/>
    <w:semiHidden/>
    <w:rsid w:val="00B01E65"/>
    <w:rPr>
      <w:rFonts w:asciiTheme="majorHAnsi" w:eastAsiaTheme="majorEastAsia" w:hAnsiTheme="majorHAnsi" w:cstheme="majorBidi"/>
      <w:b/>
      <w:bCs/>
      <w:color w:val="007046" w:themeColor="accent1" w:themeShade="BF"/>
      <w:kern w:val="32"/>
      <w:sz w:val="28"/>
      <w:szCs w:val="28"/>
      <w:lang w:val="en-AU" w:eastAsia="en-AU"/>
    </w:rPr>
  </w:style>
  <w:style w:type="character" w:customStyle="1" w:styleId="TOCHeadingVPSCChar">
    <w:name w:val="TOC Heading VPSC Char"/>
    <w:basedOn w:val="TOCHeadingChar"/>
    <w:link w:val="TOCHeadingVPSC"/>
    <w:rsid w:val="002D6592"/>
    <w:rPr>
      <w:rFonts w:ascii="Arial" w:eastAsiaTheme="majorEastAsia" w:hAnsi="Arial" w:cstheme="majorBidi"/>
      <w:b/>
      <w:bCs/>
      <w:color w:val="00965E" w:themeColor="accent1"/>
      <w:kern w:val="32"/>
      <w:sz w:val="20"/>
      <w:szCs w:val="28"/>
      <w:lang w:val="en-AU" w:eastAsia="en-AU"/>
    </w:rPr>
  </w:style>
  <w:style w:type="paragraph" w:customStyle="1" w:styleId="AppendixNLH1VPSC">
    <w:name w:val="Appendix NLH 1 VPSC"/>
    <w:next w:val="BodyVPSC"/>
    <w:link w:val="AppendixNLH1VPSCChar"/>
    <w:qFormat/>
    <w:rsid w:val="005B19A7"/>
    <w:pPr>
      <w:numPr>
        <w:numId w:val="16"/>
      </w:numPr>
    </w:pPr>
    <w:rPr>
      <w:rFonts w:ascii="Arial" w:eastAsia="Times New Roman" w:hAnsi="Arial" w:cs="Tahoma"/>
      <w:b/>
      <w:color w:val="00965E" w:themeColor="accent1"/>
      <w:sz w:val="28"/>
      <w:szCs w:val="20"/>
      <w:lang w:val="en-AU" w:eastAsia="en-AU"/>
    </w:rPr>
  </w:style>
  <w:style w:type="paragraph" w:customStyle="1" w:styleId="AppendixNLH2VPSC">
    <w:name w:val="Appendix NLH 2 VPSC"/>
    <w:basedOn w:val="AppendixNLH1VPSC"/>
    <w:next w:val="BodyVPSC"/>
    <w:link w:val="AppendixNLH2VPSCChar"/>
    <w:qFormat/>
    <w:rsid w:val="005B19A7"/>
    <w:pPr>
      <w:numPr>
        <w:ilvl w:val="1"/>
      </w:numPr>
    </w:pPr>
    <w:rPr>
      <w:sz w:val="20"/>
    </w:rPr>
  </w:style>
  <w:style w:type="character" w:customStyle="1" w:styleId="AppendixNLH1VPSCChar">
    <w:name w:val="Appendix NLH 1 VPSC Char"/>
    <w:basedOn w:val="DefaultParagraphFont"/>
    <w:link w:val="AppendixNLH1VPSC"/>
    <w:rsid w:val="005B19A7"/>
    <w:rPr>
      <w:rFonts w:ascii="Arial" w:eastAsia="Times New Roman" w:hAnsi="Arial" w:cs="Tahoma"/>
      <w:b/>
      <w:color w:val="00965E" w:themeColor="accent1"/>
      <w:sz w:val="28"/>
      <w:szCs w:val="20"/>
      <w:lang w:val="en-AU" w:eastAsia="en-AU"/>
    </w:rPr>
  </w:style>
  <w:style w:type="character" w:customStyle="1" w:styleId="AppendixNLH2VPSCChar">
    <w:name w:val="Appendix NLH 2 VPSC Char"/>
    <w:basedOn w:val="BodyVPSCChar"/>
    <w:link w:val="AppendixNLH2VPSC"/>
    <w:rsid w:val="005B19A7"/>
    <w:rPr>
      <w:rFonts w:ascii="Arial" w:eastAsia="Times New Roman" w:hAnsi="Arial" w:cs="Tahoma"/>
      <w:b/>
      <w:color w:val="00965E" w:themeColor="accent1"/>
      <w:sz w:val="20"/>
      <w:szCs w:val="20"/>
      <w:lang w:val="en-AU" w:eastAsia="en-AU"/>
    </w:rPr>
  </w:style>
  <w:style w:type="numbering" w:customStyle="1" w:styleId="ZZNumbers">
    <w:name w:val="ZZ Numbers"/>
    <w:rsid w:val="007F604C"/>
    <w:pPr>
      <w:numPr>
        <w:numId w:val="17"/>
      </w:numPr>
    </w:pPr>
  </w:style>
  <w:style w:type="paragraph" w:customStyle="1" w:styleId="DHHSnumberdigit">
    <w:name w:val="DHHS number digit"/>
    <w:basedOn w:val="Normal"/>
    <w:uiPriority w:val="2"/>
    <w:rsid w:val="007F604C"/>
    <w:pPr>
      <w:spacing w:after="120" w:line="270" w:lineRule="atLeast"/>
    </w:pPr>
    <w:rPr>
      <w:rFonts w:ascii="Arial" w:eastAsia="Times" w:hAnsi="Arial" w:cs="Times New Roman"/>
      <w:sz w:val="20"/>
      <w:szCs w:val="20"/>
      <w:lang w:val="en-AU" w:eastAsia="en-US"/>
    </w:rPr>
  </w:style>
  <w:style w:type="paragraph" w:customStyle="1" w:styleId="DHHSnumberloweralphaindent">
    <w:name w:val="DHHS number lower alpha indent"/>
    <w:basedOn w:val="Normal"/>
    <w:uiPriority w:val="3"/>
    <w:rsid w:val="007F604C"/>
    <w:pPr>
      <w:spacing w:after="120" w:line="270" w:lineRule="atLeast"/>
    </w:pPr>
    <w:rPr>
      <w:rFonts w:ascii="Arial" w:eastAsia="Times" w:hAnsi="Arial" w:cs="Times New Roman"/>
      <w:sz w:val="20"/>
      <w:szCs w:val="20"/>
      <w:lang w:val="en-AU" w:eastAsia="en-US"/>
    </w:rPr>
  </w:style>
  <w:style w:type="paragraph" w:customStyle="1" w:styleId="DHHSnumberdigitindent">
    <w:name w:val="DHHS number digit indent"/>
    <w:basedOn w:val="DHHSnumberloweralphaindent"/>
    <w:uiPriority w:val="3"/>
    <w:rsid w:val="007F604C"/>
  </w:style>
  <w:style w:type="paragraph" w:customStyle="1" w:styleId="DHHSnumberloweralpha">
    <w:name w:val="DHHS number lower alpha"/>
    <w:basedOn w:val="Normal"/>
    <w:uiPriority w:val="3"/>
    <w:rsid w:val="007F604C"/>
    <w:pPr>
      <w:spacing w:after="120" w:line="270" w:lineRule="atLeast"/>
    </w:pPr>
    <w:rPr>
      <w:rFonts w:ascii="Arial" w:eastAsia="Times" w:hAnsi="Arial" w:cs="Times New Roman"/>
      <w:sz w:val="20"/>
      <w:szCs w:val="20"/>
      <w:lang w:val="en-AU" w:eastAsia="en-US"/>
    </w:rPr>
  </w:style>
  <w:style w:type="paragraph" w:customStyle="1" w:styleId="DHHSnumberlowerroman">
    <w:name w:val="DHHS number lower roman"/>
    <w:basedOn w:val="Normal"/>
    <w:uiPriority w:val="3"/>
    <w:rsid w:val="007F604C"/>
    <w:pPr>
      <w:spacing w:after="120" w:line="270" w:lineRule="atLeast"/>
    </w:pPr>
    <w:rPr>
      <w:rFonts w:ascii="Arial" w:eastAsia="Times" w:hAnsi="Arial" w:cs="Times New Roman"/>
      <w:sz w:val="20"/>
      <w:szCs w:val="20"/>
      <w:lang w:val="en-AU" w:eastAsia="en-US"/>
    </w:rPr>
  </w:style>
  <w:style w:type="paragraph" w:customStyle="1" w:styleId="DHHSnumberlowerromanindent">
    <w:name w:val="DHHS number lower roman indent"/>
    <w:basedOn w:val="Normal"/>
    <w:uiPriority w:val="3"/>
    <w:rsid w:val="007F604C"/>
    <w:pPr>
      <w:spacing w:after="120" w:line="270" w:lineRule="atLeast"/>
    </w:pPr>
    <w:rPr>
      <w:rFonts w:ascii="Arial" w:eastAsia="Times" w:hAnsi="Arial" w:cs="Times New Roman"/>
      <w:sz w:val="20"/>
      <w:szCs w:val="20"/>
      <w:lang w:val="en-AU" w:eastAsia="en-US"/>
    </w:rPr>
  </w:style>
  <w:style w:type="paragraph" w:customStyle="1" w:styleId="DHHSbullet1">
    <w:name w:val="DHHS bullet 1"/>
    <w:basedOn w:val="Normal"/>
    <w:qFormat/>
    <w:rsid w:val="007F604C"/>
    <w:pPr>
      <w:numPr>
        <w:numId w:val="18"/>
      </w:numPr>
      <w:spacing w:after="40" w:line="270" w:lineRule="atLeast"/>
    </w:pPr>
    <w:rPr>
      <w:rFonts w:ascii="Arial" w:eastAsia="Times" w:hAnsi="Arial" w:cs="Times New Roman"/>
      <w:sz w:val="20"/>
      <w:szCs w:val="20"/>
      <w:lang w:val="en-AU" w:eastAsia="en-US"/>
    </w:rPr>
  </w:style>
  <w:style w:type="paragraph" w:customStyle="1" w:styleId="DHHSbullet2">
    <w:name w:val="DHHS bullet 2"/>
    <w:basedOn w:val="Normal"/>
    <w:uiPriority w:val="2"/>
    <w:qFormat/>
    <w:rsid w:val="007F604C"/>
    <w:pPr>
      <w:numPr>
        <w:ilvl w:val="2"/>
        <w:numId w:val="18"/>
      </w:numPr>
      <w:spacing w:after="40" w:line="270" w:lineRule="atLeast"/>
    </w:pPr>
    <w:rPr>
      <w:rFonts w:ascii="Arial" w:eastAsia="Times" w:hAnsi="Arial" w:cs="Times New Roman"/>
      <w:sz w:val="20"/>
      <w:szCs w:val="20"/>
      <w:lang w:val="en-AU" w:eastAsia="en-US"/>
    </w:rPr>
  </w:style>
  <w:style w:type="numbering" w:customStyle="1" w:styleId="Bullets">
    <w:name w:val="Bullets"/>
    <w:rsid w:val="007F604C"/>
    <w:pPr>
      <w:numPr>
        <w:numId w:val="19"/>
      </w:numPr>
    </w:pPr>
  </w:style>
  <w:style w:type="paragraph" w:customStyle="1" w:styleId="DHHStablebullet">
    <w:name w:val="DHHS table bullet"/>
    <w:basedOn w:val="Normal"/>
    <w:uiPriority w:val="3"/>
    <w:qFormat/>
    <w:rsid w:val="007F604C"/>
    <w:pPr>
      <w:numPr>
        <w:ilvl w:val="6"/>
        <w:numId w:val="18"/>
      </w:numPr>
      <w:spacing w:before="80" w:after="60"/>
    </w:pPr>
    <w:rPr>
      <w:rFonts w:ascii="Arial" w:eastAsia="Times New Roman" w:hAnsi="Arial" w:cs="Times New Roman"/>
      <w:sz w:val="20"/>
      <w:szCs w:val="20"/>
      <w:lang w:val="en-AU" w:eastAsia="en-US"/>
    </w:rPr>
  </w:style>
  <w:style w:type="paragraph" w:customStyle="1" w:styleId="DHHSbulletindent">
    <w:name w:val="DHHS bullet indent"/>
    <w:basedOn w:val="Normal"/>
    <w:rsid w:val="007F604C"/>
    <w:pPr>
      <w:numPr>
        <w:ilvl w:val="4"/>
        <w:numId w:val="18"/>
      </w:numPr>
      <w:spacing w:after="40" w:line="270" w:lineRule="atLeast"/>
    </w:pPr>
    <w:rPr>
      <w:rFonts w:ascii="Arial" w:eastAsia="Times" w:hAnsi="Arial" w:cs="Times New Roman"/>
      <w:sz w:val="20"/>
      <w:szCs w:val="20"/>
      <w:lang w:val="en-AU" w:eastAsia="en-US"/>
    </w:rPr>
  </w:style>
  <w:style w:type="paragraph" w:customStyle="1" w:styleId="DHHSbullet1lastline">
    <w:name w:val="DHHS bullet 1 last line"/>
    <w:basedOn w:val="DHHSbullet1"/>
    <w:qFormat/>
    <w:rsid w:val="007F604C"/>
    <w:pPr>
      <w:numPr>
        <w:ilvl w:val="1"/>
      </w:numPr>
      <w:spacing w:after="120"/>
    </w:pPr>
  </w:style>
  <w:style w:type="paragraph" w:customStyle="1" w:styleId="DHHSbullet2lastline">
    <w:name w:val="DHHS bullet 2 last line"/>
    <w:basedOn w:val="DHHSbullet2"/>
    <w:uiPriority w:val="2"/>
    <w:qFormat/>
    <w:rsid w:val="007F604C"/>
    <w:pPr>
      <w:numPr>
        <w:ilvl w:val="3"/>
      </w:numPr>
      <w:spacing w:after="120"/>
    </w:pPr>
  </w:style>
  <w:style w:type="numbering" w:customStyle="1" w:styleId="ZZBullets">
    <w:name w:val="ZZ Bullets"/>
    <w:rsid w:val="007F604C"/>
    <w:pPr>
      <w:numPr>
        <w:numId w:val="18"/>
      </w:numPr>
    </w:pPr>
  </w:style>
  <w:style w:type="paragraph" w:customStyle="1" w:styleId="DHHSbulletindentlastline">
    <w:name w:val="DHHS bullet indent last line"/>
    <w:basedOn w:val="Normal"/>
    <w:rsid w:val="007F604C"/>
    <w:pPr>
      <w:numPr>
        <w:ilvl w:val="5"/>
        <w:numId w:val="18"/>
      </w:numPr>
      <w:spacing w:after="120" w:line="270" w:lineRule="atLeast"/>
    </w:pPr>
    <w:rPr>
      <w:rFonts w:ascii="Arial" w:eastAsia="Times" w:hAnsi="Arial" w:cs="Times New Roman"/>
      <w:sz w:val="20"/>
      <w:szCs w:val="20"/>
      <w:lang w:val="en-AU" w:eastAsia="en-US"/>
    </w:rPr>
  </w:style>
  <w:style w:type="character" w:styleId="CommentReference">
    <w:name w:val="annotation reference"/>
    <w:basedOn w:val="DefaultParagraphFont"/>
    <w:uiPriority w:val="99"/>
    <w:semiHidden/>
    <w:unhideWhenUsed/>
    <w:rsid w:val="00875804"/>
    <w:rPr>
      <w:sz w:val="16"/>
      <w:szCs w:val="16"/>
    </w:rPr>
  </w:style>
  <w:style w:type="paragraph" w:customStyle="1" w:styleId="DHHSbody">
    <w:name w:val="DHHS body"/>
    <w:qFormat/>
    <w:rsid w:val="00AF104C"/>
    <w:pPr>
      <w:spacing w:after="120" w:line="270" w:lineRule="atLeast"/>
    </w:pPr>
    <w:rPr>
      <w:rFonts w:ascii="Arial" w:eastAsia="Times" w:hAnsi="Arial" w:cs="Times New Roman"/>
      <w:sz w:val="20"/>
      <w:szCs w:val="20"/>
      <w:lang w:val="en-AU" w:eastAsia="en-US"/>
    </w:rPr>
  </w:style>
  <w:style w:type="character" w:customStyle="1" w:styleId="qa">
    <w:name w:val="qa"/>
    <w:rsid w:val="00AF104C"/>
  </w:style>
  <w:style w:type="character" w:customStyle="1" w:styleId="st">
    <w:name w:val="st"/>
    <w:basedOn w:val="DefaultParagraphFont"/>
    <w:rsid w:val="00880297"/>
  </w:style>
  <w:style w:type="character" w:styleId="Emphasis">
    <w:name w:val="Emphasis"/>
    <w:basedOn w:val="DefaultParagraphFont"/>
    <w:uiPriority w:val="20"/>
    <w:qFormat/>
    <w:rsid w:val="00880297"/>
    <w:rPr>
      <w:i/>
      <w:iCs/>
    </w:rPr>
  </w:style>
  <w:style w:type="paragraph" w:customStyle="1" w:styleId="DPCbullet1">
    <w:name w:val="DPC bullet 1"/>
    <w:basedOn w:val="Normal"/>
    <w:qFormat/>
    <w:rsid w:val="00CB1856"/>
    <w:pPr>
      <w:spacing w:after="60" w:line="300" w:lineRule="atLeast"/>
      <w:ind w:left="284" w:hanging="284"/>
    </w:pPr>
    <w:rPr>
      <w:rFonts w:eastAsia="Times" w:cs="Arial"/>
      <w:color w:val="000000" w:themeColor="text1"/>
      <w:sz w:val="22"/>
      <w:szCs w:val="22"/>
      <w:lang w:val="en-AU" w:eastAsia="en-US"/>
    </w:rPr>
  </w:style>
  <w:style w:type="paragraph" w:customStyle="1" w:styleId="DPCbullet2">
    <w:name w:val="DPC bullet 2"/>
    <w:basedOn w:val="Normal"/>
    <w:uiPriority w:val="2"/>
    <w:qFormat/>
    <w:rsid w:val="00CB1856"/>
    <w:pPr>
      <w:tabs>
        <w:tab w:val="num" w:pos="284"/>
      </w:tabs>
      <w:spacing w:after="60" w:line="300" w:lineRule="atLeast"/>
      <w:ind w:left="567" w:hanging="283"/>
    </w:pPr>
    <w:rPr>
      <w:rFonts w:eastAsia="Times" w:cs="Arial"/>
      <w:color w:val="000000" w:themeColor="text1"/>
      <w:sz w:val="22"/>
      <w:szCs w:val="22"/>
      <w:lang w:val="en-AU" w:eastAsia="en-US"/>
    </w:rPr>
  </w:style>
  <w:style w:type="character" w:styleId="Strong">
    <w:name w:val="Strong"/>
    <w:basedOn w:val="DefaultParagraphFont"/>
    <w:uiPriority w:val="22"/>
    <w:qFormat/>
    <w:rsid w:val="00AF3C99"/>
    <w:rPr>
      <w:b/>
      <w:bCs/>
    </w:rPr>
  </w:style>
  <w:style w:type="character" w:customStyle="1" w:styleId="apple-converted-space">
    <w:name w:val="apple-converted-space"/>
    <w:basedOn w:val="DefaultParagraphFont"/>
    <w:rsid w:val="00AF3C99"/>
  </w:style>
  <w:style w:type="character" w:styleId="FootnoteReference">
    <w:name w:val="footnote reference"/>
    <w:basedOn w:val="DefaultParagraphFont"/>
    <w:uiPriority w:val="99"/>
    <w:semiHidden/>
    <w:unhideWhenUsed/>
    <w:rsid w:val="006D1702"/>
    <w:rPr>
      <w:vertAlign w:val="superscript"/>
    </w:rPr>
  </w:style>
  <w:style w:type="paragraph" w:customStyle="1" w:styleId="Pa8">
    <w:name w:val="Pa8"/>
    <w:basedOn w:val="Normal"/>
    <w:next w:val="Normal"/>
    <w:uiPriority w:val="99"/>
    <w:rsid w:val="00DE1C1E"/>
    <w:pPr>
      <w:autoSpaceDE w:val="0"/>
      <w:autoSpaceDN w:val="0"/>
      <w:adjustRightInd w:val="0"/>
      <w:spacing w:after="0" w:line="171" w:lineRule="atLeast"/>
    </w:pPr>
    <w:rPr>
      <w:rFonts w:ascii="SCJNMQ+HelveticaNeue" w:hAnsi="SCJNMQ+HelveticaNeue"/>
      <w:lang w:val="en-AU"/>
    </w:rPr>
  </w:style>
  <w:style w:type="character" w:customStyle="1" w:styleId="A11">
    <w:name w:val="A11"/>
    <w:uiPriority w:val="99"/>
    <w:rsid w:val="00DE1C1E"/>
    <w:rPr>
      <w:rFonts w:cs="SCJNMQ+HelveticaNeue"/>
      <w:color w:val="000000"/>
      <w:sz w:val="10"/>
      <w:szCs w:val="10"/>
    </w:rPr>
  </w:style>
  <w:style w:type="paragraph" w:customStyle="1" w:styleId="Pa2">
    <w:name w:val="Pa2"/>
    <w:basedOn w:val="Normal"/>
    <w:next w:val="Normal"/>
    <w:uiPriority w:val="99"/>
    <w:rsid w:val="008E2357"/>
    <w:pPr>
      <w:autoSpaceDE w:val="0"/>
      <w:autoSpaceDN w:val="0"/>
      <w:adjustRightInd w:val="0"/>
      <w:spacing w:after="0" w:line="211" w:lineRule="atLeast"/>
    </w:pPr>
    <w:rPr>
      <w:rFonts w:ascii="Arial MT Light" w:hAnsi="Arial MT Light"/>
      <w:lang w:val="en-AU"/>
    </w:rPr>
  </w:style>
  <w:style w:type="character" w:customStyle="1" w:styleId="A24">
    <w:name w:val="A24"/>
    <w:uiPriority w:val="99"/>
    <w:rsid w:val="008E2357"/>
    <w:rPr>
      <w:rFonts w:cs="Arial MT Light"/>
      <w:color w:val="000000"/>
      <w:sz w:val="11"/>
      <w:szCs w:val="11"/>
    </w:rPr>
  </w:style>
  <w:style w:type="paragraph" w:customStyle="1" w:styleId="DPCbody">
    <w:name w:val="DPC body"/>
    <w:qFormat/>
    <w:rsid w:val="00CF1960"/>
    <w:pPr>
      <w:spacing w:after="160" w:line="300" w:lineRule="atLeast"/>
    </w:pPr>
    <w:rPr>
      <w:rFonts w:eastAsia="Times" w:cs="Arial"/>
      <w:color w:val="000000" w:themeColor="text1"/>
      <w:sz w:val="22"/>
      <w:szCs w:val="22"/>
      <w:lang w:val="en-AU" w:eastAsia="en-US"/>
    </w:rPr>
  </w:style>
  <w:style w:type="character" w:styleId="UnresolvedMention">
    <w:name w:val="Unresolved Mention"/>
    <w:basedOn w:val="DefaultParagraphFont"/>
    <w:uiPriority w:val="99"/>
    <w:semiHidden/>
    <w:unhideWhenUsed/>
    <w:rsid w:val="009C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7436">
      <w:bodyDiv w:val="1"/>
      <w:marLeft w:val="0"/>
      <w:marRight w:val="0"/>
      <w:marTop w:val="0"/>
      <w:marBottom w:val="0"/>
      <w:divBdr>
        <w:top w:val="none" w:sz="0" w:space="0" w:color="auto"/>
        <w:left w:val="none" w:sz="0" w:space="0" w:color="auto"/>
        <w:bottom w:val="none" w:sz="0" w:space="0" w:color="auto"/>
        <w:right w:val="none" w:sz="0" w:space="0" w:color="auto"/>
      </w:divBdr>
      <w:divsChild>
        <w:div w:id="990254115">
          <w:marLeft w:val="0"/>
          <w:marRight w:val="0"/>
          <w:marTop w:val="0"/>
          <w:marBottom w:val="0"/>
          <w:divBdr>
            <w:top w:val="none" w:sz="0" w:space="0" w:color="auto"/>
            <w:left w:val="none" w:sz="0" w:space="0" w:color="auto"/>
            <w:bottom w:val="none" w:sz="0" w:space="0" w:color="auto"/>
            <w:right w:val="none" w:sz="0" w:space="0" w:color="auto"/>
          </w:divBdr>
          <w:divsChild>
            <w:div w:id="884290695">
              <w:marLeft w:val="0"/>
              <w:marRight w:val="0"/>
              <w:marTop w:val="0"/>
              <w:marBottom w:val="0"/>
              <w:divBdr>
                <w:top w:val="none" w:sz="0" w:space="0" w:color="auto"/>
                <w:left w:val="none" w:sz="0" w:space="0" w:color="auto"/>
                <w:bottom w:val="none" w:sz="0" w:space="0" w:color="auto"/>
                <w:right w:val="none" w:sz="0" w:space="0" w:color="auto"/>
              </w:divBdr>
              <w:divsChild>
                <w:div w:id="1402168198">
                  <w:marLeft w:val="0"/>
                  <w:marRight w:val="0"/>
                  <w:marTop w:val="165"/>
                  <w:marBottom w:val="585"/>
                  <w:divBdr>
                    <w:top w:val="none" w:sz="0" w:space="0" w:color="auto"/>
                    <w:left w:val="none" w:sz="0" w:space="0" w:color="auto"/>
                    <w:bottom w:val="none" w:sz="0" w:space="0" w:color="auto"/>
                    <w:right w:val="none" w:sz="0" w:space="0" w:color="auto"/>
                  </w:divBdr>
                  <w:divsChild>
                    <w:div w:id="481584811">
                      <w:marLeft w:val="0"/>
                      <w:marRight w:val="0"/>
                      <w:marTop w:val="0"/>
                      <w:marBottom w:val="0"/>
                      <w:divBdr>
                        <w:top w:val="none" w:sz="0" w:space="0" w:color="auto"/>
                        <w:left w:val="none" w:sz="0" w:space="0" w:color="auto"/>
                        <w:bottom w:val="none" w:sz="0" w:space="0" w:color="auto"/>
                        <w:right w:val="none" w:sz="0" w:space="0" w:color="auto"/>
                      </w:divBdr>
                      <w:divsChild>
                        <w:div w:id="802508226">
                          <w:marLeft w:val="0"/>
                          <w:marRight w:val="0"/>
                          <w:marTop w:val="0"/>
                          <w:marBottom w:val="0"/>
                          <w:divBdr>
                            <w:top w:val="none" w:sz="0" w:space="0" w:color="auto"/>
                            <w:left w:val="none" w:sz="0" w:space="0" w:color="auto"/>
                            <w:bottom w:val="none" w:sz="0" w:space="0" w:color="auto"/>
                            <w:right w:val="single" w:sz="6" w:space="22" w:color="DBDEDC"/>
                          </w:divBdr>
                          <w:divsChild>
                            <w:div w:id="438380454">
                              <w:marLeft w:val="0"/>
                              <w:marRight w:val="0"/>
                              <w:marTop w:val="0"/>
                              <w:marBottom w:val="0"/>
                              <w:divBdr>
                                <w:top w:val="none" w:sz="0" w:space="0" w:color="auto"/>
                                <w:left w:val="none" w:sz="0" w:space="0" w:color="auto"/>
                                <w:bottom w:val="none" w:sz="0" w:space="0" w:color="auto"/>
                                <w:right w:val="none" w:sz="0" w:space="0" w:color="auto"/>
                              </w:divBdr>
                            </w:div>
                            <w:div w:id="706880337">
                              <w:marLeft w:val="0"/>
                              <w:marRight w:val="0"/>
                              <w:marTop w:val="0"/>
                              <w:marBottom w:val="0"/>
                              <w:divBdr>
                                <w:top w:val="none" w:sz="0" w:space="0" w:color="auto"/>
                                <w:left w:val="none" w:sz="0" w:space="0" w:color="auto"/>
                                <w:bottom w:val="none" w:sz="0" w:space="0" w:color="auto"/>
                                <w:right w:val="none" w:sz="0" w:space="0" w:color="auto"/>
                              </w:divBdr>
                            </w:div>
                            <w:div w:id="1505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74941">
      <w:bodyDiv w:val="1"/>
      <w:marLeft w:val="0"/>
      <w:marRight w:val="0"/>
      <w:marTop w:val="0"/>
      <w:marBottom w:val="0"/>
      <w:divBdr>
        <w:top w:val="none" w:sz="0" w:space="0" w:color="auto"/>
        <w:left w:val="none" w:sz="0" w:space="0" w:color="auto"/>
        <w:bottom w:val="none" w:sz="0" w:space="0" w:color="auto"/>
        <w:right w:val="none" w:sz="0" w:space="0" w:color="auto"/>
      </w:divBdr>
      <w:divsChild>
        <w:div w:id="1794203455">
          <w:marLeft w:val="0"/>
          <w:marRight w:val="0"/>
          <w:marTop w:val="0"/>
          <w:marBottom w:val="0"/>
          <w:divBdr>
            <w:top w:val="none" w:sz="0" w:space="0" w:color="auto"/>
            <w:left w:val="none" w:sz="0" w:space="0" w:color="auto"/>
            <w:bottom w:val="none" w:sz="0" w:space="0" w:color="auto"/>
            <w:right w:val="none" w:sz="0" w:space="0" w:color="auto"/>
          </w:divBdr>
          <w:divsChild>
            <w:div w:id="1158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6096">
      <w:bodyDiv w:val="1"/>
      <w:marLeft w:val="0"/>
      <w:marRight w:val="0"/>
      <w:marTop w:val="0"/>
      <w:marBottom w:val="0"/>
      <w:divBdr>
        <w:top w:val="none" w:sz="0" w:space="0" w:color="auto"/>
        <w:left w:val="none" w:sz="0" w:space="0" w:color="auto"/>
        <w:bottom w:val="none" w:sz="0" w:space="0" w:color="auto"/>
        <w:right w:val="none" w:sz="0" w:space="0" w:color="auto"/>
      </w:divBdr>
      <w:divsChild>
        <w:div w:id="1000618883">
          <w:marLeft w:val="0"/>
          <w:marRight w:val="0"/>
          <w:marTop w:val="0"/>
          <w:marBottom w:val="0"/>
          <w:divBdr>
            <w:top w:val="none" w:sz="0" w:space="0" w:color="auto"/>
            <w:left w:val="none" w:sz="0" w:space="0" w:color="auto"/>
            <w:bottom w:val="none" w:sz="0" w:space="0" w:color="auto"/>
            <w:right w:val="none" w:sz="0" w:space="0" w:color="auto"/>
          </w:divBdr>
          <w:divsChild>
            <w:div w:id="413236801">
              <w:marLeft w:val="0"/>
              <w:marRight w:val="0"/>
              <w:marTop w:val="0"/>
              <w:marBottom w:val="0"/>
              <w:divBdr>
                <w:top w:val="none" w:sz="0" w:space="0" w:color="auto"/>
                <w:left w:val="none" w:sz="0" w:space="0" w:color="auto"/>
                <w:bottom w:val="none" w:sz="0" w:space="0" w:color="auto"/>
                <w:right w:val="none" w:sz="0" w:space="0" w:color="auto"/>
              </w:divBdr>
              <w:divsChild>
                <w:div w:id="315382427">
                  <w:marLeft w:val="0"/>
                  <w:marRight w:val="0"/>
                  <w:marTop w:val="0"/>
                  <w:marBottom w:val="0"/>
                  <w:divBdr>
                    <w:top w:val="none" w:sz="0" w:space="0" w:color="auto"/>
                    <w:left w:val="none" w:sz="0" w:space="0" w:color="auto"/>
                    <w:bottom w:val="none" w:sz="0" w:space="0" w:color="auto"/>
                    <w:right w:val="none" w:sz="0" w:space="0" w:color="auto"/>
                  </w:divBdr>
                  <w:divsChild>
                    <w:div w:id="142739590">
                      <w:marLeft w:val="0"/>
                      <w:marRight w:val="0"/>
                      <w:marTop w:val="0"/>
                      <w:marBottom w:val="0"/>
                      <w:divBdr>
                        <w:top w:val="none" w:sz="0" w:space="0" w:color="auto"/>
                        <w:left w:val="none" w:sz="0" w:space="0" w:color="auto"/>
                        <w:bottom w:val="none" w:sz="0" w:space="0" w:color="auto"/>
                        <w:right w:val="none" w:sz="0" w:space="0" w:color="auto"/>
                      </w:divBdr>
                      <w:divsChild>
                        <w:div w:id="1978490139">
                          <w:marLeft w:val="0"/>
                          <w:marRight w:val="0"/>
                          <w:marTop w:val="0"/>
                          <w:marBottom w:val="0"/>
                          <w:divBdr>
                            <w:top w:val="none" w:sz="0" w:space="0" w:color="auto"/>
                            <w:left w:val="none" w:sz="0" w:space="0" w:color="auto"/>
                            <w:bottom w:val="none" w:sz="0" w:space="0" w:color="auto"/>
                            <w:right w:val="none" w:sz="0" w:space="0" w:color="auto"/>
                          </w:divBdr>
                          <w:divsChild>
                            <w:div w:id="1946812539">
                              <w:marLeft w:val="0"/>
                              <w:marRight w:val="0"/>
                              <w:marTop w:val="0"/>
                              <w:marBottom w:val="0"/>
                              <w:divBdr>
                                <w:top w:val="none" w:sz="0" w:space="0" w:color="auto"/>
                                <w:left w:val="none" w:sz="0" w:space="0" w:color="auto"/>
                                <w:bottom w:val="none" w:sz="0" w:space="0" w:color="auto"/>
                                <w:right w:val="none" w:sz="0" w:space="0" w:color="auto"/>
                              </w:divBdr>
                              <w:divsChild>
                                <w:div w:id="7086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159236">
      <w:bodyDiv w:val="1"/>
      <w:marLeft w:val="0"/>
      <w:marRight w:val="0"/>
      <w:marTop w:val="0"/>
      <w:marBottom w:val="0"/>
      <w:divBdr>
        <w:top w:val="none" w:sz="0" w:space="0" w:color="auto"/>
        <w:left w:val="none" w:sz="0" w:space="0" w:color="auto"/>
        <w:bottom w:val="none" w:sz="0" w:space="0" w:color="auto"/>
        <w:right w:val="none" w:sz="0" w:space="0" w:color="auto"/>
      </w:divBdr>
    </w:div>
    <w:div w:id="1271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9484997">
          <w:marLeft w:val="0"/>
          <w:marRight w:val="0"/>
          <w:marTop w:val="0"/>
          <w:marBottom w:val="0"/>
          <w:divBdr>
            <w:top w:val="none" w:sz="0" w:space="0" w:color="auto"/>
            <w:left w:val="none" w:sz="0" w:space="0" w:color="auto"/>
            <w:bottom w:val="none" w:sz="0" w:space="0" w:color="auto"/>
            <w:right w:val="none" w:sz="0" w:space="0" w:color="auto"/>
          </w:divBdr>
          <w:divsChild>
            <w:div w:id="3372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4731">
      <w:bodyDiv w:val="1"/>
      <w:marLeft w:val="0"/>
      <w:marRight w:val="0"/>
      <w:marTop w:val="0"/>
      <w:marBottom w:val="0"/>
      <w:divBdr>
        <w:top w:val="none" w:sz="0" w:space="0" w:color="auto"/>
        <w:left w:val="none" w:sz="0" w:space="0" w:color="auto"/>
        <w:bottom w:val="none" w:sz="0" w:space="0" w:color="auto"/>
        <w:right w:val="none" w:sz="0" w:space="0" w:color="auto"/>
      </w:divBdr>
      <w:divsChild>
        <w:div w:id="1088236770">
          <w:marLeft w:val="0"/>
          <w:marRight w:val="0"/>
          <w:marTop w:val="0"/>
          <w:marBottom w:val="0"/>
          <w:divBdr>
            <w:top w:val="none" w:sz="0" w:space="0" w:color="auto"/>
            <w:left w:val="none" w:sz="0" w:space="0" w:color="auto"/>
            <w:bottom w:val="none" w:sz="0" w:space="0" w:color="auto"/>
            <w:right w:val="none" w:sz="0" w:space="0" w:color="auto"/>
          </w:divBdr>
          <w:divsChild>
            <w:div w:id="138117067">
              <w:marLeft w:val="0"/>
              <w:marRight w:val="0"/>
              <w:marTop w:val="0"/>
              <w:marBottom w:val="0"/>
              <w:divBdr>
                <w:top w:val="none" w:sz="0" w:space="0" w:color="auto"/>
                <w:left w:val="none" w:sz="0" w:space="0" w:color="auto"/>
                <w:bottom w:val="none" w:sz="0" w:space="0" w:color="auto"/>
                <w:right w:val="none" w:sz="0" w:space="0" w:color="auto"/>
              </w:divBdr>
              <w:divsChild>
                <w:div w:id="1330986342">
                  <w:marLeft w:val="0"/>
                  <w:marRight w:val="0"/>
                  <w:marTop w:val="165"/>
                  <w:marBottom w:val="585"/>
                  <w:divBdr>
                    <w:top w:val="none" w:sz="0" w:space="0" w:color="auto"/>
                    <w:left w:val="none" w:sz="0" w:space="0" w:color="auto"/>
                    <w:bottom w:val="none" w:sz="0" w:space="0" w:color="auto"/>
                    <w:right w:val="none" w:sz="0" w:space="0" w:color="auto"/>
                  </w:divBdr>
                  <w:divsChild>
                    <w:div w:id="685013489">
                      <w:marLeft w:val="0"/>
                      <w:marRight w:val="0"/>
                      <w:marTop w:val="0"/>
                      <w:marBottom w:val="0"/>
                      <w:divBdr>
                        <w:top w:val="none" w:sz="0" w:space="0" w:color="auto"/>
                        <w:left w:val="none" w:sz="0" w:space="0" w:color="auto"/>
                        <w:bottom w:val="none" w:sz="0" w:space="0" w:color="auto"/>
                        <w:right w:val="none" w:sz="0" w:space="0" w:color="auto"/>
                      </w:divBdr>
                      <w:divsChild>
                        <w:div w:id="1167209096">
                          <w:marLeft w:val="0"/>
                          <w:marRight w:val="0"/>
                          <w:marTop w:val="0"/>
                          <w:marBottom w:val="0"/>
                          <w:divBdr>
                            <w:top w:val="none" w:sz="0" w:space="0" w:color="auto"/>
                            <w:left w:val="none" w:sz="0" w:space="0" w:color="auto"/>
                            <w:bottom w:val="none" w:sz="0" w:space="0" w:color="auto"/>
                            <w:right w:val="single" w:sz="6" w:space="22" w:color="DBDEDC"/>
                          </w:divBdr>
                          <w:divsChild>
                            <w:div w:id="48848351">
                              <w:marLeft w:val="0"/>
                              <w:marRight w:val="0"/>
                              <w:marTop w:val="0"/>
                              <w:marBottom w:val="0"/>
                              <w:divBdr>
                                <w:top w:val="none" w:sz="0" w:space="0" w:color="auto"/>
                                <w:left w:val="none" w:sz="0" w:space="0" w:color="auto"/>
                                <w:bottom w:val="none" w:sz="0" w:space="0" w:color="auto"/>
                                <w:right w:val="none" w:sz="0" w:space="0" w:color="auto"/>
                              </w:divBdr>
                            </w:div>
                            <w:div w:id="1047528545">
                              <w:marLeft w:val="0"/>
                              <w:marRight w:val="0"/>
                              <w:marTop w:val="0"/>
                              <w:marBottom w:val="0"/>
                              <w:divBdr>
                                <w:top w:val="none" w:sz="0" w:space="0" w:color="auto"/>
                                <w:left w:val="none" w:sz="0" w:space="0" w:color="auto"/>
                                <w:bottom w:val="none" w:sz="0" w:space="0" w:color="auto"/>
                                <w:right w:val="none" w:sz="0" w:space="0" w:color="auto"/>
                              </w:divBdr>
                            </w:div>
                            <w:div w:id="17777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170982">
      <w:bodyDiv w:val="1"/>
      <w:marLeft w:val="0"/>
      <w:marRight w:val="0"/>
      <w:marTop w:val="0"/>
      <w:marBottom w:val="0"/>
      <w:divBdr>
        <w:top w:val="none" w:sz="0" w:space="0" w:color="auto"/>
        <w:left w:val="none" w:sz="0" w:space="0" w:color="auto"/>
        <w:bottom w:val="none" w:sz="0" w:space="0" w:color="auto"/>
        <w:right w:val="none" w:sz="0" w:space="0" w:color="auto"/>
      </w:divBdr>
      <w:divsChild>
        <w:div w:id="373043393">
          <w:marLeft w:val="0"/>
          <w:marRight w:val="0"/>
          <w:marTop w:val="0"/>
          <w:marBottom w:val="0"/>
          <w:divBdr>
            <w:top w:val="none" w:sz="0" w:space="0" w:color="auto"/>
            <w:left w:val="none" w:sz="0" w:space="0" w:color="auto"/>
            <w:bottom w:val="none" w:sz="0" w:space="0" w:color="auto"/>
            <w:right w:val="none" w:sz="0" w:space="0" w:color="auto"/>
          </w:divBdr>
          <w:divsChild>
            <w:div w:id="2055930590">
              <w:marLeft w:val="0"/>
              <w:marRight w:val="0"/>
              <w:marTop w:val="0"/>
              <w:marBottom w:val="0"/>
              <w:divBdr>
                <w:top w:val="none" w:sz="0" w:space="0" w:color="auto"/>
                <w:left w:val="none" w:sz="0" w:space="0" w:color="auto"/>
                <w:bottom w:val="none" w:sz="0" w:space="0" w:color="auto"/>
                <w:right w:val="none" w:sz="0" w:space="0" w:color="auto"/>
              </w:divBdr>
              <w:divsChild>
                <w:div w:id="31273617">
                  <w:marLeft w:val="0"/>
                  <w:marRight w:val="0"/>
                  <w:marTop w:val="0"/>
                  <w:marBottom w:val="0"/>
                  <w:divBdr>
                    <w:top w:val="none" w:sz="0" w:space="0" w:color="auto"/>
                    <w:left w:val="none" w:sz="0" w:space="0" w:color="auto"/>
                    <w:bottom w:val="none" w:sz="0" w:space="0" w:color="auto"/>
                    <w:right w:val="none" w:sz="0" w:space="0" w:color="auto"/>
                  </w:divBdr>
                  <w:divsChild>
                    <w:div w:id="2081362441">
                      <w:marLeft w:val="0"/>
                      <w:marRight w:val="0"/>
                      <w:marTop w:val="0"/>
                      <w:marBottom w:val="0"/>
                      <w:divBdr>
                        <w:top w:val="none" w:sz="0" w:space="0" w:color="auto"/>
                        <w:left w:val="none" w:sz="0" w:space="0" w:color="auto"/>
                        <w:bottom w:val="none" w:sz="0" w:space="0" w:color="auto"/>
                        <w:right w:val="none" w:sz="0" w:space="0" w:color="auto"/>
                      </w:divBdr>
                      <w:divsChild>
                        <w:div w:id="1672754877">
                          <w:marLeft w:val="-225"/>
                          <w:marRight w:val="-225"/>
                          <w:marTop w:val="0"/>
                          <w:marBottom w:val="0"/>
                          <w:divBdr>
                            <w:top w:val="none" w:sz="0" w:space="0" w:color="auto"/>
                            <w:left w:val="none" w:sz="0" w:space="0" w:color="auto"/>
                            <w:bottom w:val="none" w:sz="0" w:space="0" w:color="auto"/>
                            <w:right w:val="none" w:sz="0" w:space="0" w:color="auto"/>
                          </w:divBdr>
                          <w:divsChild>
                            <w:div w:id="1560625616">
                              <w:marLeft w:val="0"/>
                              <w:marRight w:val="0"/>
                              <w:marTop w:val="0"/>
                              <w:marBottom w:val="0"/>
                              <w:divBdr>
                                <w:top w:val="none" w:sz="0" w:space="0" w:color="auto"/>
                                <w:left w:val="none" w:sz="0" w:space="0" w:color="auto"/>
                                <w:bottom w:val="none" w:sz="0" w:space="0" w:color="auto"/>
                                <w:right w:val="none" w:sz="0" w:space="0" w:color="auto"/>
                              </w:divBdr>
                              <w:divsChild>
                                <w:div w:id="73639262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6195">
      <w:bodyDiv w:val="1"/>
      <w:marLeft w:val="0"/>
      <w:marRight w:val="0"/>
      <w:marTop w:val="0"/>
      <w:marBottom w:val="0"/>
      <w:divBdr>
        <w:top w:val="none" w:sz="0" w:space="0" w:color="auto"/>
        <w:left w:val="none" w:sz="0" w:space="0" w:color="auto"/>
        <w:bottom w:val="none" w:sz="0" w:space="0" w:color="auto"/>
        <w:right w:val="none" w:sz="0" w:space="0" w:color="auto"/>
      </w:divBdr>
      <w:divsChild>
        <w:div w:id="1681541095">
          <w:marLeft w:val="0"/>
          <w:marRight w:val="0"/>
          <w:marTop w:val="0"/>
          <w:marBottom w:val="0"/>
          <w:divBdr>
            <w:top w:val="none" w:sz="0" w:space="0" w:color="auto"/>
            <w:left w:val="none" w:sz="0" w:space="0" w:color="auto"/>
            <w:bottom w:val="none" w:sz="0" w:space="0" w:color="auto"/>
            <w:right w:val="none" w:sz="0" w:space="0" w:color="auto"/>
          </w:divBdr>
          <w:divsChild>
            <w:div w:id="12595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stlii.edu.au/cgi-bin/viewdoc/au/legis/vic/consol_act/ohasa2004273/s5.html" TargetMode="External"/><Relationship Id="rId18" Type="http://schemas.openxmlformats.org/officeDocument/2006/relationships/hyperlink" Target="https://www.sacl.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austlii.edu.au/cgi-bin/viewdoc/au/legis/vic/consol_act/ohasa2004273/s5.html" TargetMode="External"/><Relationship Id="rId17" Type="http://schemas.openxmlformats.org/officeDocument/2006/relationships/hyperlink" Target="http://www.lifeline.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sa.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1800respect.org.au"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bac.vic.gov.a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afd9\AppData\Roaming\Microsoft\Templates\TRIM\Generic%20Template%20-%20Internal%20Green%20-%20Portrait.DOTX" TargetMode="External"/></Relationships>
</file>

<file path=word/theme/theme1.xml><?xml version="1.0" encoding="utf-8"?>
<a:theme xmlns:a="http://schemas.openxmlformats.org/drawingml/2006/main" name="VPSC Theme colours">
  <a:themeElements>
    <a:clrScheme name="Default VPSC Green">
      <a:dk1>
        <a:sysClr val="windowText" lastClr="000000"/>
      </a:dk1>
      <a:lt1>
        <a:sysClr val="window" lastClr="FFFFFF"/>
      </a:lt1>
      <a:dk2>
        <a:srgbClr val="545850"/>
      </a:dk2>
      <a:lt2>
        <a:srgbClr val="EDECEA"/>
      </a:lt2>
      <a:accent1>
        <a:srgbClr val="00965E"/>
      </a:accent1>
      <a:accent2>
        <a:srgbClr val="11A37A"/>
      </a:accent2>
      <a:accent3>
        <a:srgbClr val="68B394"/>
      </a:accent3>
      <a:accent4>
        <a:srgbClr val="99C8B2"/>
      </a:accent4>
      <a:accent5>
        <a:srgbClr val="CAE0D5"/>
      </a:accent5>
      <a:accent6>
        <a:srgbClr val="E9E7E4"/>
      </a:accent6>
      <a:hlink>
        <a:srgbClr val="0068A7"/>
      </a:hlink>
      <a:folHlink>
        <a:srgbClr val="66A4C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0DC3A3CB239143B0F752D77EF8BA7B" ma:contentTypeVersion="10" ma:contentTypeDescription="Create a new document." ma:contentTypeScope="" ma:versionID="f4d8b92227978a761e2ab3d25e85e30b">
  <xsd:schema xmlns:xsd="http://www.w3.org/2001/XMLSchema" xmlns:xs="http://www.w3.org/2001/XMLSchema" xmlns:p="http://schemas.microsoft.com/office/2006/metadata/properties" xmlns:ns2="61916e74-b9a5-426c-8ba4-49dfbe616e60" xmlns:ns3="00c65896-8590-44e2-82c4-a5d0bf1beda1" targetNamespace="http://schemas.microsoft.com/office/2006/metadata/properties" ma:root="true" ma:fieldsID="97290ecba10855bf9015b7c28c070f5a" ns2:_="" ns3:_="">
    <xsd:import namespace="61916e74-b9a5-426c-8ba4-49dfbe616e60"/>
    <xsd:import namespace="00c65896-8590-44e2-82c4-a5d0bf1be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16e74-b9a5-426c-8ba4-49dfbe616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65896-8590-44e2-82c4-a5d0bf1bed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0c65896-8590-44e2-82c4-a5d0bf1beda1">
      <UserInfo>
        <DisplayName>admin-Wayne Kawalsky (CENITEX)</DisplayName>
        <AccountId>15</AccountId>
        <AccountType/>
      </UserInfo>
      <UserInfo>
        <DisplayName>Meredith Jones (VPSC)</DisplayName>
        <AccountId>18</AccountId>
        <AccountType/>
      </UserInfo>
      <UserInfo>
        <DisplayName>Andrew Halliburton (VPSC)</DisplayName>
        <AccountId>9</AccountId>
        <AccountType/>
      </UserInfo>
      <UserInfo>
        <DisplayName>Cheryl M Bond (VPSC)</DisplayName>
        <AccountId>42</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49E56D3-CC2F-4139-9C5E-C27745C75A57}">
  <ds:schemaRefs>
    <ds:schemaRef ds:uri="http://schemas.microsoft.com/sharepoint/v3/contenttype/forms"/>
  </ds:schemaRefs>
</ds:datastoreItem>
</file>

<file path=customXml/itemProps2.xml><?xml version="1.0" encoding="utf-8"?>
<ds:datastoreItem xmlns:ds="http://schemas.openxmlformats.org/officeDocument/2006/customXml" ds:itemID="{9B42C503-3C3D-4D8F-95C0-28D3898D5592}">
  <ds:schemaRefs>
    <ds:schemaRef ds:uri="http://schemas.openxmlformats.org/officeDocument/2006/bibliography"/>
  </ds:schemaRefs>
</ds:datastoreItem>
</file>

<file path=customXml/itemProps3.xml><?xml version="1.0" encoding="utf-8"?>
<ds:datastoreItem xmlns:ds="http://schemas.openxmlformats.org/officeDocument/2006/customXml" ds:itemID="{7BB3611A-C631-4A8A-BF7B-8FEB3AB8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16e74-b9a5-426c-8ba4-49dfbe616e60"/>
    <ds:schemaRef ds:uri="00c65896-8590-44e2-82c4-a5d0bf1be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DC8A4-4120-4B95-8E0C-3B63A2EB43EE}">
  <ds:schemaRefs>
    <ds:schemaRef ds:uri="http://schemas.microsoft.com/office/2006/metadata/properties"/>
    <ds:schemaRef ds:uri="http://schemas.microsoft.com/office/infopath/2007/PartnerControls"/>
    <ds:schemaRef ds:uri="00c65896-8590-44e2-82c4-a5d0bf1beda1"/>
  </ds:schemaRefs>
</ds:datastoreItem>
</file>

<file path=customXml/itemProps5.xml><?xml version="1.0" encoding="utf-8"?>
<ds:datastoreItem xmlns:ds="http://schemas.openxmlformats.org/officeDocument/2006/customXml" ds:itemID="{52619904-F2D0-4284-A19A-26456C8A15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Generic Template - Internal Green - Portrait.DOTX</Template>
  <TotalTime>1</TotalTime>
  <Pages>16</Pages>
  <Words>5679</Words>
  <Characters>32375</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Victorian Public Sector Commission</Company>
  <LinksUpToDate>false</LinksUpToDate>
  <CharactersWithSpaces>37979</CharactersWithSpaces>
  <SharedDoc>false</SharedDoc>
  <HLinks>
    <vt:vector size="78" baseType="variant">
      <vt:variant>
        <vt:i4>2359353</vt:i4>
      </vt:variant>
      <vt:variant>
        <vt:i4>63</vt:i4>
      </vt:variant>
      <vt:variant>
        <vt:i4>0</vt:i4>
      </vt:variant>
      <vt:variant>
        <vt:i4>5</vt:i4>
      </vt:variant>
      <vt:variant>
        <vt:lpwstr>http://www.lifeline.org.au/</vt:lpwstr>
      </vt:variant>
      <vt:variant>
        <vt:lpwstr/>
      </vt:variant>
      <vt:variant>
        <vt:i4>3932217</vt:i4>
      </vt:variant>
      <vt:variant>
        <vt:i4>60</vt:i4>
      </vt:variant>
      <vt:variant>
        <vt:i4>0</vt:i4>
      </vt:variant>
      <vt:variant>
        <vt:i4>5</vt:i4>
      </vt:variant>
      <vt:variant>
        <vt:lpwstr>http://www.casa.org.au/</vt:lpwstr>
      </vt:variant>
      <vt:variant>
        <vt:lpwstr/>
      </vt:variant>
      <vt:variant>
        <vt:i4>8126505</vt:i4>
      </vt:variant>
      <vt:variant>
        <vt:i4>57</vt:i4>
      </vt:variant>
      <vt:variant>
        <vt:i4>0</vt:i4>
      </vt:variant>
      <vt:variant>
        <vt:i4>5</vt:i4>
      </vt:variant>
      <vt:variant>
        <vt:lpwstr>http://www.1800respect.org.au/</vt:lpwstr>
      </vt:variant>
      <vt:variant>
        <vt:lpwstr/>
      </vt:variant>
      <vt:variant>
        <vt:i4>5177470</vt:i4>
      </vt:variant>
      <vt:variant>
        <vt:i4>54</vt:i4>
      </vt:variant>
      <vt:variant>
        <vt:i4>0</vt:i4>
      </vt:variant>
      <vt:variant>
        <vt:i4>5</vt:i4>
      </vt:variant>
      <vt:variant>
        <vt:lpwstr>https://www.austlii.edu.au/cgi-bin/viewdoc/au/legis/vic/consol_act/ohasa2004273/s5.html</vt:lpwstr>
      </vt:variant>
      <vt:variant>
        <vt:lpwstr>health</vt:lpwstr>
      </vt:variant>
      <vt:variant>
        <vt:i4>5177470</vt:i4>
      </vt:variant>
      <vt:variant>
        <vt:i4>51</vt:i4>
      </vt:variant>
      <vt:variant>
        <vt:i4>0</vt:i4>
      </vt:variant>
      <vt:variant>
        <vt:i4>5</vt:i4>
      </vt:variant>
      <vt:variant>
        <vt:lpwstr>https://www.austlii.edu.au/cgi-bin/viewdoc/au/legis/vic/consol_act/ohasa2004273/s5.html</vt:lpwstr>
      </vt:variant>
      <vt:variant>
        <vt:lpwstr>health</vt:lpwstr>
      </vt:variant>
      <vt:variant>
        <vt:i4>1507376</vt:i4>
      </vt:variant>
      <vt:variant>
        <vt:i4>44</vt:i4>
      </vt:variant>
      <vt:variant>
        <vt:i4>0</vt:i4>
      </vt:variant>
      <vt:variant>
        <vt:i4>5</vt:i4>
      </vt:variant>
      <vt:variant>
        <vt:lpwstr/>
      </vt:variant>
      <vt:variant>
        <vt:lpwstr>_Toc525305043</vt:lpwstr>
      </vt:variant>
      <vt:variant>
        <vt:i4>1507376</vt:i4>
      </vt:variant>
      <vt:variant>
        <vt:i4>38</vt:i4>
      </vt:variant>
      <vt:variant>
        <vt:i4>0</vt:i4>
      </vt:variant>
      <vt:variant>
        <vt:i4>5</vt:i4>
      </vt:variant>
      <vt:variant>
        <vt:lpwstr/>
      </vt:variant>
      <vt:variant>
        <vt:lpwstr>_Toc525305042</vt:lpwstr>
      </vt:variant>
      <vt:variant>
        <vt:i4>1507376</vt:i4>
      </vt:variant>
      <vt:variant>
        <vt:i4>32</vt:i4>
      </vt:variant>
      <vt:variant>
        <vt:i4>0</vt:i4>
      </vt:variant>
      <vt:variant>
        <vt:i4>5</vt:i4>
      </vt:variant>
      <vt:variant>
        <vt:lpwstr/>
      </vt:variant>
      <vt:variant>
        <vt:lpwstr>_Toc525305041</vt:lpwstr>
      </vt:variant>
      <vt:variant>
        <vt:i4>1507376</vt:i4>
      </vt:variant>
      <vt:variant>
        <vt:i4>26</vt:i4>
      </vt:variant>
      <vt:variant>
        <vt:i4>0</vt:i4>
      </vt:variant>
      <vt:variant>
        <vt:i4>5</vt:i4>
      </vt:variant>
      <vt:variant>
        <vt:lpwstr/>
      </vt:variant>
      <vt:variant>
        <vt:lpwstr>_Toc525305040</vt:lpwstr>
      </vt:variant>
      <vt:variant>
        <vt:i4>1048624</vt:i4>
      </vt:variant>
      <vt:variant>
        <vt:i4>20</vt:i4>
      </vt:variant>
      <vt:variant>
        <vt:i4>0</vt:i4>
      </vt:variant>
      <vt:variant>
        <vt:i4>5</vt:i4>
      </vt:variant>
      <vt:variant>
        <vt:lpwstr/>
      </vt:variant>
      <vt:variant>
        <vt:lpwstr>_Toc525305039</vt:lpwstr>
      </vt:variant>
      <vt:variant>
        <vt:i4>1048624</vt:i4>
      </vt:variant>
      <vt:variant>
        <vt:i4>14</vt:i4>
      </vt:variant>
      <vt:variant>
        <vt:i4>0</vt:i4>
      </vt:variant>
      <vt:variant>
        <vt:i4>5</vt:i4>
      </vt:variant>
      <vt:variant>
        <vt:lpwstr/>
      </vt:variant>
      <vt:variant>
        <vt:lpwstr>_Toc525305038</vt:lpwstr>
      </vt:variant>
      <vt:variant>
        <vt:i4>1048624</vt:i4>
      </vt:variant>
      <vt:variant>
        <vt:i4>8</vt:i4>
      </vt:variant>
      <vt:variant>
        <vt:i4>0</vt:i4>
      </vt:variant>
      <vt:variant>
        <vt:i4>5</vt:i4>
      </vt:variant>
      <vt:variant>
        <vt:lpwstr/>
      </vt:variant>
      <vt:variant>
        <vt:lpwstr>_Toc525305037</vt:lpwstr>
      </vt:variant>
      <vt:variant>
        <vt:i4>1048624</vt:i4>
      </vt:variant>
      <vt:variant>
        <vt:i4>2</vt:i4>
      </vt:variant>
      <vt:variant>
        <vt:i4>0</vt:i4>
      </vt:variant>
      <vt:variant>
        <vt:i4>5</vt:i4>
      </vt:variant>
      <vt:variant>
        <vt:lpwstr/>
      </vt:variant>
      <vt:variant>
        <vt:lpwstr>_Toc525305036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Victorian Public Sector Commission</dc:creator>
  <cp:keywords/>
  <cp:lastModifiedBy>Jill</cp:lastModifiedBy>
  <cp:revision>2</cp:revision>
  <cp:lastPrinted>2018-09-14T14:33:00Z</cp:lastPrinted>
  <dcterms:created xsi:type="dcterms:W3CDTF">2022-09-26T04:18:00Z</dcterms:created>
  <dcterms:modified xsi:type="dcterms:W3CDTF">2022-09-26T04:18:00Z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d27de30c-fcfa-4915-a4d6-42367881755d</vt:lpwstr>
  </property>
  <property fmtid="{D5CDD505-2E9C-101B-9397-08002B2CF9AE}" pid="3" name="TRIM-recNumber">
    <vt:lpwstr>TRIM Number</vt:lpwstr>
  </property>
  <property fmtid="{D5CDD505-2E9C-101B-9397-08002B2CF9AE}" pid="4" name="Language">
    <vt:lpwstr>English</vt:lpwstr>
  </property>
  <property fmtid="{D5CDD505-2E9C-101B-9397-08002B2CF9AE}" pid="5" name="TemplateVersion">
    <vt:lpwstr>1.1</vt:lpwstr>
  </property>
  <property fmtid="{D5CDD505-2E9C-101B-9397-08002B2CF9AE}" pid="6" name="PSPFClassification">
    <vt:lpwstr>Do Not Mark</vt:lpwstr>
  </property>
  <property fmtid="{D5CDD505-2E9C-101B-9397-08002B2CF9AE}" pid="7" name="ContentTypeId">
    <vt:lpwstr>0x010100230DC3A3CB239143B0F752D77EF8BA7B</vt:lpwstr>
  </property>
  <property fmtid="{D5CDD505-2E9C-101B-9397-08002B2CF9AE}" pid="8" name="DEDJTRSection">
    <vt:lpwstr/>
  </property>
  <property fmtid="{D5CDD505-2E9C-101B-9397-08002B2CF9AE}" pid="9" name="DEDJTRBranch">
    <vt:lpwstr/>
  </property>
  <property fmtid="{D5CDD505-2E9C-101B-9397-08002B2CF9AE}" pid="10" name="DEDJTRGroup">
    <vt:lpwstr>1;#Corporate Services|3b371c75-67b3-403b-8080-1577b88bc064</vt:lpwstr>
  </property>
  <property fmtid="{D5CDD505-2E9C-101B-9397-08002B2CF9AE}" pid="11" name="DEDJTRSecurityClassification">
    <vt:lpwstr/>
  </property>
  <property fmtid="{D5CDD505-2E9C-101B-9397-08002B2CF9AE}" pid="12" name="DEDJTRDivision">
    <vt:lpwstr>2;#People and Workplace Services|b8c75c2b-c310-4111-8d81-b275b9eee019</vt:lpwstr>
  </property>
  <property fmtid="{D5CDD505-2E9C-101B-9397-08002B2CF9AE}" pid="13" name="DET_EDRMS_RCS">
    <vt:lpwstr/>
  </property>
  <property fmtid="{D5CDD505-2E9C-101B-9397-08002B2CF9AE}" pid="14" name="DET_EDRMS_BusUnit">
    <vt:lpwstr/>
  </property>
  <property fmtid="{D5CDD505-2E9C-101B-9397-08002B2CF9AE}" pid="15" name="DET_EDRMS_SecClass">
    <vt:lpwstr/>
  </property>
  <property fmtid="{D5CDD505-2E9C-101B-9397-08002B2CF9AE}" pid="16" name="RecordPoint_WorkflowType">
    <vt:lpwstr>ActiveSubmitStub</vt:lpwstr>
  </property>
  <property fmtid="{D5CDD505-2E9C-101B-9397-08002B2CF9AE}" pid="17" name="RecordPoint_ActiveItemWebId">
    <vt:lpwstr>{bb9d03f8-b0b8-4660-bc6b-5267539f92e0}</vt:lpwstr>
  </property>
  <property fmtid="{D5CDD505-2E9C-101B-9397-08002B2CF9AE}" pid="18" name="RecordPoint_ActiveItemSiteId">
    <vt:lpwstr>{46155c48-8f31-4ea2-b2e3-d07a4b8b85c6}</vt:lpwstr>
  </property>
  <property fmtid="{D5CDD505-2E9C-101B-9397-08002B2CF9AE}" pid="19" name="RecordPoint_ActiveItemListId">
    <vt:lpwstr>{b8cda6ee-117e-46ce-8cee-2007ecb2b4b9}</vt:lpwstr>
  </property>
  <property fmtid="{D5CDD505-2E9C-101B-9397-08002B2CF9AE}" pid="20" name="RecordPoint_ActiveItemUniqueId">
    <vt:lpwstr>{2b5a2045-4c17-4ad0-98d1-997403e51db6}</vt:lpwstr>
  </property>
  <property fmtid="{D5CDD505-2E9C-101B-9397-08002B2CF9AE}" pid="21" name="RecordPoint_RecordNumberSubmitted">
    <vt:lpwstr>R20211861880</vt:lpwstr>
  </property>
  <property fmtid="{D5CDD505-2E9C-101B-9397-08002B2CF9AE}" pid="22" name="RecordPoint_SubmissionCompleted">
    <vt:lpwstr>2021-09-20T17:30:52.6169506+10:00</vt:lpwstr>
  </property>
  <property fmtid="{D5CDD505-2E9C-101B-9397-08002B2CF9AE}" pid="23" name="Order">
    <vt:r8>553800</vt:r8>
  </property>
  <property fmtid="{D5CDD505-2E9C-101B-9397-08002B2CF9AE}" pid="24" name="SharedWithUsers">
    <vt:lpwstr>549;#Meredith Jones (VPSC);#15;#Cheryl M Bond (VPSC)</vt:lpwstr>
  </property>
  <property fmtid="{D5CDD505-2E9C-101B-9397-08002B2CF9AE}" pid="25" name="ComplianceAssetId">
    <vt:lpwstr/>
  </property>
  <property fmtid="{D5CDD505-2E9C-101B-9397-08002B2CF9AE}" pid="26" name="_ExtendedDescription">
    <vt:lpwstr/>
  </property>
  <property fmtid="{D5CDD505-2E9C-101B-9397-08002B2CF9AE}" pid="27" name="TriggerFlowInfo">
    <vt:lpwstr/>
  </property>
  <property fmtid="{D5CDD505-2E9C-101B-9397-08002B2CF9AE}" pid="28" name="MSIP_Label_7158ebbd-6c5e-441f-bfc9-4eb8c11e3978_Enabled">
    <vt:lpwstr>true</vt:lpwstr>
  </property>
  <property fmtid="{D5CDD505-2E9C-101B-9397-08002B2CF9AE}" pid="29" name="MSIP_Label_7158ebbd-6c5e-441f-bfc9-4eb8c11e3978_SetDate">
    <vt:lpwstr>2022-09-26T04:18:07Z</vt:lpwstr>
  </property>
  <property fmtid="{D5CDD505-2E9C-101B-9397-08002B2CF9AE}" pid="30" name="MSIP_Label_7158ebbd-6c5e-441f-bfc9-4eb8c11e3978_Method">
    <vt:lpwstr>Privileged</vt:lpwstr>
  </property>
  <property fmtid="{D5CDD505-2E9C-101B-9397-08002B2CF9AE}" pid="31" name="MSIP_Label_7158ebbd-6c5e-441f-bfc9-4eb8c11e3978_Name">
    <vt:lpwstr>7158ebbd-6c5e-441f-bfc9-4eb8c11e3978</vt:lpwstr>
  </property>
  <property fmtid="{D5CDD505-2E9C-101B-9397-08002B2CF9AE}" pid="32" name="MSIP_Label_7158ebbd-6c5e-441f-bfc9-4eb8c11e3978_SiteId">
    <vt:lpwstr>722ea0be-3e1c-4b11-ad6f-9401d6856e24</vt:lpwstr>
  </property>
  <property fmtid="{D5CDD505-2E9C-101B-9397-08002B2CF9AE}" pid="33" name="MSIP_Label_7158ebbd-6c5e-441f-bfc9-4eb8c11e3978_ActionId">
    <vt:lpwstr>ad3576cd-d174-47e3-b9fc-766b978715c8</vt:lpwstr>
  </property>
  <property fmtid="{D5CDD505-2E9C-101B-9397-08002B2CF9AE}" pid="34" name="MSIP_Label_7158ebbd-6c5e-441f-bfc9-4eb8c11e3978_ContentBits">
    <vt:lpwstr>2</vt:lpwstr>
  </property>
</Properties>
</file>