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2B01" w14:textId="714B9440" w:rsidR="00626879" w:rsidRPr="00B01352" w:rsidRDefault="00626879" w:rsidP="00B01352">
      <w:pPr>
        <w:jc w:val="center"/>
        <w:rPr>
          <w:b/>
          <w:bCs/>
        </w:rPr>
      </w:pPr>
    </w:p>
    <w:p w14:paraId="7B834532" w14:textId="7602895E" w:rsidR="00B01352" w:rsidRPr="00B01352" w:rsidRDefault="00B01352" w:rsidP="00B01352">
      <w:pPr>
        <w:jc w:val="center"/>
        <w:rPr>
          <w:b/>
          <w:bCs/>
        </w:rPr>
      </w:pPr>
    </w:p>
    <w:p w14:paraId="5A5CE53D" w14:textId="38D34C5F" w:rsidR="00B01352" w:rsidRPr="00B01352" w:rsidRDefault="00B01352" w:rsidP="00B01352">
      <w:pPr>
        <w:jc w:val="center"/>
        <w:rPr>
          <w:b/>
          <w:bCs/>
        </w:rPr>
      </w:pPr>
    </w:p>
    <w:p w14:paraId="1D25B1FB" w14:textId="6E97CC8D" w:rsidR="00B01352" w:rsidRPr="00B01352" w:rsidRDefault="00154AB5" w:rsidP="00B01352">
      <w:pPr>
        <w:jc w:val="center"/>
        <w:rPr>
          <w:b/>
          <w:bCs/>
        </w:rPr>
      </w:pPr>
      <w:r>
        <w:rPr>
          <w:noProof/>
        </w:rPr>
        <mc:AlternateContent>
          <mc:Choice Requires="wps">
            <w:drawing>
              <wp:anchor distT="45720" distB="45720" distL="114300" distR="114300" simplePos="0" relativeHeight="251666944" behindDoc="0" locked="0" layoutInCell="1" allowOverlap="1" wp14:anchorId="6349195E" wp14:editId="5CC214E2">
                <wp:simplePos x="0" y="0"/>
                <wp:positionH relativeFrom="column">
                  <wp:posOffset>1699260</wp:posOffset>
                </wp:positionH>
                <wp:positionV relativeFrom="paragraph">
                  <wp:posOffset>248285</wp:posOffset>
                </wp:positionV>
                <wp:extent cx="4857750" cy="31623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162300"/>
                        </a:xfrm>
                        <a:prstGeom prst="rect">
                          <a:avLst/>
                        </a:prstGeom>
                        <a:noFill/>
                        <a:ln w="9525">
                          <a:noFill/>
                          <a:miter lim="800000"/>
                          <a:headEnd/>
                          <a:tailEnd/>
                        </a:ln>
                      </wps:spPr>
                      <wps:txbx>
                        <w:txbxContent>
                          <w:p w14:paraId="1F73C834" w14:textId="3414DC65" w:rsidR="0037708B" w:rsidRPr="007A0733" w:rsidRDefault="0037708B" w:rsidP="000C4B5E">
                            <w:pPr>
                              <w:jc w:val="right"/>
                              <w:rPr>
                                <w:rFonts w:asciiTheme="minorHAnsi" w:hAnsiTheme="minorHAnsi" w:cstheme="minorHAnsi"/>
                                <w:color w:val="FFFFFF" w:themeColor="background1"/>
                                <w:sz w:val="56"/>
                                <w:szCs w:val="72"/>
                              </w:rPr>
                            </w:pPr>
                            <w:r w:rsidRPr="007A0733">
                              <w:rPr>
                                <w:rFonts w:asciiTheme="minorHAnsi" w:hAnsiTheme="minorHAnsi" w:cstheme="minorHAnsi"/>
                                <w:color w:val="FFFFFF" w:themeColor="background1"/>
                                <w:sz w:val="56"/>
                                <w:szCs w:val="72"/>
                              </w:rPr>
                              <w:t xml:space="preserve">Victorian Public Sector Cumulative Trauma Framework </w:t>
                            </w:r>
                          </w:p>
                          <w:p w14:paraId="4574F5BA" w14:textId="2AE80104" w:rsidR="00C305B0" w:rsidRDefault="00FC428A" w:rsidP="00863656">
                            <w:pPr>
                              <w:jc w:val="right"/>
                              <w:rPr>
                                <w:rFonts w:asciiTheme="minorHAnsi" w:hAnsiTheme="minorHAnsi" w:cstheme="minorHAnsi"/>
                                <w:color w:val="FFFFFF" w:themeColor="background1"/>
                                <w:sz w:val="28"/>
                                <w:szCs w:val="32"/>
                              </w:rPr>
                            </w:pPr>
                            <w:r>
                              <w:rPr>
                                <w:rFonts w:asciiTheme="minorHAnsi" w:hAnsiTheme="minorHAnsi" w:cstheme="minorHAnsi"/>
                                <w:color w:val="FFFFFF" w:themeColor="background1"/>
                                <w:sz w:val="28"/>
                                <w:szCs w:val="32"/>
                              </w:rPr>
                              <w:t>Created by the Public Sector Interdepartmental Committee in partnership with FBG Group</w:t>
                            </w:r>
                          </w:p>
                          <w:p w14:paraId="4D65D508" w14:textId="77777777" w:rsidR="00FC428A" w:rsidRDefault="00FC428A" w:rsidP="00FC428A">
                            <w:pPr>
                              <w:spacing w:before="240"/>
                              <w:jc w:val="right"/>
                              <w:rPr>
                                <w:color w:val="FFFFFF" w:themeColor="background1"/>
                              </w:rPr>
                            </w:pPr>
                          </w:p>
                          <w:p w14:paraId="2C4272EC" w14:textId="3F015A4B" w:rsidR="00277D0A" w:rsidRPr="00FC428A" w:rsidRDefault="00FC428A" w:rsidP="00277D0A">
                            <w:pPr>
                              <w:spacing w:before="240"/>
                              <w:jc w:val="right"/>
                              <w:rPr>
                                <w:color w:val="FFFFFF" w:themeColor="background1"/>
                                <w:sz w:val="22"/>
                                <w:szCs w:val="24"/>
                              </w:rPr>
                            </w:pPr>
                            <w:r w:rsidRPr="00FC428A">
                              <w:rPr>
                                <w:color w:val="FFFFFF" w:themeColor="background1"/>
                                <w:sz w:val="22"/>
                                <w:szCs w:val="24"/>
                              </w:rPr>
                              <w:t xml:space="preserve">Queries for the Public Sector Interdepartmental Committee regarding the Cumulative Trauma Framework can be sent care of </w:t>
                            </w:r>
                            <w:hyperlink r:id="rId11" w:history="1">
                              <w:r w:rsidRPr="00277D0A">
                                <w:rPr>
                                  <w:color w:val="FFFFFF" w:themeColor="background1"/>
                                  <w:sz w:val="22"/>
                                  <w:szCs w:val="24"/>
                                  <w:u w:val="single"/>
                                </w:rPr>
                                <w:t>info@vpsc.vic.gov.au</w:t>
                              </w:r>
                            </w:hyperlink>
                          </w:p>
                          <w:p w14:paraId="41DAF692" w14:textId="0C3022DE" w:rsidR="00154AB5" w:rsidRPr="00154AB5" w:rsidRDefault="00FC428A" w:rsidP="00154AB5">
                            <w:pPr>
                              <w:jc w:val="right"/>
                              <w:rPr>
                                <w:rFonts w:cstheme="minorHAnsi"/>
                                <w:color w:val="FFFFFF" w:themeColor="background1"/>
                                <w:sz w:val="22"/>
                                <w:szCs w:val="24"/>
                              </w:rPr>
                            </w:pPr>
                            <w:r w:rsidRPr="00154AB5">
                              <w:rPr>
                                <w:rFonts w:cstheme="minorHAnsi"/>
                                <w:color w:val="FFFFFF" w:themeColor="background1"/>
                                <w:sz w:val="22"/>
                                <w:szCs w:val="24"/>
                              </w:rPr>
                              <w:t xml:space="preserve">Queries </w:t>
                            </w:r>
                            <w:r w:rsidR="003C6720" w:rsidRPr="00154AB5">
                              <w:rPr>
                                <w:rFonts w:cstheme="minorHAnsi"/>
                                <w:color w:val="FFFFFF" w:themeColor="background1"/>
                                <w:sz w:val="22"/>
                                <w:szCs w:val="24"/>
                              </w:rPr>
                              <w:t xml:space="preserve">for FBG Group can be sent to </w:t>
                            </w:r>
                            <w:r w:rsidR="00877C5D" w:rsidRPr="00154AB5">
                              <w:rPr>
                                <w:rFonts w:cstheme="minorHAnsi"/>
                                <w:color w:val="FFFFFF" w:themeColor="background1"/>
                                <w:sz w:val="22"/>
                                <w:szCs w:val="24"/>
                              </w:rPr>
                              <w:t>e.</w:t>
                            </w:r>
                            <w:r w:rsidR="00877C5D" w:rsidRPr="00277D0A">
                              <w:rPr>
                                <w:rFonts w:cstheme="minorHAnsi"/>
                                <w:color w:val="FFFFFF" w:themeColor="background1"/>
                                <w:sz w:val="22"/>
                                <w:szCs w:val="24"/>
                              </w:rPr>
                              <w:t xml:space="preserve"> </w:t>
                            </w:r>
                            <w:hyperlink r:id="rId12" w:history="1">
                              <w:r w:rsidR="00277D0A" w:rsidRPr="00277D0A">
                                <w:rPr>
                                  <w:rStyle w:val="Hyperlink"/>
                                  <w:rFonts w:cstheme="minorHAnsi"/>
                                  <w:color w:val="FFFFFF" w:themeColor="background1"/>
                                  <w:sz w:val="22"/>
                                  <w:szCs w:val="24"/>
                                </w:rPr>
                                <w:t>info@fbggroup.com.au</w:t>
                              </w:r>
                            </w:hyperlink>
                            <w:r w:rsidR="000C4B5E" w:rsidRPr="00154AB5">
                              <w:rPr>
                                <w:rFonts w:cstheme="minorHAnsi"/>
                                <w:color w:val="FFFFFF" w:themeColor="background1"/>
                                <w:sz w:val="22"/>
                                <w:szCs w:val="24"/>
                              </w:rPr>
                              <w:t xml:space="preserve"> </w:t>
                            </w:r>
                            <w:r w:rsidR="00154AB5" w:rsidRPr="00154AB5">
                              <w:rPr>
                                <w:rFonts w:cstheme="minorHAnsi"/>
                                <w:color w:val="FFFFFF" w:themeColor="background1"/>
                                <w:sz w:val="22"/>
                                <w:szCs w:val="24"/>
                              </w:rPr>
                              <w:t>or</w:t>
                            </w:r>
                          </w:p>
                          <w:p w14:paraId="4E66769B" w14:textId="4BE8ED0D" w:rsidR="00277208" w:rsidRPr="00154AB5" w:rsidRDefault="000C4B5E" w:rsidP="00863656">
                            <w:pPr>
                              <w:jc w:val="right"/>
                              <w:rPr>
                                <w:rFonts w:cstheme="minorHAnsi"/>
                                <w:color w:val="FFFFFF" w:themeColor="background1"/>
                                <w:sz w:val="22"/>
                                <w:szCs w:val="24"/>
                              </w:rPr>
                            </w:pPr>
                            <w:r w:rsidRPr="00154AB5">
                              <w:rPr>
                                <w:rFonts w:cstheme="minorHAnsi"/>
                                <w:color w:val="FFFFFF" w:themeColor="background1"/>
                                <w:sz w:val="22"/>
                                <w:szCs w:val="24"/>
                              </w:rPr>
                              <w:t xml:space="preserve"> t. 03 </w:t>
                            </w:r>
                            <w:r w:rsidR="00863656" w:rsidRPr="00154AB5">
                              <w:rPr>
                                <w:rFonts w:cstheme="minorHAnsi"/>
                                <w:color w:val="FFFFFF" w:themeColor="background1"/>
                                <w:sz w:val="22"/>
                                <w:szCs w:val="24"/>
                              </w:rPr>
                              <w:t>8623 8200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9195E" id="_x0000_t202" coordsize="21600,21600" o:spt="202" path="m,l,21600r21600,l21600,xe">
                <v:stroke joinstyle="miter"/>
                <v:path gradientshapeok="t" o:connecttype="rect"/>
              </v:shapetype>
              <v:shape id="Text Box 2" o:spid="_x0000_s1026" type="#_x0000_t202" style="position:absolute;left:0;text-align:left;margin-left:133.8pt;margin-top:19.55pt;width:382.5pt;height:24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" filled="f" stroked="f">
                <v:textbox>
                  <w:txbxContent>
                    <w:p w14:paraId="1F73C834" w14:textId="3414DC65" w:rsidR="0037708B" w:rsidRPr="007A0733" w:rsidRDefault="0037708B" w:rsidP="000C4B5E">
                      <w:pPr>
                        <w:jc w:val="right"/>
                        <w:rPr>
                          <w:rFonts w:asciiTheme="minorHAnsi" w:hAnsiTheme="minorHAnsi" w:cstheme="minorHAnsi"/>
                          <w:color w:val="FFFFFF" w:themeColor="background1"/>
                          <w:sz w:val="56"/>
                          <w:szCs w:val="72"/>
                        </w:rPr>
                      </w:pPr>
                      <w:r w:rsidRPr="007A0733">
                        <w:rPr>
                          <w:rFonts w:asciiTheme="minorHAnsi" w:hAnsiTheme="minorHAnsi" w:cstheme="minorHAnsi"/>
                          <w:color w:val="FFFFFF" w:themeColor="background1"/>
                          <w:sz w:val="56"/>
                          <w:szCs w:val="72"/>
                        </w:rPr>
                        <w:t xml:space="preserve">Victorian Public Sector Cumulative Trauma Framework </w:t>
                      </w:r>
                    </w:p>
                    <w:p w14:paraId="4574F5BA" w14:textId="2AE80104" w:rsidR="00C305B0" w:rsidRDefault="00FC428A" w:rsidP="00863656">
                      <w:pPr>
                        <w:jc w:val="right"/>
                        <w:rPr>
                          <w:rFonts w:asciiTheme="minorHAnsi" w:hAnsiTheme="minorHAnsi" w:cstheme="minorHAnsi"/>
                          <w:color w:val="FFFFFF" w:themeColor="background1"/>
                          <w:sz w:val="28"/>
                          <w:szCs w:val="32"/>
                        </w:rPr>
                      </w:pPr>
                      <w:r>
                        <w:rPr>
                          <w:rFonts w:asciiTheme="minorHAnsi" w:hAnsiTheme="minorHAnsi" w:cstheme="minorHAnsi"/>
                          <w:color w:val="FFFFFF" w:themeColor="background1"/>
                          <w:sz w:val="28"/>
                          <w:szCs w:val="32"/>
                        </w:rPr>
                        <w:t>Created by the Public Sector Interdepartmental Committee in partnership with FBG Group</w:t>
                      </w:r>
                    </w:p>
                    <w:p w14:paraId="4D65D508" w14:textId="77777777" w:rsidR="00FC428A" w:rsidRDefault="00FC428A" w:rsidP="00FC428A">
                      <w:pPr>
                        <w:spacing w:before="240"/>
                        <w:jc w:val="right"/>
                        <w:rPr>
                          <w:color w:val="FFFFFF" w:themeColor="background1"/>
                        </w:rPr>
                      </w:pPr>
                    </w:p>
                    <w:p w14:paraId="2C4272EC" w14:textId="3F015A4B" w:rsidR="00277D0A" w:rsidRPr="00FC428A" w:rsidRDefault="00FC428A" w:rsidP="00277D0A">
                      <w:pPr>
                        <w:spacing w:before="240"/>
                        <w:jc w:val="right"/>
                        <w:rPr>
                          <w:color w:val="FFFFFF" w:themeColor="background1"/>
                          <w:sz w:val="22"/>
                          <w:szCs w:val="24"/>
                        </w:rPr>
                      </w:pPr>
                      <w:r w:rsidRPr="00FC428A">
                        <w:rPr>
                          <w:color w:val="FFFFFF" w:themeColor="background1"/>
                          <w:sz w:val="22"/>
                          <w:szCs w:val="24"/>
                        </w:rPr>
                        <w:t xml:space="preserve">Queries for the Public Sector Interdepartmental Committee regarding the Cumulative Trauma Framework can be sent care of </w:t>
                      </w:r>
                      <w:hyperlink r:id="rId13" w:history="1">
                        <w:r w:rsidRPr="00277D0A">
                          <w:rPr>
                            <w:color w:val="FFFFFF" w:themeColor="background1"/>
                            <w:sz w:val="22"/>
                            <w:szCs w:val="24"/>
                            <w:u w:val="single"/>
                          </w:rPr>
                          <w:t>info@vpsc.vic.gov.au</w:t>
                        </w:r>
                      </w:hyperlink>
                    </w:p>
                    <w:p w14:paraId="41DAF692" w14:textId="0C3022DE" w:rsidR="00154AB5" w:rsidRPr="00154AB5" w:rsidRDefault="00FC428A" w:rsidP="00154AB5">
                      <w:pPr>
                        <w:jc w:val="right"/>
                        <w:rPr>
                          <w:rFonts w:cstheme="minorHAnsi"/>
                          <w:color w:val="FFFFFF" w:themeColor="background1"/>
                          <w:sz w:val="22"/>
                          <w:szCs w:val="24"/>
                        </w:rPr>
                      </w:pPr>
                      <w:r w:rsidRPr="00154AB5">
                        <w:rPr>
                          <w:rFonts w:cstheme="minorHAnsi"/>
                          <w:color w:val="FFFFFF" w:themeColor="background1"/>
                          <w:sz w:val="22"/>
                          <w:szCs w:val="24"/>
                        </w:rPr>
                        <w:t xml:space="preserve">Queries </w:t>
                      </w:r>
                      <w:r w:rsidR="003C6720" w:rsidRPr="00154AB5">
                        <w:rPr>
                          <w:rFonts w:cstheme="minorHAnsi"/>
                          <w:color w:val="FFFFFF" w:themeColor="background1"/>
                          <w:sz w:val="22"/>
                          <w:szCs w:val="24"/>
                        </w:rPr>
                        <w:t xml:space="preserve">for FBG Group can be sent to </w:t>
                      </w:r>
                      <w:r w:rsidR="00877C5D" w:rsidRPr="00154AB5">
                        <w:rPr>
                          <w:rFonts w:cstheme="minorHAnsi"/>
                          <w:color w:val="FFFFFF" w:themeColor="background1"/>
                          <w:sz w:val="22"/>
                          <w:szCs w:val="24"/>
                        </w:rPr>
                        <w:t>e.</w:t>
                      </w:r>
                      <w:r w:rsidR="00877C5D" w:rsidRPr="00277D0A">
                        <w:rPr>
                          <w:rFonts w:cstheme="minorHAnsi"/>
                          <w:color w:val="FFFFFF" w:themeColor="background1"/>
                          <w:sz w:val="22"/>
                          <w:szCs w:val="24"/>
                        </w:rPr>
                        <w:t xml:space="preserve"> </w:t>
                      </w:r>
                      <w:hyperlink r:id="rId14" w:history="1">
                        <w:r w:rsidR="00277D0A" w:rsidRPr="00277D0A">
                          <w:rPr>
                            <w:rStyle w:val="Hyperlink"/>
                            <w:rFonts w:cstheme="minorHAnsi"/>
                            <w:color w:val="FFFFFF" w:themeColor="background1"/>
                            <w:sz w:val="22"/>
                            <w:szCs w:val="24"/>
                          </w:rPr>
                          <w:t>info@fbggroup.com.au</w:t>
                        </w:r>
                      </w:hyperlink>
                      <w:r w:rsidR="000C4B5E" w:rsidRPr="00154AB5">
                        <w:rPr>
                          <w:rFonts w:cstheme="minorHAnsi"/>
                          <w:color w:val="FFFFFF" w:themeColor="background1"/>
                          <w:sz w:val="22"/>
                          <w:szCs w:val="24"/>
                        </w:rPr>
                        <w:t xml:space="preserve"> </w:t>
                      </w:r>
                      <w:r w:rsidR="00154AB5" w:rsidRPr="00154AB5">
                        <w:rPr>
                          <w:rFonts w:cstheme="minorHAnsi"/>
                          <w:color w:val="FFFFFF" w:themeColor="background1"/>
                          <w:sz w:val="22"/>
                          <w:szCs w:val="24"/>
                        </w:rPr>
                        <w:t>or</w:t>
                      </w:r>
                    </w:p>
                    <w:p w14:paraId="4E66769B" w14:textId="4BE8ED0D" w:rsidR="00277208" w:rsidRPr="00154AB5" w:rsidRDefault="000C4B5E" w:rsidP="00863656">
                      <w:pPr>
                        <w:jc w:val="right"/>
                        <w:rPr>
                          <w:rFonts w:cstheme="minorHAnsi"/>
                          <w:color w:val="FFFFFF" w:themeColor="background1"/>
                          <w:sz w:val="22"/>
                          <w:szCs w:val="24"/>
                        </w:rPr>
                      </w:pPr>
                      <w:r w:rsidRPr="00154AB5">
                        <w:rPr>
                          <w:rFonts w:cstheme="minorHAnsi"/>
                          <w:color w:val="FFFFFF" w:themeColor="background1"/>
                          <w:sz w:val="22"/>
                          <w:szCs w:val="24"/>
                        </w:rPr>
                        <w:t xml:space="preserve"> t. 03 </w:t>
                      </w:r>
                      <w:r w:rsidR="00863656" w:rsidRPr="00154AB5">
                        <w:rPr>
                          <w:rFonts w:cstheme="minorHAnsi"/>
                          <w:color w:val="FFFFFF" w:themeColor="background1"/>
                          <w:sz w:val="22"/>
                          <w:szCs w:val="24"/>
                        </w:rPr>
                        <w:t>8623 8200</w:t>
                      </w:r>
                    </w:p>
                  </w:txbxContent>
                </v:textbox>
                <w10:wrap type="square"/>
              </v:shape>
            </w:pict>
          </mc:Fallback>
        </mc:AlternateContent>
      </w:r>
    </w:p>
    <w:p w14:paraId="38DFF616" w14:textId="1522AEC7" w:rsidR="00B01352" w:rsidRPr="00B01352" w:rsidRDefault="00B01352" w:rsidP="00B01352">
      <w:pPr>
        <w:jc w:val="center"/>
        <w:rPr>
          <w:b/>
          <w:bCs/>
        </w:rPr>
      </w:pPr>
    </w:p>
    <w:p w14:paraId="5DF8EB54" w14:textId="5B0BD8E3" w:rsidR="00B01352" w:rsidRPr="00B01352" w:rsidRDefault="00B01352" w:rsidP="00B01352">
      <w:pPr>
        <w:jc w:val="center"/>
        <w:rPr>
          <w:b/>
          <w:bCs/>
          <w:sz w:val="28"/>
          <w:szCs w:val="32"/>
        </w:rPr>
      </w:pPr>
    </w:p>
    <w:p w14:paraId="0ABC68B8" w14:textId="77777777" w:rsidR="00B01352" w:rsidRPr="00B01352" w:rsidRDefault="00B01352" w:rsidP="00B01352">
      <w:pPr>
        <w:jc w:val="center"/>
        <w:rPr>
          <w:b/>
          <w:bCs/>
          <w:sz w:val="28"/>
          <w:szCs w:val="32"/>
        </w:rPr>
      </w:pPr>
    </w:p>
    <w:p w14:paraId="5559ADC9" w14:textId="76657C42" w:rsidR="006F7AA3" w:rsidRDefault="006F7AA3">
      <w:pPr>
        <w:rPr>
          <w:rFonts w:eastAsiaTheme="majorEastAsia" w:cstheme="majorBidi"/>
          <w:b/>
          <w:sz w:val="32"/>
          <w:szCs w:val="32"/>
        </w:rPr>
      </w:pPr>
    </w:p>
    <w:p w14:paraId="303D708E" w14:textId="18FFC3F5" w:rsidR="00B65A59" w:rsidRDefault="00B65A59"/>
    <w:p w14:paraId="4F9BBF34" w14:textId="250320C2" w:rsidR="00B65A59" w:rsidRDefault="00B65A59"/>
    <w:p w14:paraId="040C776A" w14:textId="6D4DD52D" w:rsidR="00B65A59" w:rsidRDefault="00B65A59"/>
    <w:p w14:paraId="5DF81DFA" w14:textId="12A2D8C3" w:rsidR="00B65A59" w:rsidRDefault="00B65A59"/>
    <w:p w14:paraId="0C627B9F" w14:textId="392D40E1" w:rsidR="00B65A59" w:rsidRDefault="00B65A59"/>
    <w:p w14:paraId="181EC178" w14:textId="6EF0E83D" w:rsidR="00B65A59" w:rsidRDefault="00B65A59"/>
    <w:p w14:paraId="0340D3F0" w14:textId="5BBA85FE" w:rsidR="00B65A59" w:rsidRDefault="00B65A59"/>
    <w:p w14:paraId="0B2CFEE7" w14:textId="583B95D2" w:rsidR="00B65A59" w:rsidRDefault="00B65A59"/>
    <w:p w14:paraId="00EF7215" w14:textId="7CF84C78" w:rsidR="00B65A59" w:rsidRDefault="00B65A59"/>
    <w:p w14:paraId="5C9A8451" w14:textId="2ED2EC05" w:rsidR="00B65A59" w:rsidRDefault="00B65A59"/>
    <w:p w14:paraId="6CB5586D" w14:textId="040E3AEC" w:rsidR="00B65A59" w:rsidRDefault="00B65A59"/>
    <w:p w14:paraId="30F723D0" w14:textId="14259F42" w:rsidR="00B65A59" w:rsidRDefault="00B65A59"/>
    <w:p w14:paraId="025B5F67" w14:textId="06679D48" w:rsidR="00B65A59" w:rsidRDefault="00B65A59"/>
    <w:p w14:paraId="500982BD" w14:textId="17E9643F" w:rsidR="00B65A59" w:rsidRDefault="00B65A59"/>
    <w:p w14:paraId="6FB77609" w14:textId="204C8F5C" w:rsidR="00B65A59" w:rsidRDefault="00B65A59"/>
    <w:p w14:paraId="449AE45C" w14:textId="4D39EF15" w:rsidR="00B65A59" w:rsidRDefault="00B65A59"/>
    <w:p w14:paraId="397A32F2" w14:textId="500CA22A" w:rsidR="00B65A59" w:rsidRDefault="00B65A59">
      <w:pPr>
        <w:rPr>
          <w:rFonts w:eastAsiaTheme="majorEastAsia" w:cstheme="majorBidi"/>
          <w:b/>
          <w:sz w:val="32"/>
          <w:szCs w:val="32"/>
        </w:rPr>
      </w:pPr>
    </w:p>
    <w:p w14:paraId="27E67DA3" w14:textId="79540A5C" w:rsidR="00B01352" w:rsidRDefault="00B01352" w:rsidP="00132193">
      <w:pPr>
        <w:pStyle w:val="Heading1"/>
        <w:jc w:val="center"/>
        <w:rPr>
          <w:color w:val="auto"/>
        </w:rPr>
      </w:pPr>
    </w:p>
    <w:p w14:paraId="3965C714" w14:textId="109312CD" w:rsidR="00F85309" w:rsidRDefault="00F85309" w:rsidP="00F85309"/>
    <w:p w14:paraId="7544EF5A" w14:textId="709F4854" w:rsidR="00F85309" w:rsidRDefault="00F85309" w:rsidP="00F85309"/>
    <w:p w14:paraId="29A6A971" w14:textId="3106CF86" w:rsidR="00F85309" w:rsidRDefault="00F85309" w:rsidP="00F85309"/>
    <w:p w14:paraId="31BB8A44" w14:textId="2D7BD432" w:rsidR="00F85309" w:rsidRDefault="00F85309" w:rsidP="00F85309"/>
    <w:p w14:paraId="54152E11" w14:textId="6369F0D4" w:rsidR="00F85309" w:rsidRDefault="00F85309" w:rsidP="00F85309"/>
    <w:p w14:paraId="53273AB8" w14:textId="5D3D41C6" w:rsidR="00B01352" w:rsidRDefault="00B01352" w:rsidP="00DC5A76">
      <w:pPr>
        <w:pStyle w:val="Heading1"/>
      </w:pPr>
      <w:bookmarkStart w:id="0" w:name="_Toc86421104"/>
      <w:r w:rsidRPr="00EE21FD">
        <w:t>Table of Contents</w:t>
      </w:r>
      <w:bookmarkEnd w:id="0"/>
    </w:p>
    <w:sdt>
      <w:sdtPr>
        <w:rPr>
          <w:rFonts w:ascii="Gadugi" w:eastAsiaTheme="minorHAnsi" w:hAnsi="Gadugi" w:cstheme="minorBidi"/>
          <w:color w:val="auto"/>
          <w:sz w:val="20"/>
          <w:szCs w:val="22"/>
          <w:lang w:val="en-AU"/>
        </w:rPr>
        <w:id w:val="866173064"/>
        <w:docPartObj>
          <w:docPartGallery w:val="Table of Contents"/>
          <w:docPartUnique/>
        </w:docPartObj>
      </w:sdtPr>
      <w:sdtEndPr>
        <w:rPr>
          <w:b/>
          <w:bCs/>
          <w:noProof/>
        </w:rPr>
      </w:sdtEndPr>
      <w:sdtContent>
        <w:p w14:paraId="5460BD7C" w14:textId="452494C6" w:rsidR="00AA5567" w:rsidRDefault="00AA5567">
          <w:pPr>
            <w:pStyle w:val="TOCHeading"/>
          </w:pPr>
        </w:p>
        <w:p w14:paraId="77F2A8F2" w14:textId="77494E72" w:rsidR="00AC0931" w:rsidRDefault="00AA5567">
          <w:pPr>
            <w:pStyle w:val="TOC1"/>
            <w:tabs>
              <w:tab w:val="right" w:leader="do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86421104" w:history="1">
            <w:r w:rsidR="00AC0931" w:rsidRPr="00C7074C">
              <w:rPr>
                <w:rStyle w:val="Hyperlink"/>
                <w:noProof/>
              </w:rPr>
              <w:t>Table of Contents</w:t>
            </w:r>
            <w:r w:rsidR="00AC0931">
              <w:rPr>
                <w:noProof/>
                <w:webHidden/>
              </w:rPr>
              <w:tab/>
            </w:r>
            <w:r w:rsidR="00AC0931">
              <w:rPr>
                <w:noProof/>
                <w:webHidden/>
              </w:rPr>
              <w:fldChar w:fldCharType="begin"/>
            </w:r>
            <w:r w:rsidR="00AC0931">
              <w:rPr>
                <w:noProof/>
                <w:webHidden/>
              </w:rPr>
              <w:instrText xml:space="preserve"> PAGEREF _Toc86421104 \h </w:instrText>
            </w:r>
            <w:r w:rsidR="00AC0931">
              <w:rPr>
                <w:noProof/>
                <w:webHidden/>
              </w:rPr>
            </w:r>
            <w:r w:rsidR="00AC0931">
              <w:rPr>
                <w:noProof/>
                <w:webHidden/>
              </w:rPr>
              <w:fldChar w:fldCharType="separate"/>
            </w:r>
            <w:r w:rsidR="00530347">
              <w:rPr>
                <w:noProof/>
                <w:webHidden/>
              </w:rPr>
              <w:t>2</w:t>
            </w:r>
            <w:r w:rsidR="00AC0931">
              <w:rPr>
                <w:noProof/>
                <w:webHidden/>
              </w:rPr>
              <w:fldChar w:fldCharType="end"/>
            </w:r>
          </w:hyperlink>
        </w:p>
        <w:p w14:paraId="334839FC" w14:textId="23256374" w:rsidR="00AC0931" w:rsidRDefault="00530347">
          <w:pPr>
            <w:pStyle w:val="TOC1"/>
            <w:tabs>
              <w:tab w:val="right" w:leader="dot" w:pos="9016"/>
            </w:tabs>
            <w:rPr>
              <w:rFonts w:asciiTheme="minorHAnsi" w:eastAsiaTheme="minorEastAsia" w:hAnsiTheme="minorHAnsi"/>
              <w:noProof/>
              <w:sz w:val="22"/>
              <w:lang w:eastAsia="en-AU"/>
            </w:rPr>
          </w:pPr>
          <w:hyperlink w:anchor="_Toc86421105" w:history="1">
            <w:r w:rsidR="00AC0931" w:rsidRPr="00C7074C">
              <w:rPr>
                <w:rStyle w:val="Hyperlink"/>
                <w:noProof/>
              </w:rPr>
              <w:t>Preamble</w:t>
            </w:r>
            <w:r w:rsidR="00AC0931">
              <w:rPr>
                <w:noProof/>
                <w:webHidden/>
              </w:rPr>
              <w:tab/>
            </w:r>
            <w:r w:rsidR="00AC0931">
              <w:rPr>
                <w:noProof/>
                <w:webHidden/>
              </w:rPr>
              <w:fldChar w:fldCharType="begin"/>
            </w:r>
            <w:r w:rsidR="00AC0931">
              <w:rPr>
                <w:noProof/>
                <w:webHidden/>
              </w:rPr>
              <w:instrText xml:space="preserve"> PAGEREF _Toc86421105 \h </w:instrText>
            </w:r>
            <w:r w:rsidR="00AC0931">
              <w:rPr>
                <w:noProof/>
                <w:webHidden/>
              </w:rPr>
            </w:r>
            <w:r w:rsidR="00AC0931">
              <w:rPr>
                <w:noProof/>
                <w:webHidden/>
              </w:rPr>
              <w:fldChar w:fldCharType="separate"/>
            </w:r>
            <w:r>
              <w:rPr>
                <w:noProof/>
                <w:webHidden/>
              </w:rPr>
              <w:t>3</w:t>
            </w:r>
            <w:r w:rsidR="00AC0931">
              <w:rPr>
                <w:noProof/>
                <w:webHidden/>
              </w:rPr>
              <w:fldChar w:fldCharType="end"/>
            </w:r>
          </w:hyperlink>
        </w:p>
        <w:p w14:paraId="74E54BF0" w14:textId="7F05F403" w:rsidR="00AC0931" w:rsidRDefault="00530347">
          <w:pPr>
            <w:pStyle w:val="TOC1"/>
            <w:tabs>
              <w:tab w:val="right" w:leader="dot" w:pos="9016"/>
            </w:tabs>
            <w:rPr>
              <w:rFonts w:asciiTheme="minorHAnsi" w:eastAsiaTheme="minorEastAsia" w:hAnsiTheme="minorHAnsi"/>
              <w:noProof/>
              <w:sz w:val="22"/>
              <w:lang w:eastAsia="en-AU"/>
            </w:rPr>
          </w:pPr>
          <w:hyperlink w:anchor="_Toc86421106" w:history="1">
            <w:r w:rsidR="00AC0931" w:rsidRPr="00C7074C">
              <w:rPr>
                <w:rStyle w:val="Hyperlink"/>
                <w:noProof/>
              </w:rPr>
              <w:t>Purpose Statement</w:t>
            </w:r>
            <w:r w:rsidR="00AC0931">
              <w:rPr>
                <w:noProof/>
                <w:webHidden/>
              </w:rPr>
              <w:tab/>
            </w:r>
            <w:r w:rsidR="00AC0931">
              <w:rPr>
                <w:noProof/>
                <w:webHidden/>
              </w:rPr>
              <w:fldChar w:fldCharType="begin"/>
            </w:r>
            <w:r w:rsidR="00AC0931">
              <w:rPr>
                <w:noProof/>
                <w:webHidden/>
              </w:rPr>
              <w:instrText xml:space="preserve"> PAGEREF _Toc86421106 \h </w:instrText>
            </w:r>
            <w:r w:rsidR="00AC0931">
              <w:rPr>
                <w:noProof/>
                <w:webHidden/>
              </w:rPr>
            </w:r>
            <w:r w:rsidR="00AC0931">
              <w:rPr>
                <w:noProof/>
                <w:webHidden/>
              </w:rPr>
              <w:fldChar w:fldCharType="separate"/>
            </w:r>
            <w:r>
              <w:rPr>
                <w:noProof/>
                <w:webHidden/>
              </w:rPr>
              <w:t>3</w:t>
            </w:r>
            <w:r w:rsidR="00AC0931">
              <w:rPr>
                <w:noProof/>
                <w:webHidden/>
              </w:rPr>
              <w:fldChar w:fldCharType="end"/>
            </w:r>
          </w:hyperlink>
        </w:p>
        <w:p w14:paraId="1B9F3CC3" w14:textId="18428800" w:rsidR="00AC0931" w:rsidRDefault="00530347">
          <w:pPr>
            <w:pStyle w:val="TOC1"/>
            <w:tabs>
              <w:tab w:val="right" w:leader="dot" w:pos="9016"/>
            </w:tabs>
            <w:rPr>
              <w:rFonts w:asciiTheme="minorHAnsi" w:eastAsiaTheme="minorEastAsia" w:hAnsiTheme="minorHAnsi"/>
              <w:noProof/>
              <w:sz w:val="22"/>
              <w:lang w:eastAsia="en-AU"/>
            </w:rPr>
          </w:pPr>
          <w:hyperlink w:anchor="_Toc86421107" w:history="1">
            <w:r w:rsidR="00AC0931" w:rsidRPr="00C7074C">
              <w:rPr>
                <w:rStyle w:val="Hyperlink"/>
                <w:noProof/>
              </w:rPr>
              <w:t>Introduction: Cumulative Trauma across the Victorian Public Sector</w:t>
            </w:r>
            <w:r w:rsidR="00AC0931">
              <w:rPr>
                <w:noProof/>
                <w:webHidden/>
              </w:rPr>
              <w:tab/>
            </w:r>
            <w:r w:rsidR="00AC0931">
              <w:rPr>
                <w:noProof/>
                <w:webHidden/>
              </w:rPr>
              <w:fldChar w:fldCharType="begin"/>
            </w:r>
            <w:r w:rsidR="00AC0931">
              <w:rPr>
                <w:noProof/>
                <w:webHidden/>
              </w:rPr>
              <w:instrText xml:space="preserve"> PAGEREF _Toc86421107 \h </w:instrText>
            </w:r>
            <w:r w:rsidR="00AC0931">
              <w:rPr>
                <w:noProof/>
                <w:webHidden/>
              </w:rPr>
            </w:r>
            <w:r w:rsidR="00AC0931">
              <w:rPr>
                <w:noProof/>
                <w:webHidden/>
              </w:rPr>
              <w:fldChar w:fldCharType="separate"/>
            </w:r>
            <w:r>
              <w:rPr>
                <w:noProof/>
                <w:webHidden/>
              </w:rPr>
              <w:t>4</w:t>
            </w:r>
            <w:r w:rsidR="00AC0931">
              <w:rPr>
                <w:noProof/>
                <w:webHidden/>
              </w:rPr>
              <w:fldChar w:fldCharType="end"/>
            </w:r>
          </w:hyperlink>
        </w:p>
        <w:p w14:paraId="46EAC102" w14:textId="747A02E9" w:rsidR="00AC0931" w:rsidRDefault="00530347">
          <w:pPr>
            <w:pStyle w:val="TOC1"/>
            <w:tabs>
              <w:tab w:val="right" w:leader="dot" w:pos="9016"/>
            </w:tabs>
            <w:rPr>
              <w:rFonts w:asciiTheme="minorHAnsi" w:eastAsiaTheme="minorEastAsia" w:hAnsiTheme="minorHAnsi"/>
              <w:noProof/>
              <w:sz w:val="22"/>
              <w:lang w:eastAsia="en-AU"/>
            </w:rPr>
          </w:pPr>
          <w:hyperlink w:anchor="_Toc86421108" w:history="1">
            <w:r w:rsidR="00AC0931" w:rsidRPr="00C7074C">
              <w:rPr>
                <w:rStyle w:val="Hyperlink"/>
                <w:noProof/>
              </w:rPr>
              <w:t>Defining Cumulative Trauma in the Workplace</w:t>
            </w:r>
            <w:r w:rsidR="00AC0931">
              <w:rPr>
                <w:noProof/>
                <w:webHidden/>
              </w:rPr>
              <w:tab/>
            </w:r>
            <w:r w:rsidR="00AC0931">
              <w:rPr>
                <w:noProof/>
                <w:webHidden/>
              </w:rPr>
              <w:fldChar w:fldCharType="begin"/>
            </w:r>
            <w:r w:rsidR="00AC0931">
              <w:rPr>
                <w:noProof/>
                <w:webHidden/>
              </w:rPr>
              <w:instrText xml:space="preserve"> PAGEREF _Toc86421108 \h </w:instrText>
            </w:r>
            <w:r w:rsidR="00AC0931">
              <w:rPr>
                <w:noProof/>
                <w:webHidden/>
              </w:rPr>
            </w:r>
            <w:r w:rsidR="00AC0931">
              <w:rPr>
                <w:noProof/>
                <w:webHidden/>
              </w:rPr>
              <w:fldChar w:fldCharType="separate"/>
            </w:r>
            <w:r>
              <w:rPr>
                <w:noProof/>
                <w:webHidden/>
              </w:rPr>
              <w:t>5</w:t>
            </w:r>
            <w:r w:rsidR="00AC0931">
              <w:rPr>
                <w:noProof/>
                <w:webHidden/>
              </w:rPr>
              <w:fldChar w:fldCharType="end"/>
            </w:r>
          </w:hyperlink>
        </w:p>
        <w:p w14:paraId="36FB3E19" w14:textId="1D3DCE84" w:rsidR="00AC0931" w:rsidRDefault="00530347">
          <w:pPr>
            <w:pStyle w:val="TOC1"/>
            <w:tabs>
              <w:tab w:val="right" w:leader="dot" w:pos="9016"/>
            </w:tabs>
            <w:rPr>
              <w:rFonts w:asciiTheme="minorHAnsi" w:eastAsiaTheme="minorEastAsia" w:hAnsiTheme="minorHAnsi"/>
              <w:noProof/>
              <w:sz w:val="22"/>
              <w:lang w:eastAsia="en-AU"/>
            </w:rPr>
          </w:pPr>
          <w:hyperlink w:anchor="_Toc86421109" w:history="1">
            <w:r w:rsidR="00AC0931" w:rsidRPr="00C7074C">
              <w:rPr>
                <w:rStyle w:val="Hyperlink"/>
                <w:noProof/>
              </w:rPr>
              <w:t>A Leading Practice Model for Cumulative Trauma</w:t>
            </w:r>
            <w:r w:rsidR="00AC0931">
              <w:rPr>
                <w:noProof/>
                <w:webHidden/>
              </w:rPr>
              <w:tab/>
            </w:r>
            <w:r w:rsidR="00AC0931">
              <w:rPr>
                <w:noProof/>
                <w:webHidden/>
              </w:rPr>
              <w:fldChar w:fldCharType="begin"/>
            </w:r>
            <w:r w:rsidR="00AC0931">
              <w:rPr>
                <w:noProof/>
                <w:webHidden/>
              </w:rPr>
              <w:instrText xml:space="preserve"> PAGEREF _Toc86421109 \h </w:instrText>
            </w:r>
            <w:r w:rsidR="00AC0931">
              <w:rPr>
                <w:noProof/>
                <w:webHidden/>
              </w:rPr>
            </w:r>
            <w:r w:rsidR="00AC0931">
              <w:rPr>
                <w:noProof/>
                <w:webHidden/>
              </w:rPr>
              <w:fldChar w:fldCharType="separate"/>
            </w:r>
            <w:r>
              <w:rPr>
                <w:noProof/>
                <w:webHidden/>
              </w:rPr>
              <w:t>8</w:t>
            </w:r>
            <w:r w:rsidR="00AC0931">
              <w:rPr>
                <w:noProof/>
                <w:webHidden/>
              </w:rPr>
              <w:fldChar w:fldCharType="end"/>
            </w:r>
          </w:hyperlink>
        </w:p>
        <w:p w14:paraId="5F8A0CC9" w14:textId="129D458E" w:rsidR="00AC0931" w:rsidRDefault="00530347">
          <w:pPr>
            <w:pStyle w:val="TOC1"/>
            <w:tabs>
              <w:tab w:val="right" w:leader="dot" w:pos="9016"/>
            </w:tabs>
            <w:rPr>
              <w:rFonts w:asciiTheme="minorHAnsi" w:eastAsiaTheme="minorEastAsia" w:hAnsiTheme="minorHAnsi"/>
              <w:noProof/>
              <w:sz w:val="22"/>
              <w:lang w:eastAsia="en-AU"/>
            </w:rPr>
          </w:pPr>
          <w:hyperlink w:anchor="_Toc86421110" w:history="1">
            <w:r w:rsidR="00AC0931" w:rsidRPr="00C7074C">
              <w:rPr>
                <w:rStyle w:val="Hyperlink"/>
                <w:noProof/>
              </w:rPr>
              <w:t>Key Principles for Managing and Addressing CT</w:t>
            </w:r>
            <w:r w:rsidR="00AC0931">
              <w:rPr>
                <w:noProof/>
                <w:webHidden/>
              </w:rPr>
              <w:tab/>
            </w:r>
            <w:r w:rsidR="00AC0931">
              <w:rPr>
                <w:noProof/>
                <w:webHidden/>
              </w:rPr>
              <w:fldChar w:fldCharType="begin"/>
            </w:r>
            <w:r w:rsidR="00AC0931">
              <w:rPr>
                <w:noProof/>
                <w:webHidden/>
              </w:rPr>
              <w:instrText xml:space="preserve"> PAGEREF _Toc86421110 \h </w:instrText>
            </w:r>
            <w:r w:rsidR="00AC0931">
              <w:rPr>
                <w:noProof/>
                <w:webHidden/>
              </w:rPr>
            </w:r>
            <w:r w:rsidR="00AC0931">
              <w:rPr>
                <w:noProof/>
                <w:webHidden/>
              </w:rPr>
              <w:fldChar w:fldCharType="separate"/>
            </w:r>
            <w:r>
              <w:rPr>
                <w:noProof/>
                <w:webHidden/>
              </w:rPr>
              <w:t>9</w:t>
            </w:r>
            <w:r w:rsidR="00AC0931">
              <w:rPr>
                <w:noProof/>
                <w:webHidden/>
              </w:rPr>
              <w:fldChar w:fldCharType="end"/>
            </w:r>
          </w:hyperlink>
        </w:p>
        <w:p w14:paraId="4E1974B4" w14:textId="38D5D3CD" w:rsidR="00AC0931" w:rsidRDefault="00530347">
          <w:pPr>
            <w:pStyle w:val="TOC1"/>
            <w:tabs>
              <w:tab w:val="right" w:leader="dot" w:pos="9016"/>
            </w:tabs>
            <w:rPr>
              <w:rFonts w:asciiTheme="minorHAnsi" w:eastAsiaTheme="minorEastAsia" w:hAnsiTheme="minorHAnsi"/>
              <w:noProof/>
              <w:sz w:val="22"/>
              <w:lang w:eastAsia="en-AU"/>
            </w:rPr>
          </w:pPr>
          <w:hyperlink w:anchor="_Toc86421111" w:history="1">
            <w:r w:rsidR="00AC0931" w:rsidRPr="00C7074C">
              <w:rPr>
                <w:rStyle w:val="Hyperlink"/>
                <w:noProof/>
              </w:rPr>
              <w:t>Embedding the Framework: Areas of Action</w:t>
            </w:r>
            <w:r w:rsidR="00AC0931">
              <w:rPr>
                <w:noProof/>
                <w:webHidden/>
              </w:rPr>
              <w:tab/>
            </w:r>
            <w:r w:rsidR="00AC0931">
              <w:rPr>
                <w:noProof/>
                <w:webHidden/>
              </w:rPr>
              <w:fldChar w:fldCharType="begin"/>
            </w:r>
            <w:r w:rsidR="00AC0931">
              <w:rPr>
                <w:noProof/>
                <w:webHidden/>
              </w:rPr>
              <w:instrText xml:space="preserve"> PAGEREF _Toc86421111 \h </w:instrText>
            </w:r>
            <w:r w:rsidR="00AC0931">
              <w:rPr>
                <w:noProof/>
                <w:webHidden/>
              </w:rPr>
            </w:r>
            <w:r w:rsidR="00AC0931">
              <w:rPr>
                <w:noProof/>
                <w:webHidden/>
              </w:rPr>
              <w:fldChar w:fldCharType="separate"/>
            </w:r>
            <w:r>
              <w:rPr>
                <w:noProof/>
                <w:webHidden/>
              </w:rPr>
              <w:t>10</w:t>
            </w:r>
            <w:r w:rsidR="00AC0931">
              <w:rPr>
                <w:noProof/>
                <w:webHidden/>
              </w:rPr>
              <w:fldChar w:fldCharType="end"/>
            </w:r>
          </w:hyperlink>
        </w:p>
        <w:p w14:paraId="419EF6A1" w14:textId="595CB997" w:rsidR="00AC0931" w:rsidRDefault="00530347">
          <w:pPr>
            <w:pStyle w:val="TOC2"/>
            <w:tabs>
              <w:tab w:val="right" w:leader="dot" w:pos="9016"/>
            </w:tabs>
            <w:rPr>
              <w:rFonts w:asciiTheme="minorHAnsi" w:eastAsiaTheme="minorEastAsia" w:hAnsiTheme="minorHAnsi"/>
              <w:noProof/>
              <w:sz w:val="22"/>
              <w:lang w:eastAsia="en-AU"/>
            </w:rPr>
          </w:pPr>
          <w:hyperlink w:anchor="_Toc86421112" w:history="1">
            <w:r w:rsidR="00AC0931" w:rsidRPr="00C7074C">
              <w:rPr>
                <w:rStyle w:val="Hyperlink"/>
                <w:noProof/>
              </w:rPr>
              <w:t>Getting Started</w:t>
            </w:r>
            <w:r w:rsidR="00AC0931">
              <w:rPr>
                <w:noProof/>
                <w:webHidden/>
              </w:rPr>
              <w:tab/>
            </w:r>
            <w:r w:rsidR="00AC0931">
              <w:rPr>
                <w:noProof/>
                <w:webHidden/>
              </w:rPr>
              <w:fldChar w:fldCharType="begin"/>
            </w:r>
            <w:r w:rsidR="00AC0931">
              <w:rPr>
                <w:noProof/>
                <w:webHidden/>
              </w:rPr>
              <w:instrText xml:space="preserve"> PAGEREF _Toc86421112 \h </w:instrText>
            </w:r>
            <w:r w:rsidR="00AC0931">
              <w:rPr>
                <w:noProof/>
                <w:webHidden/>
              </w:rPr>
            </w:r>
            <w:r w:rsidR="00AC0931">
              <w:rPr>
                <w:noProof/>
                <w:webHidden/>
              </w:rPr>
              <w:fldChar w:fldCharType="separate"/>
            </w:r>
            <w:r>
              <w:rPr>
                <w:noProof/>
                <w:webHidden/>
              </w:rPr>
              <w:t>10</w:t>
            </w:r>
            <w:r w:rsidR="00AC0931">
              <w:rPr>
                <w:noProof/>
                <w:webHidden/>
              </w:rPr>
              <w:fldChar w:fldCharType="end"/>
            </w:r>
          </w:hyperlink>
        </w:p>
        <w:p w14:paraId="0A686525" w14:textId="615DC7C4" w:rsidR="00AC0931" w:rsidRDefault="00530347">
          <w:pPr>
            <w:pStyle w:val="TOC2"/>
            <w:tabs>
              <w:tab w:val="right" w:leader="dot" w:pos="9016"/>
            </w:tabs>
            <w:rPr>
              <w:rFonts w:asciiTheme="minorHAnsi" w:eastAsiaTheme="minorEastAsia" w:hAnsiTheme="minorHAnsi"/>
              <w:noProof/>
              <w:sz w:val="22"/>
              <w:lang w:eastAsia="en-AU"/>
            </w:rPr>
          </w:pPr>
          <w:hyperlink w:anchor="_Toc86421113" w:history="1">
            <w:r w:rsidR="00AC0931" w:rsidRPr="00C7074C">
              <w:rPr>
                <w:rStyle w:val="Hyperlink"/>
                <w:noProof/>
              </w:rPr>
              <w:t>Guiding Principles: Suggested Actions</w:t>
            </w:r>
            <w:r w:rsidR="00AC0931">
              <w:rPr>
                <w:noProof/>
                <w:webHidden/>
              </w:rPr>
              <w:tab/>
            </w:r>
            <w:r w:rsidR="00AC0931">
              <w:rPr>
                <w:noProof/>
                <w:webHidden/>
              </w:rPr>
              <w:fldChar w:fldCharType="begin"/>
            </w:r>
            <w:r w:rsidR="00AC0931">
              <w:rPr>
                <w:noProof/>
                <w:webHidden/>
              </w:rPr>
              <w:instrText xml:space="preserve"> PAGEREF _Toc86421113 \h </w:instrText>
            </w:r>
            <w:r w:rsidR="00AC0931">
              <w:rPr>
                <w:noProof/>
                <w:webHidden/>
              </w:rPr>
            </w:r>
            <w:r w:rsidR="00AC0931">
              <w:rPr>
                <w:noProof/>
                <w:webHidden/>
              </w:rPr>
              <w:fldChar w:fldCharType="separate"/>
            </w:r>
            <w:r>
              <w:rPr>
                <w:noProof/>
                <w:webHidden/>
              </w:rPr>
              <w:t>11</w:t>
            </w:r>
            <w:r w:rsidR="00AC0931">
              <w:rPr>
                <w:noProof/>
                <w:webHidden/>
              </w:rPr>
              <w:fldChar w:fldCharType="end"/>
            </w:r>
          </w:hyperlink>
        </w:p>
        <w:p w14:paraId="61FCEA12" w14:textId="65A0E914" w:rsidR="00AC0931" w:rsidRDefault="00530347">
          <w:pPr>
            <w:pStyle w:val="TOC3"/>
            <w:tabs>
              <w:tab w:val="right" w:leader="dot" w:pos="9016"/>
            </w:tabs>
            <w:rPr>
              <w:rFonts w:asciiTheme="minorHAnsi" w:eastAsiaTheme="minorEastAsia" w:hAnsiTheme="minorHAnsi"/>
              <w:noProof/>
              <w:sz w:val="22"/>
              <w:lang w:eastAsia="en-AU"/>
            </w:rPr>
          </w:pPr>
          <w:hyperlink w:anchor="_Toc86421114" w:history="1">
            <w:r w:rsidR="00AC0931" w:rsidRPr="00C7074C">
              <w:rPr>
                <w:rStyle w:val="Hyperlink"/>
                <w:noProof/>
              </w:rPr>
              <w:t>Organisational Risk Analysis and Review</w:t>
            </w:r>
            <w:r w:rsidR="00AC0931">
              <w:rPr>
                <w:noProof/>
                <w:webHidden/>
              </w:rPr>
              <w:tab/>
            </w:r>
            <w:r w:rsidR="00AC0931">
              <w:rPr>
                <w:noProof/>
                <w:webHidden/>
              </w:rPr>
              <w:fldChar w:fldCharType="begin"/>
            </w:r>
            <w:r w:rsidR="00AC0931">
              <w:rPr>
                <w:noProof/>
                <w:webHidden/>
              </w:rPr>
              <w:instrText xml:space="preserve"> PAGEREF _Toc86421114 \h </w:instrText>
            </w:r>
            <w:r w:rsidR="00AC0931">
              <w:rPr>
                <w:noProof/>
                <w:webHidden/>
              </w:rPr>
            </w:r>
            <w:r w:rsidR="00AC0931">
              <w:rPr>
                <w:noProof/>
                <w:webHidden/>
              </w:rPr>
              <w:fldChar w:fldCharType="separate"/>
            </w:r>
            <w:r>
              <w:rPr>
                <w:noProof/>
                <w:webHidden/>
              </w:rPr>
              <w:t>12</w:t>
            </w:r>
            <w:r w:rsidR="00AC0931">
              <w:rPr>
                <w:noProof/>
                <w:webHidden/>
              </w:rPr>
              <w:fldChar w:fldCharType="end"/>
            </w:r>
          </w:hyperlink>
        </w:p>
        <w:p w14:paraId="3EACA621" w14:textId="3D38ABDF" w:rsidR="00AC0931" w:rsidRDefault="00530347">
          <w:pPr>
            <w:pStyle w:val="TOC3"/>
            <w:tabs>
              <w:tab w:val="right" w:leader="dot" w:pos="9016"/>
            </w:tabs>
            <w:rPr>
              <w:rFonts w:asciiTheme="minorHAnsi" w:eastAsiaTheme="minorEastAsia" w:hAnsiTheme="minorHAnsi"/>
              <w:noProof/>
              <w:sz w:val="22"/>
              <w:lang w:eastAsia="en-AU"/>
            </w:rPr>
          </w:pPr>
          <w:hyperlink w:anchor="_Toc86421115" w:history="1">
            <w:r w:rsidR="00AC0931" w:rsidRPr="00C7074C">
              <w:rPr>
                <w:rStyle w:val="Hyperlink"/>
                <w:noProof/>
              </w:rPr>
              <w:t>Leadership and Culture</w:t>
            </w:r>
            <w:r w:rsidR="00AC0931">
              <w:rPr>
                <w:noProof/>
                <w:webHidden/>
              </w:rPr>
              <w:tab/>
            </w:r>
            <w:r w:rsidR="00AC0931">
              <w:rPr>
                <w:noProof/>
                <w:webHidden/>
              </w:rPr>
              <w:fldChar w:fldCharType="begin"/>
            </w:r>
            <w:r w:rsidR="00AC0931">
              <w:rPr>
                <w:noProof/>
                <w:webHidden/>
              </w:rPr>
              <w:instrText xml:space="preserve"> PAGEREF _Toc86421115 \h </w:instrText>
            </w:r>
            <w:r w:rsidR="00AC0931">
              <w:rPr>
                <w:noProof/>
                <w:webHidden/>
              </w:rPr>
            </w:r>
            <w:r w:rsidR="00AC0931">
              <w:rPr>
                <w:noProof/>
                <w:webHidden/>
              </w:rPr>
              <w:fldChar w:fldCharType="separate"/>
            </w:r>
            <w:r>
              <w:rPr>
                <w:noProof/>
                <w:webHidden/>
              </w:rPr>
              <w:t>12</w:t>
            </w:r>
            <w:r w:rsidR="00AC0931">
              <w:rPr>
                <w:noProof/>
                <w:webHidden/>
              </w:rPr>
              <w:fldChar w:fldCharType="end"/>
            </w:r>
          </w:hyperlink>
        </w:p>
        <w:p w14:paraId="006E27EB" w14:textId="54A68151" w:rsidR="00AC0931" w:rsidRDefault="00530347">
          <w:pPr>
            <w:pStyle w:val="TOC3"/>
            <w:tabs>
              <w:tab w:val="right" w:leader="dot" w:pos="9016"/>
            </w:tabs>
            <w:rPr>
              <w:rFonts w:asciiTheme="minorHAnsi" w:eastAsiaTheme="minorEastAsia" w:hAnsiTheme="minorHAnsi"/>
              <w:noProof/>
              <w:sz w:val="22"/>
              <w:lang w:eastAsia="en-AU"/>
            </w:rPr>
          </w:pPr>
          <w:hyperlink w:anchor="_Toc86421116" w:history="1">
            <w:r w:rsidR="00AC0931" w:rsidRPr="00C7074C">
              <w:rPr>
                <w:rStyle w:val="Hyperlink"/>
                <w:noProof/>
              </w:rPr>
              <w:t>Understand Impacts</w:t>
            </w:r>
            <w:r w:rsidR="00AC0931">
              <w:rPr>
                <w:noProof/>
                <w:webHidden/>
              </w:rPr>
              <w:tab/>
            </w:r>
            <w:r w:rsidR="00AC0931">
              <w:rPr>
                <w:noProof/>
                <w:webHidden/>
              </w:rPr>
              <w:fldChar w:fldCharType="begin"/>
            </w:r>
            <w:r w:rsidR="00AC0931">
              <w:rPr>
                <w:noProof/>
                <w:webHidden/>
              </w:rPr>
              <w:instrText xml:space="preserve"> PAGEREF _Toc86421116 \h </w:instrText>
            </w:r>
            <w:r w:rsidR="00AC0931">
              <w:rPr>
                <w:noProof/>
                <w:webHidden/>
              </w:rPr>
            </w:r>
            <w:r w:rsidR="00AC0931">
              <w:rPr>
                <w:noProof/>
                <w:webHidden/>
              </w:rPr>
              <w:fldChar w:fldCharType="separate"/>
            </w:r>
            <w:r>
              <w:rPr>
                <w:noProof/>
                <w:webHidden/>
              </w:rPr>
              <w:t>12</w:t>
            </w:r>
            <w:r w:rsidR="00AC0931">
              <w:rPr>
                <w:noProof/>
                <w:webHidden/>
              </w:rPr>
              <w:fldChar w:fldCharType="end"/>
            </w:r>
          </w:hyperlink>
        </w:p>
        <w:p w14:paraId="1CFE1360" w14:textId="4C9CE9C5" w:rsidR="00AC0931" w:rsidRDefault="00530347">
          <w:pPr>
            <w:pStyle w:val="TOC3"/>
            <w:tabs>
              <w:tab w:val="right" w:leader="dot" w:pos="9016"/>
            </w:tabs>
            <w:rPr>
              <w:rFonts w:asciiTheme="minorHAnsi" w:eastAsiaTheme="minorEastAsia" w:hAnsiTheme="minorHAnsi"/>
              <w:noProof/>
              <w:sz w:val="22"/>
              <w:lang w:eastAsia="en-AU"/>
            </w:rPr>
          </w:pPr>
          <w:hyperlink w:anchor="_Toc86421117" w:history="1">
            <w:r w:rsidR="00AC0931" w:rsidRPr="00C7074C">
              <w:rPr>
                <w:rStyle w:val="Hyperlink"/>
                <w:noProof/>
              </w:rPr>
              <w:t>Data Collection and Management</w:t>
            </w:r>
            <w:r w:rsidR="00AC0931">
              <w:rPr>
                <w:noProof/>
                <w:webHidden/>
              </w:rPr>
              <w:tab/>
            </w:r>
            <w:r w:rsidR="00AC0931">
              <w:rPr>
                <w:noProof/>
                <w:webHidden/>
              </w:rPr>
              <w:fldChar w:fldCharType="begin"/>
            </w:r>
            <w:r w:rsidR="00AC0931">
              <w:rPr>
                <w:noProof/>
                <w:webHidden/>
              </w:rPr>
              <w:instrText xml:space="preserve"> PAGEREF _Toc86421117 \h </w:instrText>
            </w:r>
            <w:r w:rsidR="00AC0931">
              <w:rPr>
                <w:noProof/>
                <w:webHidden/>
              </w:rPr>
            </w:r>
            <w:r w:rsidR="00AC0931">
              <w:rPr>
                <w:noProof/>
                <w:webHidden/>
              </w:rPr>
              <w:fldChar w:fldCharType="separate"/>
            </w:r>
            <w:r>
              <w:rPr>
                <w:noProof/>
                <w:webHidden/>
              </w:rPr>
              <w:t>13</w:t>
            </w:r>
            <w:r w:rsidR="00AC0931">
              <w:rPr>
                <w:noProof/>
                <w:webHidden/>
              </w:rPr>
              <w:fldChar w:fldCharType="end"/>
            </w:r>
          </w:hyperlink>
        </w:p>
        <w:p w14:paraId="5A3A1BC6" w14:textId="1ADB4F8F" w:rsidR="00AC0931" w:rsidRDefault="00530347">
          <w:pPr>
            <w:pStyle w:val="TOC2"/>
            <w:tabs>
              <w:tab w:val="right" w:leader="dot" w:pos="9016"/>
            </w:tabs>
            <w:rPr>
              <w:rFonts w:asciiTheme="minorHAnsi" w:eastAsiaTheme="minorEastAsia" w:hAnsiTheme="minorHAnsi"/>
              <w:noProof/>
              <w:sz w:val="22"/>
              <w:lang w:eastAsia="en-AU"/>
            </w:rPr>
          </w:pPr>
          <w:hyperlink w:anchor="_Toc86421118" w:history="1">
            <w:r w:rsidR="00AC0931" w:rsidRPr="00C7074C">
              <w:rPr>
                <w:rStyle w:val="Hyperlink"/>
                <w:noProof/>
              </w:rPr>
              <w:t>Embedding Controls Across the Employee Lifecycle</w:t>
            </w:r>
            <w:r w:rsidR="00AC0931">
              <w:rPr>
                <w:noProof/>
                <w:webHidden/>
              </w:rPr>
              <w:tab/>
            </w:r>
            <w:r w:rsidR="00AC0931">
              <w:rPr>
                <w:noProof/>
                <w:webHidden/>
              </w:rPr>
              <w:fldChar w:fldCharType="begin"/>
            </w:r>
            <w:r w:rsidR="00AC0931">
              <w:rPr>
                <w:noProof/>
                <w:webHidden/>
              </w:rPr>
              <w:instrText xml:space="preserve"> PAGEREF _Toc86421118 \h </w:instrText>
            </w:r>
            <w:r w:rsidR="00AC0931">
              <w:rPr>
                <w:noProof/>
                <w:webHidden/>
              </w:rPr>
            </w:r>
            <w:r w:rsidR="00AC0931">
              <w:rPr>
                <w:noProof/>
                <w:webHidden/>
              </w:rPr>
              <w:fldChar w:fldCharType="separate"/>
            </w:r>
            <w:r>
              <w:rPr>
                <w:noProof/>
                <w:webHidden/>
              </w:rPr>
              <w:t>14</w:t>
            </w:r>
            <w:r w:rsidR="00AC0931">
              <w:rPr>
                <w:noProof/>
                <w:webHidden/>
              </w:rPr>
              <w:fldChar w:fldCharType="end"/>
            </w:r>
          </w:hyperlink>
        </w:p>
        <w:p w14:paraId="02484E5E" w14:textId="78886448" w:rsidR="00AC0931" w:rsidRDefault="00530347">
          <w:pPr>
            <w:pStyle w:val="TOC3"/>
            <w:tabs>
              <w:tab w:val="right" w:leader="dot" w:pos="9016"/>
            </w:tabs>
            <w:rPr>
              <w:rFonts w:asciiTheme="minorHAnsi" w:eastAsiaTheme="minorEastAsia" w:hAnsiTheme="minorHAnsi"/>
              <w:noProof/>
              <w:sz w:val="22"/>
              <w:lang w:eastAsia="en-AU"/>
            </w:rPr>
          </w:pPr>
          <w:hyperlink w:anchor="_Toc86421119" w:history="1">
            <w:r w:rsidR="00AC0931" w:rsidRPr="00C7074C">
              <w:rPr>
                <w:rStyle w:val="Hyperlink"/>
                <w:noProof/>
              </w:rPr>
              <w:t>Prepare for Hazard Profile</w:t>
            </w:r>
            <w:r w:rsidR="00AC0931">
              <w:rPr>
                <w:noProof/>
                <w:webHidden/>
              </w:rPr>
              <w:tab/>
            </w:r>
            <w:r w:rsidR="00AC0931">
              <w:rPr>
                <w:noProof/>
                <w:webHidden/>
              </w:rPr>
              <w:fldChar w:fldCharType="begin"/>
            </w:r>
            <w:r w:rsidR="00AC0931">
              <w:rPr>
                <w:noProof/>
                <w:webHidden/>
              </w:rPr>
              <w:instrText xml:space="preserve"> PAGEREF _Toc86421119 \h </w:instrText>
            </w:r>
            <w:r w:rsidR="00AC0931">
              <w:rPr>
                <w:noProof/>
                <w:webHidden/>
              </w:rPr>
            </w:r>
            <w:r w:rsidR="00AC0931">
              <w:rPr>
                <w:noProof/>
                <w:webHidden/>
              </w:rPr>
              <w:fldChar w:fldCharType="separate"/>
            </w:r>
            <w:r>
              <w:rPr>
                <w:noProof/>
                <w:webHidden/>
              </w:rPr>
              <w:t>14</w:t>
            </w:r>
            <w:r w:rsidR="00AC0931">
              <w:rPr>
                <w:noProof/>
                <w:webHidden/>
              </w:rPr>
              <w:fldChar w:fldCharType="end"/>
            </w:r>
          </w:hyperlink>
        </w:p>
        <w:p w14:paraId="2AF31642" w14:textId="6CB974C0" w:rsidR="00AC0931" w:rsidRDefault="00530347">
          <w:pPr>
            <w:pStyle w:val="TOC3"/>
            <w:tabs>
              <w:tab w:val="right" w:leader="dot" w:pos="9016"/>
            </w:tabs>
            <w:rPr>
              <w:rFonts w:asciiTheme="minorHAnsi" w:eastAsiaTheme="minorEastAsia" w:hAnsiTheme="minorHAnsi"/>
              <w:noProof/>
              <w:sz w:val="22"/>
              <w:lang w:eastAsia="en-AU"/>
            </w:rPr>
          </w:pPr>
          <w:hyperlink w:anchor="_Toc86421120" w:history="1">
            <w:r w:rsidR="00AC0931" w:rsidRPr="00C7074C">
              <w:rPr>
                <w:rStyle w:val="Hyperlink"/>
                <w:noProof/>
              </w:rPr>
              <w:t>Prevent and Mitigate Hazards</w:t>
            </w:r>
            <w:r w:rsidR="00AC0931">
              <w:rPr>
                <w:noProof/>
                <w:webHidden/>
              </w:rPr>
              <w:tab/>
            </w:r>
            <w:r w:rsidR="00AC0931">
              <w:rPr>
                <w:noProof/>
                <w:webHidden/>
              </w:rPr>
              <w:fldChar w:fldCharType="begin"/>
            </w:r>
            <w:r w:rsidR="00AC0931">
              <w:rPr>
                <w:noProof/>
                <w:webHidden/>
              </w:rPr>
              <w:instrText xml:space="preserve"> PAGEREF _Toc86421120 \h </w:instrText>
            </w:r>
            <w:r w:rsidR="00AC0931">
              <w:rPr>
                <w:noProof/>
                <w:webHidden/>
              </w:rPr>
            </w:r>
            <w:r w:rsidR="00AC0931">
              <w:rPr>
                <w:noProof/>
                <w:webHidden/>
              </w:rPr>
              <w:fldChar w:fldCharType="separate"/>
            </w:r>
            <w:r>
              <w:rPr>
                <w:noProof/>
                <w:webHidden/>
              </w:rPr>
              <w:t>15</w:t>
            </w:r>
            <w:r w:rsidR="00AC0931">
              <w:rPr>
                <w:noProof/>
                <w:webHidden/>
              </w:rPr>
              <w:fldChar w:fldCharType="end"/>
            </w:r>
          </w:hyperlink>
        </w:p>
        <w:p w14:paraId="4AA9BEF7" w14:textId="000A30E8" w:rsidR="00AC0931" w:rsidRDefault="00530347">
          <w:pPr>
            <w:pStyle w:val="TOC3"/>
            <w:tabs>
              <w:tab w:val="right" w:leader="dot" w:pos="9016"/>
            </w:tabs>
            <w:rPr>
              <w:rFonts w:asciiTheme="minorHAnsi" w:eastAsiaTheme="minorEastAsia" w:hAnsiTheme="minorHAnsi"/>
              <w:noProof/>
              <w:sz w:val="22"/>
              <w:lang w:eastAsia="en-AU"/>
            </w:rPr>
          </w:pPr>
          <w:hyperlink w:anchor="_Toc86421121" w:history="1">
            <w:r w:rsidR="00AC0931" w:rsidRPr="00C7074C">
              <w:rPr>
                <w:rStyle w:val="Hyperlink"/>
                <w:noProof/>
              </w:rPr>
              <w:t>Respond to Impacts</w:t>
            </w:r>
            <w:r w:rsidR="00AC0931">
              <w:rPr>
                <w:noProof/>
                <w:webHidden/>
              </w:rPr>
              <w:tab/>
            </w:r>
            <w:r w:rsidR="00AC0931">
              <w:rPr>
                <w:noProof/>
                <w:webHidden/>
              </w:rPr>
              <w:fldChar w:fldCharType="begin"/>
            </w:r>
            <w:r w:rsidR="00AC0931">
              <w:rPr>
                <w:noProof/>
                <w:webHidden/>
              </w:rPr>
              <w:instrText xml:space="preserve"> PAGEREF _Toc86421121 \h </w:instrText>
            </w:r>
            <w:r w:rsidR="00AC0931">
              <w:rPr>
                <w:noProof/>
                <w:webHidden/>
              </w:rPr>
            </w:r>
            <w:r w:rsidR="00AC0931">
              <w:rPr>
                <w:noProof/>
                <w:webHidden/>
              </w:rPr>
              <w:fldChar w:fldCharType="separate"/>
            </w:r>
            <w:r>
              <w:rPr>
                <w:noProof/>
                <w:webHidden/>
              </w:rPr>
              <w:t>16</w:t>
            </w:r>
            <w:r w:rsidR="00AC0931">
              <w:rPr>
                <w:noProof/>
                <w:webHidden/>
              </w:rPr>
              <w:fldChar w:fldCharType="end"/>
            </w:r>
          </w:hyperlink>
        </w:p>
        <w:p w14:paraId="6D0FE42B" w14:textId="659E6258" w:rsidR="00AC0931" w:rsidRDefault="00530347">
          <w:pPr>
            <w:pStyle w:val="TOC1"/>
            <w:tabs>
              <w:tab w:val="right" w:leader="dot" w:pos="9016"/>
            </w:tabs>
            <w:rPr>
              <w:rFonts w:asciiTheme="minorHAnsi" w:eastAsiaTheme="minorEastAsia" w:hAnsiTheme="minorHAnsi"/>
              <w:noProof/>
              <w:sz w:val="22"/>
              <w:lang w:eastAsia="en-AU"/>
            </w:rPr>
          </w:pPr>
          <w:hyperlink w:anchor="_Toc86421122" w:history="1">
            <w:r w:rsidR="00AC0931" w:rsidRPr="00C7074C">
              <w:rPr>
                <w:rStyle w:val="Hyperlink"/>
                <w:noProof/>
              </w:rPr>
              <w:t>Next Steps – what can you do?</w:t>
            </w:r>
            <w:r w:rsidR="00AC0931">
              <w:rPr>
                <w:noProof/>
                <w:webHidden/>
              </w:rPr>
              <w:tab/>
            </w:r>
            <w:r w:rsidR="00AC0931">
              <w:rPr>
                <w:noProof/>
                <w:webHidden/>
              </w:rPr>
              <w:fldChar w:fldCharType="begin"/>
            </w:r>
            <w:r w:rsidR="00AC0931">
              <w:rPr>
                <w:noProof/>
                <w:webHidden/>
              </w:rPr>
              <w:instrText xml:space="preserve"> PAGEREF _Toc86421122 \h </w:instrText>
            </w:r>
            <w:r w:rsidR="00AC0931">
              <w:rPr>
                <w:noProof/>
                <w:webHidden/>
              </w:rPr>
            </w:r>
            <w:r w:rsidR="00AC0931">
              <w:rPr>
                <w:noProof/>
                <w:webHidden/>
              </w:rPr>
              <w:fldChar w:fldCharType="separate"/>
            </w:r>
            <w:r>
              <w:rPr>
                <w:noProof/>
                <w:webHidden/>
              </w:rPr>
              <w:t>17</w:t>
            </w:r>
            <w:r w:rsidR="00AC0931">
              <w:rPr>
                <w:noProof/>
                <w:webHidden/>
              </w:rPr>
              <w:fldChar w:fldCharType="end"/>
            </w:r>
          </w:hyperlink>
        </w:p>
        <w:p w14:paraId="15B128AE" w14:textId="2ABF7EED" w:rsidR="00AC0931" w:rsidRDefault="00530347">
          <w:pPr>
            <w:pStyle w:val="TOC1"/>
            <w:tabs>
              <w:tab w:val="right" w:leader="dot" w:pos="9016"/>
            </w:tabs>
            <w:rPr>
              <w:rFonts w:asciiTheme="minorHAnsi" w:eastAsiaTheme="minorEastAsia" w:hAnsiTheme="minorHAnsi"/>
              <w:noProof/>
              <w:sz w:val="22"/>
              <w:lang w:eastAsia="en-AU"/>
            </w:rPr>
          </w:pPr>
          <w:hyperlink w:anchor="_Toc86421123" w:history="1">
            <w:r w:rsidR="00AC0931" w:rsidRPr="00C7074C">
              <w:rPr>
                <w:rStyle w:val="Hyperlink"/>
                <w:noProof/>
              </w:rPr>
              <w:t>Recommended Resources</w:t>
            </w:r>
            <w:r w:rsidR="00AC0931">
              <w:rPr>
                <w:noProof/>
                <w:webHidden/>
              </w:rPr>
              <w:tab/>
            </w:r>
            <w:r w:rsidR="00AC0931">
              <w:rPr>
                <w:noProof/>
                <w:webHidden/>
              </w:rPr>
              <w:fldChar w:fldCharType="begin"/>
            </w:r>
            <w:r w:rsidR="00AC0931">
              <w:rPr>
                <w:noProof/>
                <w:webHidden/>
              </w:rPr>
              <w:instrText xml:space="preserve"> PAGEREF _Toc86421123 \h </w:instrText>
            </w:r>
            <w:r w:rsidR="00AC0931">
              <w:rPr>
                <w:noProof/>
                <w:webHidden/>
              </w:rPr>
            </w:r>
            <w:r w:rsidR="00AC0931">
              <w:rPr>
                <w:noProof/>
                <w:webHidden/>
              </w:rPr>
              <w:fldChar w:fldCharType="separate"/>
            </w:r>
            <w:r>
              <w:rPr>
                <w:noProof/>
                <w:webHidden/>
              </w:rPr>
              <w:t>18</w:t>
            </w:r>
            <w:r w:rsidR="00AC0931">
              <w:rPr>
                <w:noProof/>
                <w:webHidden/>
              </w:rPr>
              <w:fldChar w:fldCharType="end"/>
            </w:r>
          </w:hyperlink>
        </w:p>
        <w:p w14:paraId="1E5217BD" w14:textId="487253C8" w:rsidR="00AA5567" w:rsidRDefault="00AA5567">
          <w:r>
            <w:rPr>
              <w:b/>
              <w:bCs/>
              <w:noProof/>
            </w:rPr>
            <w:fldChar w:fldCharType="end"/>
          </w:r>
        </w:p>
      </w:sdtContent>
    </w:sdt>
    <w:p w14:paraId="121129AA" w14:textId="77777777" w:rsidR="00AA5567" w:rsidRDefault="00AA5567" w:rsidP="00AA5567"/>
    <w:p w14:paraId="420B8100" w14:textId="77777777" w:rsidR="00385129" w:rsidRDefault="00385129" w:rsidP="00AA5567"/>
    <w:p w14:paraId="7041BD0A" w14:textId="77777777" w:rsidR="00385129" w:rsidRDefault="00385129" w:rsidP="00AA5567"/>
    <w:p w14:paraId="1F2F1336" w14:textId="77777777" w:rsidR="00154AB5" w:rsidRDefault="00154AB5" w:rsidP="00AA5567"/>
    <w:p w14:paraId="732A23F7" w14:textId="77777777" w:rsidR="00154AB5" w:rsidRDefault="00154AB5" w:rsidP="00AA5567"/>
    <w:p w14:paraId="5BA78F1D" w14:textId="77777777" w:rsidR="00385129" w:rsidRDefault="00385129" w:rsidP="00AA5567"/>
    <w:p w14:paraId="0C669299" w14:textId="20135219" w:rsidR="00385129" w:rsidRPr="00AA5567" w:rsidRDefault="00385129" w:rsidP="00AA5567"/>
    <w:p w14:paraId="7C495F15" w14:textId="7C8301E6" w:rsidR="00DC5B86" w:rsidRPr="007A0733" w:rsidRDefault="00DC5B86" w:rsidP="007A0733">
      <w:pPr>
        <w:pStyle w:val="Heading1"/>
      </w:pPr>
      <w:bookmarkStart w:id="1" w:name="_Toc86421105"/>
      <w:r w:rsidRPr="007A0733">
        <w:lastRenderedPageBreak/>
        <w:t>Preamble</w:t>
      </w:r>
      <w:bookmarkEnd w:id="1"/>
    </w:p>
    <w:p w14:paraId="7B25CFDE" w14:textId="69B0D446" w:rsidR="00E50787" w:rsidRPr="00AA5567" w:rsidRDefault="00E50787" w:rsidP="00AA5567">
      <w:pPr>
        <w:spacing w:before="240"/>
      </w:pPr>
      <w:r w:rsidRPr="00AA5567">
        <w:t xml:space="preserve">This framework is founded upon the seven </w:t>
      </w:r>
      <w:proofErr w:type="gramStart"/>
      <w:r w:rsidRPr="00AA5567">
        <w:t>core</w:t>
      </w:r>
      <w:proofErr w:type="gramEnd"/>
      <w:r w:rsidRPr="00AA5567">
        <w:t xml:space="preserve"> Public </w:t>
      </w:r>
      <w:r w:rsidR="000F32AA">
        <w:t>s</w:t>
      </w:r>
      <w:r w:rsidRPr="00AA5567">
        <w:t xml:space="preserve">ector </w:t>
      </w:r>
      <w:r w:rsidR="000F32AA">
        <w:t>v</w:t>
      </w:r>
      <w:r w:rsidRPr="00AA5567">
        <w:t xml:space="preserve">alues: responsiveness, integrity, impartiality, accountability, respect, leadership, and human rights. Inherent in these values is </w:t>
      </w:r>
      <w:r w:rsidR="00D53099">
        <w:t>the</w:t>
      </w:r>
      <w:r w:rsidRPr="00AA5567">
        <w:t xml:space="preserve"> recognition, respect, and reaffirmation of the diversity </w:t>
      </w:r>
      <w:r w:rsidR="00CF6853" w:rsidRPr="00AA5567">
        <w:t xml:space="preserve">of lived experience </w:t>
      </w:r>
      <w:r w:rsidRPr="00AA5567">
        <w:t xml:space="preserve">within the </w:t>
      </w:r>
      <w:r w:rsidR="00CF6853" w:rsidRPr="00AA5567">
        <w:t xml:space="preserve">Victorian </w:t>
      </w:r>
      <w:r w:rsidR="000F32AA">
        <w:t>p</w:t>
      </w:r>
      <w:r w:rsidR="00CF6853" w:rsidRPr="00AA5567">
        <w:t xml:space="preserve">ublic </w:t>
      </w:r>
      <w:r w:rsidR="000F32AA">
        <w:t>s</w:t>
      </w:r>
      <w:r w:rsidR="00CF6853" w:rsidRPr="00AA5567">
        <w:t>ector</w:t>
      </w:r>
      <w:r w:rsidRPr="00AA5567">
        <w:t xml:space="preserve"> which both enriches and empowers the services we provide to the Victorian community. We recognise that people</w:t>
      </w:r>
      <w:r w:rsidR="00A34A3D">
        <w:t xml:space="preserve"> come</w:t>
      </w:r>
      <w:r w:rsidRPr="00AA5567">
        <w:t xml:space="preserve"> from diverse communities</w:t>
      </w:r>
      <w:r w:rsidR="00E557C9">
        <w:t>, bringing with them</w:t>
      </w:r>
      <w:r w:rsidRPr="00AA5567">
        <w:t xml:space="preserve"> different experiences and personal circumstances</w:t>
      </w:r>
      <w:r w:rsidR="00CF6853" w:rsidRPr="00AA5567">
        <w:t>. As</w:t>
      </w:r>
      <w:r w:rsidRPr="00AA5567">
        <w:t xml:space="preserve"> leaders, it is our role to support and nurture these differences.</w:t>
      </w:r>
    </w:p>
    <w:p w14:paraId="2062FA96" w14:textId="745CF63A" w:rsidR="002B0E65" w:rsidRDefault="00AE2285" w:rsidP="00AA5567">
      <w:pPr>
        <w:spacing w:before="240"/>
      </w:pPr>
      <w:r w:rsidRPr="00AA5567">
        <w:t xml:space="preserve">The language used within this document </w:t>
      </w:r>
      <w:r w:rsidR="00CD654A" w:rsidRPr="00AA5567">
        <w:t xml:space="preserve">is designed </w:t>
      </w:r>
      <w:r w:rsidR="00977348">
        <w:t>to</w:t>
      </w:r>
      <w:r w:rsidR="004E28E0" w:rsidRPr="00AA5567">
        <w:t xml:space="preserve"> </w:t>
      </w:r>
      <w:r w:rsidR="00E557C9" w:rsidRPr="00AA5567">
        <w:t>encourage</w:t>
      </w:r>
      <w:r w:rsidR="004E28E0" w:rsidRPr="00AA5567">
        <w:t xml:space="preserve"> </w:t>
      </w:r>
      <w:r w:rsidR="00F5547A" w:rsidRPr="00AA5567">
        <w:t>inclusive, safe, and accountable workplace</w:t>
      </w:r>
      <w:r w:rsidR="00A66CFD" w:rsidRPr="00AA5567">
        <w:t>s</w:t>
      </w:r>
      <w:r w:rsidR="00F5547A" w:rsidRPr="00AA5567">
        <w:t>. T</w:t>
      </w:r>
      <w:r w:rsidR="006C128B" w:rsidRPr="00AA5567">
        <w:t>h</w:t>
      </w:r>
      <w:r w:rsidR="00F5547A" w:rsidRPr="00AA5567">
        <w:t xml:space="preserve">is high-level </w:t>
      </w:r>
      <w:r w:rsidR="006C128B" w:rsidRPr="00AA5567">
        <w:t>framework</w:t>
      </w:r>
      <w:r w:rsidR="007031A8" w:rsidRPr="00AA5567">
        <w:t xml:space="preserve"> recognises the significant </w:t>
      </w:r>
      <w:r w:rsidR="00F5547A" w:rsidRPr="00AA5567">
        <w:t xml:space="preserve">role </w:t>
      </w:r>
      <w:r w:rsidR="00254855" w:rsidRPr="00AA5567">
        <w:t xml:space="preserve">senior </w:t>
      </w:r>
      <w:r w:rsidR="00F5547A" w:rsidRPr="00AA5567">
        <w:t>leaders</w:t>
      </w:r>
      <w:r w:rsidR="00A66CFD" w:rsidRPr="00AA5567">
        <w:t xml:space="preserve"> </w:t>
      </w:r>
      <w:r w:rsidR="007031A8" w:rsidRPr="00AA5567">
        <w:t xml:space="preserve">play in </w:t>
      </w:r>
      <w:r w:rsidR="007031A8" w:rsidRPr="0029385C">
        <w:t xml:space="preserve">implementing </w:t>
      </w:r>
      <w:r w:rsidR="0029385C" w:rsidRPr="0029385C">
        <w:t xml:space="preserve">any </w:t>
      </w:r>
      <w:r w:rsidR="00E557C9" w:rsidRPr="0029385C">
        <w:t>change</w:t>
      </w:r>
      <w:r w:rsidR="007031A8" w:rsidRPr="0029385C">
        <w:t xml:space="preserve"> </w:t>
      </w:r>
      <w:r w:rsidR="00254855" w:rsidRPr="0029385C">
        <w:t>in</w:t>
      </w:r>
      <w:r w:rsidR="007031A8" w:rsidRPr="0029385C">
        <w:t xml:space="preserve"> the workplace. </w:t>
      </w:r>
      <w:r w:rsidR="008E06CE">
        <w:t>W</w:t>
      </w:r>
      <w:r w:rsidR="00BC6645" w:rsidRPr="0029385C">
        <w:t>e encourage</w:t>
      </w:r>
      <w:r w:rsidR="00BC6645" w:rsidRPr="00AA5567">
        <w:t xml:space="preserve"> </w:t>
      </w:r>
      <w:r w:rsidR="00B87D6F" w:rsidRPr="00AA5567">
        <w:t>senior leaders</w:t>
      </w:r>
      <w:r w:rsidR="007031A8" w:rsidRPr="00AA5567">
        <w:t xml:space="preserve"> </w:t>
      </w:r>
      <w:r w:rsidR="008E06CE">
        <w:t>to act as champions of inclusivity</w:t>
      </w:r>
      <w:r w:rsidR="00ED24ED">
        <w:t xml:space="preserve"> when taking next steps</w:t>
      </w:r>
      <w:r w:rsidR="008E06CE">
        <w:t xml:space="preserve"> by considering</w:t>
      </w:r>
      <w:r w:rsidR="007031A8" w:rsidRPr="00AA5567">
        <w:t xml:space="preserve"> the </w:t>
      </w:r>
      <w:r w:rsidR="00835B89" w:rsidRPr="00AA5567">
        <w:t>diversity of lived experience in their staff</w:t>
      </w:r>
      <w:r w:rsidR="0029385C">
        <w:t xml:space="preserve"> and within their teams</w:t>
      </w:r>
      <w:r w:rsidR="00470733" w:rsidRPr="00AA5567">
        <w:t xml:space="preserve">. </w:t>
      </w:r>
      <w:r w:rsidR="00643903">
        <w:t xml:space="preserve">The term “leaders” unless otherwise specified, refers to anyone in </w:t>
      </w:r>
      <w:r w:rsidR="003F655A">
        <w:t>people leading positions</w:t>
      </w:r>
      <w:r w:rsidR="0034292B">
        <w:t xml:space="preserve"> </w:t>
      </w:r>
      <w:r w:rsidR="003F655A">
        <w:t xml:space="preserve">(e.g., </w:t>
      </w:r>
      <w:r w:rsidR="0029385C">
        <w:t xml:space="preserve">senior leaders, </w:t>
      </w:r>
      <w:r w:rsidR="003F655A">
        <w:t>manager</w:t>
      </w:r>
      <w:r w:rsidR="0029385C">
        <w:t>s</w:t>
      </w:r>
      <w:r w:rsidR="003F655A">
        <w:t>, supervisor</w:t>
      </w:r>
      <w:r w:rsidR="0029385C">
        <w:t>s</w:t>
      </w:r>
      <w:r w:rsidR="00ED24ED">
        <w:t>, etc.</w:t>
      </w:r>
      <w:r w:rsidR="003F655A">
        <w:t>)</w:t>
      </w:r>
      <w:r w:rsidR="005E0411">
        <w:t xml:space="preserve"> Leaders with management obligations</w:t>
      </w:r>
      <w:r w:rsidR="004E6044">
        <w:t xml:space="preserve"> and key responsibilities</w:t>
      </w:r>
      <w:r w:rsidR="005E0411">
        <w:t xml:space="preserve"> as specified in the O</w:t>
      </w:r>
      <w:r w:rsidR="00556AB6">
        <w:t>ccupational Health and Safety</w:t>
      </w:r>
      <w:r w:rsidR="005E0411">
        <w:t xml:space="preserve"> Act</w:t>
      </w:r>
      <w:r w:rsidR="00556AB6">
        <w:t xml:space="preserve"> 2004 (Vic)</w:t>
      </w:r>
      <w:r w:rsidR="005E0411">
        <w:t xml:space="preserve"> should </w:t>
      </w:r>
      <w:r w:rsidR="006E11CC">
        <w:t xml:space="preserve">consider </w:t>
      </w:r>
      <w:r w:rsidR="005E0411">
        <w:t>the recommendations</w:t>
      </w:r>
      <w:r w:rsidR="004500DA">
        <w:t xml:space="preserve"> provided in this </w:t>
      </w:r>
      <w:r w:rsidR="004E6044">
        <w:t>framework</w:t>
      </w:r>
      <w:r w:rsidR="008A1BAC">
        <w:t xml:space="preserve"> as part of the approach to </w:t>
      </w:r>
      <w:r w:rsidR="006E11CC">
        <w:t>managing healthy and safe workplaces</w:t>
      </w:r>
      <w:r w:rsidR="00473564">
        <w:t>.</w:t>
      </w:r>
    </w:p>
    <w:p w14:paraId="516BF802" w14:textId="54A5AC16" w:rsidR="00B01352" w:rsidRPr="00AA5567" w:rsidRDefault="00B01352" w:rsidP="00AA5567">
      <w:pPr>
        <w:pStyle w:val="Heading1"/>
      </w:pPr>
      <w:bookmarkStart w:id="2" w:name="_Toc86421106"/>
      <w:r w:rsidRPr="00AA5567">
        <w:t xml:space="preserve">Purpose </w:t>
      </w:r>
      <w:r w:rsidR="00085368" w:rsidRPr="00AA5567">
        <w:t>Statement</w:t>
      </w:r>
      <w:bookmarkEnd w:id="2"/>
    </w:p>
    <w:p w14:paraId="632FDC35" w14:textId="7D6E90D8" w:rsidR="00B01352" w:rsidRPr="00DB0996" w:rsidRDefault="00B01352" w:rsidP="00B01352">
      <w:pPr>
        <w:spacing w:before="240"/>
      </w:pPr>
      <w:r w:rsidRPr="00DB0996">
        <w:t>Th</w:t>
      </w:r>
      <w:r w:rsidR="001E6EFC">
        <w:t>e</w:t>
      </w:r>
      <w:r w:rsidRPr="00DB0996">
        <w:t xml:space="preserve"> </w:t>
      </w:r>
      <w:r w:rsidR="00473823">
        <w:t xml:space="preserve">purpose of this </w:t>
      </w:r>
      <w:r w:rsidRPr="00DB0996">
        <w:t xml:space="preserve">document </w:t>
      </w:r>
      <w:r w:rsidR="00473823">
        <w:t>is to</w:t>
      </w:r>
      <w:r w:rsidRPr="00DB0996">
        <w:t xml:space="preserve"> </w:t>
      </w:r>
      <w:r>
        <w:t>provide</w:t>
      </w:r>
      <w:r w:rsidRPr="00DB0996">
        <w:t xml:space="preserve"> all Victorian </w:t>
      </w:r>
      <w:r w:rsidR="00707FE4">
        <w:t>p</w:t>
      </w:r>
      <w:r w:rsidRPr="00DB0996">
        <w:t xml:space="preserve">ublic </w:t>
      </w:r>
      <w:r w:rsidR="00707FE4">
        <w:t>s</w:t>
      </w:r>
      <w:r w:rsidRPr="00DB0996">
        <w:t xml:space="preserve">ector </w:t>
      </w:r>
      <w:r w:rsidR="00707FE4">
        <w:t>a</w:t>
      </w:r>
      <w:r w:rsidRPr="00DB0996">
        <w:t xml:space="preserve">gencies with a leading practice framework to reduce and manage the risk </w:t>
      </w:r>
      <w:r w:rsidR="00C81414">
        <w:t>associated with</w:t>
      </w:r>
      <w:r w:rsidRPr="00DB0996">
        <w:t xml:space="preserve"> exposure to </w:t>
      </w:r>
      <w:r w:rsidR="00707FE4">
        <w:t>c</w:t>
      </w:r>
      <w:r w:rsidRPr="00DB0996">
        <w:t xml:space="preserve">umulative </w:t>
      </w:r>
      <w:r w:rsidR="00707FE4">
        <w:t>t</w:t>
      </w:r>
      <w:r w:rsidRPr="00DB0996">
        <w:t xml:space="preserve">rauma (CT) in the workplace. </w:t>
      </w:r>
    </w:p>
    <w:p w14:paraId="3E1FC568" w14:textId="5800BEE0" w:rsidR="00B01352" w:rsidRPr="00DB0996" w:rsidRDefault="004148EF" w:rsidP="00B01352">
      <w:pPr>
        <w:pStyle w:val="NoSpacing"/>
      </w:pPr>
      <w:r>
        <w:t xml:space="preserve">It is recognised that </w:t>
      </w:r>
      <w:r w:rsidR="0046487C">
        <w:t xml:space="preserve">each </w:t>
      </w:r>
      <w:r w:rsidR="00707FE4">
        <w:t>Victorian public sector</w:t>
      </w:r>
      <w:r w:rsidR="00707FE4" w:rsidRPr="00DB0996">
        <w:t xml:space="preserve"> </w:t>
      </w:r>
      <w:r w:rsidR="00B01352" w:rsidRPr="00DB0996">
        <w:t xml:space="preserve">agency, and </w:t>
      </w:r>
      <w:r w:rsidR="00B01352" w:rsidRPr="00EC4D09">
        <w:t xml:space="preserve">workplace within </w:t>
      </w:r>
      <w:r w:rsidR="0046487C" w:rsidRPr="00EC4D09">
        <w:t xml:space="preserve">that </w:t>
      </w:r>
      <w:r w:rsidR="00B01352" w:rsidRPr="00EC4D09">
        <w:t xml:space="preserve">agency, </w:t>
      </w:r>
      <w:r w:rsidR="003C0994" w:rsidRPr="00EC4D09">
        <w:t xml:space="preserve">have </w:t>
      </w:r>
      <w:r w:rsidR="00B01352" w:rsidRPr="00EC4D09">
        <w:t>unique characteristics. This</w:t>
      </w:r>
      <w:r w:rsidR="00D61BB6" w:rsidRPr="00EC4D09">
        <w:t xml:space="preserve"> </w:t>
      </w:r>
      <w:r w:rsidR="00B01352" w:rsidRPr="00EC4D09">
        <w:t>framework is not intended to be prescriptive. However, there are common, core actions that every agency</w:t>
      </w:r>
      <w:r w:rsidR="00B01352" w:rsidRPr="00DB0996">
        <w:t xml:space="preserve"> can take to help address the risk of exposure to CT. </w:t>
      </w:r>
    </w:p>
    <w:p w14:paraId="63E4ECB0" w14:textId="293A50E7" w:rsidR="00B01352" w:rsidRPr="00DB0996" w:rsidRDefault="00B01352" w:rsidP="00B01352">
      <w:pPr>
        <w:pStyle w:val="NoSpacing"/>
        <w:spacing w:before="240" w:after="240"/>
      </w:pPr>
      <w:r w:rsidRPr="00DB0996">
        <w:t xml:space="preserve"> </w:t>
      </w:r>
      <w:r w:rsidR="004869FB">
        <w:t xml:space="preserve">This </w:t>
      </w:r>
      <w:r w:rsidRPr="00DB0996">
        <w:t>framework</w:t>
      </w:r>
      <w:r w:rsidR="004869FB">
        <w:t xml:space="preserve"> will</w:t>
      </w:r>
      <w:r w:rsidRPr="00DB0996">
        <w:t>:</w:t>
      </w:r>
    </w:p>
    <w:p w14:paraId="605907D5" w14:textId="77EEF59B" w:rsidR="00B01352" w:rsidRPr="00601F3D" w:rsidRDefault="00B01352" w:rsidP="00601F3D">
      <w:pPr>
        <w:pStyle w:val="ListParagraph"/>
        <w:numPr>
          <w:ilvl w:val="0"/>
          <w:numId w:val="39"/>
        </w:numPr>
      </w:pPr>
      <w:r w:rsidRPr="00601F3D">
        <w:t>Offer an evidence-based framework of preventative measures, as well as supportive interventions for agencies to address CT</w:t>
      </w:r>
    </w:p>
    <w:p w14:paraId="528E65CC" w14:textId="41476795" w:rsidR="00B01352" w:rsidRPr="00601F3D" w:rsidRDefault="00B01352" w:rsidP="00601F3D">
      <w:pPr>
        <w:pStyle w:val="ListParagraph"/>
        <w:numPr>
          <w:ilvl w:val="0"/>
          <w:numId w:val="39"/>
        </w:numPr>
      </w:pPr>
      <w:r w:rsidRPr="00601F3D">
        <w:t>Encourage a strategic and holistically integrated approach to managing and addressing the risk of CT</w:t>
      </w:r>
    </w:p>
    <w:p w14:paraId="3BE420C5" w14:textId="29DB3F93" w:rsidR="00B01352" w:rsidRPr="00601F3D" w:rsidRDefault="00B01352" w:rsidP="00601F3D">
      <w:pPr>
        <w:pStyle w:val="ListParagraph"/>
        <w:numPr>
          <w:ilvl w:val="0"/>
          <w:numId w:val="39"/>
        </w:numPr>
      </w:pPr>
      <w:r w:rsidRPr="00601F3D">
        <w:t>Highlight the need for shared responsibility between the organisation and the individual employee</w:t>
      </w:r>
    </w:p>
    <w:p w14:paraId="39CA015B" w14:textId="6AFD451D" w:rsidR="00B01352" w:rsidRPr="00601F3D" w:rsidRDefault="00B01352" w:rsidP="00601F3D">
      <w:pPr>
        <w:pStyle w:val="ListParagraph"/>
        <w:numPr>
          <w:ilvl w:val="0"/>
          <w:numId w:val="39"/>
        </w:numPr>
      </w:pPr>
      <w:r w:rsidRPr="00601F3D">
        <w:t>Emphasise a proactive approach to managing and addressing CT, by encouraging organisations to actively promote the key factors that we know are fundamental to wellbeing at work</w:t>
      </w:r>
    </w:p>
    <w:p w14:paraId="15A2C718" w14:textId="76A406B0" w:rsidR="00B01352" w:rsidRPr="00601F3D" w:rsidRDefault="00B01352" w:rsidP="00601F3D">
      <w:pPr>
        <w:pStyle w:val="ListParagraph"/>
        <w:numPr>
          <w:ilvl w:val="0"/>
          <w:numId w:val="39"/>
        </w:numPr>
      </w:pPr>
      <w:r w:rsidRPr="00601F3D">
        <w:t>Provide guidance for every public sector workplace to realise their risk and tailor specific strategies to address CT that meet the needs of their people</w:t>
      </w:r>
    </w:p>
    <w:p w14:paraId="20BC9EB1" w14:textId="6175B6BC" w:rsidR="00B01352" w:rsidRPr="00601F3D" w:rsidRDefault="00B01352" w:rsidP="00601F3D">
      <w:pPr>
        <w:pStyle w:val="ListParagraph"/>
        <w:numPr>
          <w:ilvl w:val="0"/>
          <w:numId w:val="39"/>
        </w:numPr>
      </w:pPr>
      <w:r w:rsidRPr="00601F3D">
        <w:t>Present a comprehensive set of actions across the employee lifecycle to assist each agency to examine their approach to CT</w:t>
      </w:r>
    </w:p>
    <w:p w14:paraId="7F209DE6" w14:textId="1642ABD6" w:rsidR="00B01352" w:rsidRPr="00601F3D" w:rsidRDefault="00B01352" w:rsidP="00601F3D">
      <w:pPr>
        <w:pStyle w:val="ListParagraph"/>
        <w:numPr>
          <w:ilvl w:val="0"/>
          <w:numId w:val="39"/>
        </w:numPr>
      </w:pPr>
      <w:r w:rsidRPr="00601F3D">
        <w:t xml:space="preserve">Offer guidance about support that can be provided to employees who are psychologically injured </w:t>
      </w:r>
      <w:proofErr w:type="gramStart"/>
      <w:r w:rsidRPr="00601F3D">
        <w:t>as a result of</w:t>
      </w:r>
      <w:proofErr w:type="gramEnd"/>
      <w:r w:rsidRPr="00601F3D">
        <w:t xml:space="preserve"> exposure to CT </w:t>
      </w:r>
    </w:p>
    <w:p w14:paraId="4E9192B6" w14:textId="68926C43" w:rsidR="00B01352" w:rsidRPr="00601F3D" w:rsidRDefault="00B01352" w:rsidP="00601F3D">
      <w:pPr>
        <w:pStyle w:val="ListParagraph"/>
        <w:numPr>
          <w:ilvl w:val="0"/>
          <w:numId w:val="39"/>
        </w:numPr>
      </w:pPr>
      <w:r w:rsidRPr="00601F3D">
        <w:t>Give practical suggestions about how to use this resource</w:t>
      </w:r>
    </w:p>
    <w:p w14:paraId="3902FB90" w14:textId="3C87BF97" w:rsidR="00B01352" w:rsidRPr="00EE21FD" w:rsidRDefault="000D607B" w:rsidP="00B01352">
      <w:pPr>
        <w:pStyle w:val="Heading1"/>
        <w:rPr>
          <w:color w:val="162B46" w:themeColor="accent1"/>
        </w:rPr>
      </w:pPr>
      <w:bookmarkStart w:id="3" w:name="_Toc86421107"/>
      <w:r w:rsidRPr="00EE21FD">
        <w:rPr>
          <w:color w:val="162B46" w:themeColor="accent1"/>
        </w:rPr>
        <w:lastRenderedPageBreak/>
        <w:t xml:space="preserve">Introduction: </w:t>
      </w:r>
      <w:r w:rsidR="004942CD" w:rsidRPr="00EE21FD">
        <w:rPr>
          <w:color w:val="162B46" w:themeColor="accent1"/>
        </w:rPr>
        <w:t xml:space="preserve">Cumulative Trauma </w:t>
      </w:r>
      <w:r w:rsidR="00D128A6" w:rsidRPr="00EE21FD">
        <w:rPr>
          <w:color w:val="162B46" w:themeColor="accent1"/>
        </w:rPr>
        <w:t xml:space="preserve">across the </w:t>
      </w:r>
      <w:r w:rsidR="00397F4E" w:rsidRPr="00EE21FD">
        <w:rPr>
          <w:color w:val="162B46" w:themeColor="accent1"/>
        </w:rPr>
        <w:t>V</w:t>
      </w:r>
      <w:r w:rsidR="00397F4E">
        <w:rPr>
          <w:color w:val="162B46" w:themeColor="accent1"/>
        </w:rPr>
        <w:t>ictorian Publi</w:t>
      </w:r>
      <w:r w:rsidR="002B201D">
        <w:rPr>
          <w:color w:val="162B46" w:themeColor="accent1"/>
        </w:rPr>
        <w:t>c Sector</w:t>
      </w:r>
      <w:bookmarkEnd w:id="3"/>
    </w:p>
    <w:p w14:paraId="7B370F5E" w14:textId="6198DF1E" w:rsidR="00B01352" w:rsidRPr="00DB0996" w:rsidRDefault="00B01352" w:rsidP="00B01352">
      <w:pPr>
        <w:spacing w:before="240"/>
      </w:pPr>
      <w:r w:rsidRPr="00DB0996">
        <w:rPr>
          <w:b/>
          <w:bCs/>
        </w:rPr>
        <w:t xml:space="preserve">Every workplace has a responsibility to ensure that the mental health and wellbeing of their </w:t>
      </w:r>
      <w:r w:rsidR="004E46C8">
        <w:rPr>
          <w:b/>
          <w:bCs/>
        </w:rPr>
        <w:t>employees</w:t>
      </w:r>
      <w:r w:rsidRPr="00DB0996">
        <w:rPr>
          <w:b/>
          <w:bCs/>
        </w:rPr>
        <w:t xml:space="preserve"> is promoted and supported. This responsibility is </w:t>
      </w:r>
      <w:r w:rsidR="094951C4" w:rsidRPr="6CC28A03">
        <w:rPr>
          <w:b/>
          <w:bCs/>
        </w:rPr>
        <w:t xml:space="preserve">extended to the management </w:t>
      </w:r>
      <w:r w:rsidR="094951C4" w:rsidRPr="62274D52">
        <w:rPr>
          <w:b/>
          <w:bCs/>
        </w:rPr>
        <w:t xml:space="preserve">of </w:t>
      </w:r>
      <w:r w:rsidRPr="00DB0996">
        <w:rPr>
          <w:b/>
          <w:bCs/>
        </w:rPr>
        <w:t>exposure to</w:t>
      </w:r>
      <w:r w:rsidR="00EA1146">
        <w:rPr>
          <w:b/>
          <w:bCs/>
        </w:rPr>
        <w:t xml:space="preserve"> potentially</w:t>
      </w:r>
      <w:r w:rsidRPr="00DB0996">
        <w:rPr>
          <w:b/>
          <w:bCs/>
        </w:rPr>
        <w:t xml:space="preserve"> traumatic material. </w:t>
      </w:r>
    </w:p>
    <w:p w14:paraId="0A557A12" w14:textId="00B9AB77" w:rsidR="00B01352" w:rsidRPr="00DB0996" w:rsidRDefault="00B01352" w:rsidP="00B01352">
      <w:pPr>
        <w:spacing w:before="240"/>
      </w:pPr>
      <w:r w:rsidRPr="00DB0996">
        <w:t xml:space="preserve">The nature and diversity of work across the public sector means that all workers are at risk </w:t>
      </w:r>
      <w:r w:rsidR="00EF4B39">
        <w:t>of exposure to</w:t>
      </w:r>
      <w:r w:rsidRPr="00DB0996">
        <w:t xml:space="preserve"> potentially traumatic material, which </w:t>
      </w:r>
      <w:r w:rsidR="6886F8B5">
        <w:t>if</w:t>
      </w:r>
      <w:r w:rsidRPr="00DB0996">
        <w:t xml:space="preserve"> not </w:t>
      </w:r>
      <w:r w:rsidR="6886F8B5">
        <w:t xml:space="preserve">managed effectively can </w:t>
      </w:r>
      <w:r w:rsidRPr="00DB0996">
        <w:t xml:space="preserve">impact </w:t>
      </w:r>
      <w:r w:rsidR="6886F8B5">
        <w:t xml:space="preserve">the </w:t>
      </w:r>
      <w:r w:rsidRPr="00DB0996">
        <w:t>mental health</w:t>
      </w:r>
      <w:r w:rsidR="7BF98A48">
        <w:t xml:space="preserve"> and wellbeing</w:t>
      </w:r>
      <w:r w:rsidR="6886F8B5">
        <w:t xml:space="preserve"> of employees</w:t>
      </w:r>
      <w:r w:rsidR="5BCCEAB4">
        <w:t>.</w:t>
      </w:r>
      <w:r w:rsidRPr="00DB0996">
        <w:t xml:space="preserve"> </w:t>
      </w:r>
      <w:r w:rsidR="5DF1E434">
        <w:t>All</w:t>
      </w:r>
      <w:r w:rsidRPr="00DB0996">
        <w:t xml:space="preserve"> </w:t>
      </w:r>
      <w:r w:rsidR="6043F748">
        <w:t>V</w:t>
      </w:r>
      <w:r w:rsidR="216D2B0A">
        <w:t xml:space="preserve">ictorian </w:t>
      </w:r>
      <w:r w:rsidR="000B7DE1">
        <w:t xml:space="preserve">public sector </w:t>
      </w:r>
      <w:r w:rsidR="216D2B0A">
        <w:t>employees</w:t>
      </w:r>
      <w:r w:rsidR="008F7444">
        <w:t xml:space="preserve"> </w:t>
      </w:r>
      <w:r w:rsidR="1E613495">
        <w:t>can be</w:t>
      </w:r>
      <w:r w:rsidR="008F7444">
        <w:t xml:space="preserve"> exposed to </w:t>
      </w:r>
      <w:r w:rsidR="2508803F">
        <w:t>potentially distressing events or material</w:t>
      </w:r>
      <w:r w:rsidR="008F7444">
        <w:t xml:space="preserve"> </w:t>
      </w:r>
      <w:r w:rsidR="21093118">
        <w:t xml:space="preserve">(hereon referred to potentially traumatic events or exposures, or </w:t>
      </w:r>
      <w:r w:rsidR="21093118" w:rsidRPr="3A45D843">
        <w:rPr>
          <w:i/>
          <w:iCs/>
        </w:rPr>
        <w:t>PTEs</w:t>
      </w:r>
      <w:r w:rsidR="21093118">
        <w:t>)</w:t>
      </w:r>
      <w:r w:rsidR="008F7444">
        <w:t xml:space="preserve"> based on the function of their work, and the environment within which they operate. </w:t>
      </w:r>
      <w:r w:rsidR="001B142E" w:rsidRPr="00DB0996">
        <w:t xml:space="preserve">Cumulative trauma (CT) is one </w:t>
      </w:r>
      <w:r w:rsidR="05915CC7">
        <w:t xml:space="preserve">of </w:t>
      </w:r>
      <w:r w:rsidR="6F4F6883">
        <w:t>the</w:t>
      </w:r>
      <w:r w:rsidR="00FD264D" w:rsidRPr="00DB0996">
        <w:t xml:space="preserve"> </w:t>
      </w:r>
      <w:r w:rsidR="3EED30B8">
        <w:t xml:space="preserve">outcomes </w:t>
      </w:r>
      <w:r w:rsidR="50DFFD4B">
        <w:t>that</w:t>
      </w:r>
      <w:r w:rsidR="00FD264D" w:rsidRPr="00DB0996">
        <w:t xml:space="preserve"> can result from multiple </w:t>
      </w:r>
      <w:r w:rsidR="6767A21D">
        <w:t>exposure</w:t>
      </w:r>
      <w:r w:rsidR="00FD264D">
        <w:t>s</w:t>
      </w:r>
      <w:r w:rsidR="00FD264D" w:rsidRPr="00DB0996">
        <w:t xml:space="preserve"> over time</w:t>
      </w:r>
      <w:r w:rsidR="00F22169" w:rsidRPr="00DB0996">
        <w:t xml:space="preserve">. </w:t>
      </w:r>
    </w:p>
    <w:p w14:paraId="59F453CE" w14:textId="0116EA11" w:rsidR="00B01352" w:rsidRPr="00DB0996" w:rsidRDefault="29A8FB55" w:rsidP="3A45D843">
      <w:pPr>
        <w:spacing w:before="240"/>
      </w:pPr>
      <w:r>
        <w:t xml:space="preserve">Agencies have a responsibility to eliminate risks wherever reasonably practical by taking preventative and protective measures, including the exposure to PTEs. </w:t>
      </w:r>
      <w:r w:rsidR="3685714E">
        <w:t xml:space="preserve">Where the risks cannot be completely eliminated, agencies have a responsibility to prevent work-related injury and ill health to workers. </w:t>
      </w:r>
      <w:r w:rsidR="71E7AE4B">
        <w:t>In some workplaces</w:t>
      </w:r>
      <w:r w:rsidR="00403F71">
        <w:t>, it</w:t>
      </w:r>
      <w:r w:rsidR="3685714E">
        <w:t xml:space="preserve"> may </w:t>
      </w:r>
      <w:r w:rsidR="01A3C267">
        <w:t xml:space="preserve">not </w:t>
      </w:r>
      <w:r w:rsidR="3E1496D2">
        <w:t xml:space="preserve">be </w:t>
      </w:r>
      <w:r w:rsidR="01A3C267">
        <w:t xml:space="preserve">possible to remove the exposure risk </w:t>
      </w:r>
      <w:r w:rsidR="0A41B4A1">
        <w:t xml:space="preserve">itself </w:t>
      </w:r>
      <w:r w:rsidR="01A3C267">
        <w:t xml:space="preserve">(e.g., </w:t>
      </w:r>
      <w:r w:rsidR="12E3F3CF">
        <w:t xml:space="preserve">an unknowingly </w:t>
      </w:r>
      <w:r w:rsidR="01A3C267">
        <w:t>aggressive child in the classroom</w:t>
      </w:r>
      <w:r w:rsidR="75E4523D">
        <w:t>, reading case files with distressing material</w:t>
      </w:r>
      <w:r w:rsidR="01A3C267">
        <w:t xml:space="preserve">), it is important that agencies take all reasonable steps to remove </w:t>
      </w:r>
      <w:r w:rsidR="5AA5A501">
        <w:t>the risk of impact from the exposure.</w:t>
      </w:r>
      <w:r w:rsidR="228E07D3">
        <w:t xml:space="preserve"> </w:t>
      </w:r>
      <w:r w:rsidR="00F46024">
        <w:t xml:space="preserve">Acceptance that ‘trauma’ is just part of the job is </w:t>
      </w:r>
      <w:r w:rsidR="23CEDDB1">
        <w:t xml:space="preserve">a common </w:t>
      </w:r>
      <w:r w:rsidR="2372BA8F">
        <w:t>mis</w:t>
      </w:r>
      <w:r w:rsidR="23CEDDB1">
        <w:t xml:space="preserve">understanding shared by many </w:t>
      </w:r>
      <w:r w:rsidR="00F46024">
        <w:t xml:space="preserve">agencies and </w:t>
      </w:r>
      <w:r w:rsidR="23801823">
        <w:t>e</w:t>
      </w:r>
      <w:r w:rsidR="10A84B05">
        <w:t>mployees</w:t>
      </w:r>
      <w:r w:rsidR="477C451F">
        <w:t xml:space="preserve">. </w:t>
      </w:r>
      <w:r w:rsidR="38323290">
        <w:t xml:space="preserve">When managing CT, it is important for this stigma to be </w:t>
      </w:r>
      <w:r w:rsidR="203210C1">
        <w:t>removed</w:t>
      </w:r>
      <w:r w:rsidR="38323290">
        <w:t xml:space="preserve"> so that those experiencing injury or ill health are</w:t>
      </w:r>
      <w:r w:rsidR="7CB97C03">
        <w:t xml:space="preserve"> encourage</w:t>
      </w:r>
      <w:r w:rsidR="00B257FB">
        <w:t>d</w:t>
      </w:r>
      <w:r w:rsidR="7CB97C03">
        <w:t xml:space="preserve"> and not limited in their help seeking behaviours. </w:t>
      </w:r>
    </w:p>
    <w:p w14:paraId="7664EA97" w14:textId="16FC602E" w:rsidR="00B01352" w:rsidRPr="00DB0996" w:rsidRDefault="04D570E5" w:rsidP="00B01352">
      <w:pPr>
        <w:spacing w:before="240"/>
      </w:pPr>
      <w:r>
        <w:t>The risk of CT is not only due to the exposure to PTEs</w:t>
      </w:r>
      <w:r w:rsidR="300F91B9">
        <w:t xml:space="preserve">, but also due to the </w:t>
      </w:r>
      <w:r w:rsidR="0F620452">
        <w:t>context in which work occurs.</w:t>
      </w:r>
      <w:r>
        <w:t xml:space="preserve"> Common workplace stressors, referred to as psychosocial hazards, also present a risk to the mental health and wellbeing of employees. </w:t>
      </w:r>
      <w:r w:rsidR="15C89AB6">
        <w:t>These hazards related to:</w:t>
      </w:r>
    </w:p>
    <w:p w14:paraId="2DE853AD" w14:textId="10871E3B" w:rsidR="00B01352" w:rsidRPr="00DB0996" w:rsidRDefault="15C89AB6" w:rsidP="3A45D843">
      <w:pPr>
        <w:pStyle w:val="ListParagraph"/>
        <w:numPr>
          <w:ilvl w:val="0"/>
          <w:numId w:val="29"/>
        </w:numPr>
        <w:spacing w:before="240"/>
        <w:rPr>
          <w:rFonts w:asciiTheme="minorHAnsi" w:eastAsiaTheme="minorEastAsia" w:hAnsiTheme="minorHAnsi"/>
          <w:szCs w:val="20"/>
        </w:rPr>
      </w:pPr>
      <w:r>
        <w:t>the way work is organised (e.g., roles and expectations, job control, job demand, etc.)</w:t>
      </w:r>
    </w:p>
    <w:p w14:paraId="6C7E2426" w14:textId="7EAAA6F0" w:rsidR="00B01352" w:rsidRPr="00DB0996" w:rsidRDefault="15C89AB6" w:rsidP="3A45D843">
      <w:pPr>
        <w:pStyle w:val="ListParagraph"/>
        <w:numPr>
          <w:ilvl w:val="0"/>
          <w:numId w:val="29"/>
        </w:numPr>
        <w:spacing w:before="240"/>
        <w:rPr>
          <w:szCs w:val="20"/>
        </w:rPr>
      </w:pPr>
      <w:r>
        <w:t>the social factors at work (</w:t>
      </w:r>
      <w:r w:rsidR="2B202843">
        <w:t>e.g., supervision, leadership, organisational culture, reward and recognition etc.)</w:t>
      </w:r>
    </w:p>
    <w:p w14:paraId="6EEA1D73" w14:textId="37F95BC9" w:rsidR="00B01352" w:rsidRPr="00DB0996" w:rsidRDefault="15C89AB6" w:rsidP="3A45D843">
      <w:pPr>
        <w:pStyle w:val="ListParagraph"/>
        <w:numPr>
          <w:ilvl w:val="0"/>
          <w:numId w:val="29"/>
        </w:numPr>
        <w:spacing w:before="240"/>
        <w:rPr>
          <w:szCs w:val="20"/>
        </w:rPr>
      </w:pPr>
      <w:r>
        <w:t xml:space="preserve">the operational work environment (e.g., </w:t>
      </w:r>
      <w:r w:rsidR="536C4C01">
        <w:t>equipment and hazardous tasks)</w:t>
      </w:r>
    </w:p>
    <w:p w14:paraId="757154B6" w14:textId="4ADC38AA" w:rsidR="00B01352" w:rsidRPr="00DB0996" w:rsidRDefault="04D570E5" w:rsidP="00B01352">
      <w:pPr>
        <w:spacing w:before="240"/>
      </w:pPr>
      <w:r>
        <w:t xml:space="preserve">It is often these common workplace stressors that have the greatest impact on mental health outcomes. </w:t>
      </w:r>
      <w:r w:rsidR="00B01352" w:rsidRPr="00DB0996">
        <w:t xml:space="preserve">As such, we </w:t>
      </w:r>
      <w:r w:rsidR="3F554F08">
        <w:t>must</w:t>
      </w:r>
      <w:r w:rsidR="00B01352" w:rsidRPr="00DB0996">
        <w:t xml:space="preserve"> address</w:t>
      </w:r>
      <w:r w:rsidR="00DF73B4">
        <w:t xml:space="preserve"> both</w:t>
      </w:r>
      <w:r w:rsidR="00B01352" w:rsidRPr="00DB0996">
        <w:t xml:space="preserve"> the risk of exposure to PTEs </w:t>
      </w:r>
      <w:r w:rsidR="00CD3C1B">
        <w:t xml:space="preserve">and </w:t>
      </w:r>
      <w:r w:rsidR="00AA0F7B">
        <w:t xml:space="preserve">consider </w:t>
      </w:r>
      <w:r w:rsidR="18BA8C21">
        <w:t>th</w:t>
      </w:r>
      <w:r w:rsidR="24E4F5C2">
        <w:t>e</w:t>
      </w:r>
      <w:r w:rsidR="00B01352" w:rsidRPr="00DB0996">
        <w:t xml:space="preserve"> everyday workplace factors that contribute to our wellbeing at work. There are </w:t>
      </w:r>
      <w:r w:rsidR="0040198A">
        <w:t xml:space="preserve">also </w:t>
      </w:r>
      <w:r w:rsidR="00B01352" w:rsidRPr="00DB0996">
        <w:t xml:space="preserve">many elements of a workplace that are protective to </w:t>
      </w:r>
      <w:r w:rsidR="4A4F585E">
        <w:t xml:space="preserve">the wellbeing of </w:t>
      </w:r>
      <w:r w:rsidR="00B01352" w:rsidRPr="00DB0996">
        <w:t xml:space="preserve">public sector </w:t>
      </w:r>
      <w:r w:rsidR="4A4F585E">
        <w:t>employees</w:t>
      </w:r>
      <w:r w:rsidR="00B01352">
        <w:t>.</w:t>
      </w:r>
      <w:r w:rsidR="00B01352" w:rsidRPr="00DB0996">
        <w:t xml:space="preserve"> For example, there is often a strong sense of purpose in helping to create a better Victorian community. </w:t>
      </w:r>
      <w:r w:rsidR="00C53A88" w:rsidRPr="00DB0996">
        <w:t>To address and mitigate against the risk of CT, we must acknowledge these workplace factors</w:t>
      </w:r>
      <w:r w:rsidR="00E74D38">
        <w:t xml:space="preserve">, both protective and </w:t>
      </w:r>
      <w:r w:rsidR="68C3D98E">
        <w:t>exacerbating</w:t>
      </w:r>
      <w:r w:rsidR="008E5331">
        <w:t xml:space="preserve">, </w:t>
      </w:r>
      <w:r w:rsidR="00C53A88" w:rsidRPr="00DB0996">
        <w:t>that</w:t>
      </w:r>
      <w:r w:rsidR="008E5331">
        <w:t xml:space="preserve"> </w:t>
      </w:r>
      <w:r w:rsidR="00C53A88" w:rsidRPr="00DB0996">
        <w:t>impact</w:t>
      </w:r>
      <w:r w:rsidR="008E5331">
        <w:t xml:space="preserve"> employee wellbeing</w:t>
      </w:r>
      <w:r w:rsidR="00C53A88" w:rsidRPr="00DB0996">
        <w:t xml:space="preserve">. </w:t>
      </w:r>
      <w:r w:rsidR="00C53A88">
        <w:t xml:space="preserve"> </w:t>
      </w:r>
    </w:p>
    <w:p w14:paraId="264C3E0F" w14:textId="2A7F85E2" w:rsidR="00934B92" w:rsidRPr="00DB0996" w:rsidRDefault="573277F4" w:rsidP="00B01352">
      <w:pPr>
        <w:spacing w:before="240"/>
      </w:pPr>
      <w:r>
        <w:t>W</w:t>
      </w:r>
      <w:r w:rsidR="5B29D723">
        <w:t>e bring our whole selves to work</w:t>
      </w:r>
      <w:r w:rsidR="6FFABD9D">
        <w:t>.</w:t>
      </w:r>
      <w:r w:rsidR="5B29D723">
        <w:t xml:space="preserve"> </w:t>
      </w:r>
      <w:r w:rsidR="0DF21568">
        <w:t>Everyone ha</w:t>
      </w:r>
      <w:r w:rsidR="5B29D723">
        <w:t>s</w:t>
      </w:r>
      <w:r w:rsidR="579568A7">
        <w:t xml:space="preserve"> the</w:t>
      </w:r>
      <w:r w:rsidR="5B29D723">
        <w:t xml:space="preserve"> responsibility to look after </w:t>
      </w:r>
      <w:r w:rsidR="60FB8D5A">
        <w:t xml:space="preserve">their </w:t>
      </w:r>
      <w:r w:rsidR="5B962ADC">
        <w:t xml:space="preserve">own </w:t>
      </w:r>
      <w:r w:rsidR="5B29D723">
        <w:t>mental health</w:t>
      </w:r>
      <w:r w:rsidR="28253E75">
        <w:t xml:space="preserve"> and each agenc</w:t>
      </w:r>
      <w:r w:rsidR="4482B1E8">
        <w:t xml:space="preserve">y has the </w:t>
      </w:r>
      <w:r w:rsidR="28253E75">
        <w:t xml:space="preserve">responsibility to provide a safe workplace </w:t>
      </w:r>
      <w:r w:rsidR="5AE5FAC9">
        <w:t>where the risk of exposure to PTE</w:t>
      </w:r>
      <w:r w:rsidR="1B2E0ADA">
        <w:t>s</w:t>
      </w:r>
      <w:r w:rsidR="5AE5FAC9">
        <w:t xml:space="preserve"> is minimised and workplace stressors are controlled.</w:t>
      </w:r>
    </w:p>
    <w:p w14:paraId="1E2A63BB" w14:textId="20DEB858" w:rsidR="00982511" w:rsidRDefault="7A180A15" w:rsidP="008609C0">
      <w:pPr>
        <w:spacing w:before="240"/>
        <w:rPr>
          <w:sz w:val="22"/>
        </w:rPr>
      </w:pPr>
      <w:r>
        <w:t>The</w:t>
      </w:r>
      <w:r w:rsidR="587A43EE">
        <w:t xml:space="preserve"> cumulative trauma framework is</w:t>
      </w:r>
      <w:r w:rsidR="00B01352" w:rsidRPr="00DB0996">
        <w:t xml:space="preserve"> designed for all public sector organisations to identify and manage </w:t>
      </w:r>
      <w:r w:rsidR="5C2DF1B6">
        <w:t xml:space="preserve">the </w:t>
      </w:r>
      <w:r w:rsidR="00B01352">
        <w:t xml:space="preserve">risk </w:t>
      </w:r>
      <w:r w:rsidR="11EC9B4A">
        <w:t>of</w:t>
      </w:r>
      <w:r w:rsidR="00B01352" w:rsidRPr="00DB0996">
        <w:t xml:space="preserve"> CT</w:t>
      </w:r>
      <w:r w:rsidR="61A0EC85">
        <w:t xml:space="preserve"> in their workplaces</w:t>
      </w:r>
      <w:r w:rsidR="1D47C142">
        <w:t>, driving</w:t>
      </w:r>
      <w:r w:rsidR="00B01352" w:rsidRPr="00DB0996">
        <w:t xml:space="preserve"> mentally healthy </w:t>
      </w:r>
      <w:r w:rsidR="4D03BFE6">
        <w:t>and safe</w:t>
      </w:r>
      <w:r w:rsidR="00B01352">
        <w:t xml:space="preserve"> </w:t>
      </w:r>
      <w:r w:rsidR="00B01352" w:rsidRPr="00DB0996">
        <w:t>workforces.</w:t>
      </w:r>
      <w:r w:rsidR="00982511" w:rsidRPr="29B9ACAE">
        <w:rPr>
          <w:sz w:val="22"/>
        </w:rPr>
        <w:br w:type="page"/>
      </w:r>
    </w:p>
    <w:p w14:paraId="18AC31DA" w14:textId="2C987C89" w:rsidR="00360190" w:rsidRPr="00EE21FD" w:rsidRDefault="00393394" w:rsidP="00360190">
      <w:pPr>
        <w:pStyle w:val="Heading1"/>
        <w:rPr>
          <w:color w:val="162B46" w:themeColor="accent1"/>
        </w:rPr>
      </w:pPr>
      <w:bookmarkStart w:id="4" w:name="_Toc86421108"/>
      <w:r w:rsidRPr="00EE21FD">
        <w:rPr>
          <w:color w:val="162B46" w:themeColor="accent1"/>
        </w:rPr>
        <w:lastRenderedPageBreak/>
        <w:t xml:space="preserve">Defining Cumulative Trauma </w:t>
      </w:r>
      <w:r w:rsidRPr="000018E9">
        <w:rPr>
          <w:color w:val="162B46" w:themeColor="accent1"/>
        </w:rPr>
        <w:t>in the Workplace</w:t>
      </w:r>
      <w:bookmarkEnd w:id="4"/>
    </w:p>
    <w:p w14:paraId="71BFC09F" w14:textId="77777777" w:rsidR="00360190" w:rsidRPr="00360190" w:rsidRDefault="00360190" w:rsidP="00360190">
      <w:pPr>
        <w:spacing w:before="240"/>
        <w:rPr>
          <w:color w:val="F59C00" w:themeColor="accent4"/>
          <w:sz w:val="28"/>
          <w:szCs w:val="32"/>
        </w:rPr>
      </w:pPr>
      <w:r w:rsidRPr="00360190">
        <w:rPr>
          <w:b/>
          <w:bCs/>
          <w:color w:val="F59C00" w:themeColor="accent4"/>
          <w:sz w:val="28"/>
          <w:szCs w:val="32"/>
        </w:rPr>
        <w:t>Understanding Mental Health</w:t>
      </w:r>
    </w:p>
    <w:p w14:paraId="644D814E" w14:textId="39F4AC7D" w:rsidR="00360190" w:rsidRPr="00DB0996" w:rsidRDefault="6EDDB48D" w:rsidP="00360190">
      <w:pPr>
        <w:spacing w:before="240"/>
      </w:pPr>
      <w:r>
        <w:t>Understanding mental health in the workplace is an important first step for</w:t>
      </w:r>
      <w:r w:rsidRPr="000E5B8E">
        <w:t xml:space="preserve"> understanding </w:t>
      </w:r>
      <w:r>
        <w:t xml:space="preserve">the experience of CT. </w:t>
      </w:r>
      <w:r w:rsidR="00360190" w:rsidRPr="00DB0996">
        <w:t xml:space="preserve">Mental health exists on a broad continuum or range, from positive, healthy functioning at </w:t>
      </w:r>
      <w:r w:rsidR="681C337C">
        <w:t>the</w:t>
      </w:r>
      <w:r w:rsidR="29110999">
        <w:t xml:space="preserve"> left</w:t>
      </w:r>
      <w:r w:rsidR="00360190" w:rsidRPr="00DB0996">
        <w:t xml:space="preserve"> end through to severe symptoms or conditions that impact on everyday life and activities </w:t>
      </w:r>
      <w:r w:rsidR="55E521EF">
        <w:t>on the right</w:t>
      </w:r>
      <w:r w:rsidR="22092F8D">
        <w:t xml:space="preserve"> </w:t>
      </w:r>
      <w:r w:rsidR="2DF74BEF">
        <w:t>end</w:t>
      </w:r>
      <w:r w:rsidR="53BC943A">
        <w:t xml:space="preserve"> </w:t>
      </w:r>
      <w:r w:rsidR="00360190" w:rsidRPr="00DB0996">
        <w:t>(see Figure 1 below).</w:t>
      </w:r>
    </w:p>
    <w:p w14:paraId="3F3813D5" w14:textId="625CE61D" w:rsidR="00B01352" w:rsidRPr="00B01352" w:rsidRDefault="00360190" w:rsidP="00B01352">
      <w:pPr>
        <w:spacing w:before="240"/>
        <w:rPr>
          <w:sz w:val="22"/>
          <w:szCs w:val="24"/>
        </w:rPr>
      </w:pPr>
      <w:r w:rsidRPr="00360190">
        <w:rPr>
          <w:noProof/>
          <w:color w:val="2B579A"/>
          <w:shd w:val="clear" w:color="auto" w:fill="E6E6E6"/>
        </w:rPr>
        <w:drawing>
          <wp:anchor distT="0" distB="0" distL="114300" distR="114300" simplePos="0" relativeHeight="251647488" behindDoc="0" locked="0" layoutInCell="1" allowOverlap="1" wp14:anchorId="1AC466C1" wp14:editId="44734D44">
            <wp:simplePos x="0" y="0"/>
            <wp:positionH relativeFrom="column">
              <wp:posOffset>87923</wp:posOffset>
            </wp:positionH>
            <wp:positionV relativeFrom="paragraph">
              <wp:posOffset>149225</wp:posOffset>
            </wp:positionV>
            <wp:extent cx="5363308" cy="1573789"/>
            <wp:effectExtent l="0" t="0" r="0" b="7620"/>
            <wp:wrapNone/>
            <wp:docPr id="4" name="Picture 2">
              <a:extLst xmlns:a="http://schemas.openxmlformats.org/drawingml/2006/main">
                <a:ext uri="{FF2B5EF4-FFF2-40B4-BE49-F238E27FC236}">
                  <a16:creationId xmlns:a16="http://schemas.microsoft.com/office/drawing/2014/main" id="{805614CF-C8EA-476E-B521-E1CE4F4BF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805614CF-C8EA-476E-B521-E1CE4F4BF704}"/>
                        </a:ext>
                      </a:extLst>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363308" cy="15737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B4E7E" w14:textId="640B8D49" w:rsidR="00B01352" w:rsidRPr="00B01352" w:rsidRDefault="00B01352" w:rsidP="00B01352">
      <w:pPr>
        <w:spacing w:before="240"/>
      </w:pPr>
    </w:p>
    <w:p w14:paraId="423BB099" w14:textId="5E24A6AA" w:rsidR="00360190" w:rsidRDefault="00360190" w:rsidP="00360190">
      <w:pPr>
        <w:pStyle w:val="NoSpacing"/>
      </w:pPr>
      <w:r w:rsidRPr="00360190">
        <w:rPr>
          <w:noProof/>
          <w:color w:val="2B579A"/>
          <w:shd w:val="clear" w:color="auto" w:fill="E6E6E6"/>
        </w:rPr>
        <mc:AlternateContent>
          <mc:Choice Requires="wps">
            <w:drawing>
              <wp:anchor distT="0" distB="0" distL="114300" distR="114300" simplePos="0" relativeHeight="251648512" behindDoc="0" locked="0" layoutInCell="1" allowOverlap="1" wp14:anchorId="44E570F3" wp14:editId="4FBB7C57">
                <wp:simplePos x="0" y="0"/>
                <wp:positionH relativeFrom="column">
                  <wp:posOffset>1361440</wp:posOffset>
                </wp:positionH>
                <wp:positionV relativeFrom="paragraph">
                  <wp:posOffset>1090930</wp:posOffset>
                </wp:positionV>
                <wp:extent cx="2778369" cy="215265"/>
                <wp:effectExtent l="0" t="0" r="0" b="0"/>
                <wp:wrapNone/>
                <wp:docPr id="5" name="TextBox 4">
                  <a:extLst xmlns:a="http://schemas.openxmlformats.org/drawingml/2006/main">
                    <a:ext uri="{FF2B5EF4-FFF2-40B4-BE49-F238E27FC236}">
                      <a16:creationId xmlns:a16="http://schemas.microsoft.com/office/drawing/2014/main" id="{E084D19B-53FA-43C7-A1CB-B1858C7D40CC}"/>
                    </a:ext>
                  </a:extLst>
                </wp:docPr>
                <wp:cNvGraphicFramePr/>
                <a:graphic xmlns:a="http://schemas.openxmlformats.org/drawingml/2006/main">
                  <a:graphicData uri="http://schemas.microsoft.com/office/word/2010/wordprocessingShape">
                    <wps:wsp>
                      <wps:cNvSpPr txBox="1"/>
                      <wps:spPr>
                        <a:xfrm>
                          <a:off x="0" y="0"/>
                          <a:ext cx="2778369" cy="215265"/>
                        </a:xfrm>
                        <a:prstGeom prst="rect">
                          <a:avLst/>
                        </a:prstGeom>
                        <a:noFill/>
                      </wps:spPr>
                      <wps:txbx>
                        <w:txbxContent>
                          <w:p w14:paraId="2F8DBA56" w14:textId="13B39BDA" w:rsidR="00360190" w:rsidRPr="00360190" w:rsidRDefault="00360190" w:rsidP="00360190">
                            <w:pPr>
                              <w:jc w:val="center"/>
                              <w:textAlignment w:val="baseline"/>
                              <w:rPr>
                                <w:rFonts w:cs="Gautami"/>
                                <w:b/>
                                <w:bCs/>
                                <w:color w:val="000000" w:themeColor="text1"/>
                                <w:kern w:val="24"/>
                                <w:szCs w:val="20"/>
                              </w:rPr>
                            </w:pPr>
                            <w:r w:rsidRPr="00360190">
                              <w:rPr>
                                <w:rFonts w:cs="Gautami"/>
                                <w:b/>
                                <w:bCs/>
                                <w:color w:val="000000" w:themeColor="text1"/>
                                <w:kern w:val="24"/>
                                <w:szCs w:val="20"/>
                              </w:rPr>
                              <w:t>Figure 1</w:t>
                            </w:r>
                            <w:r w:rsidR="005841A8">
                              <w:rPr>
                                <w:rFonts w:cs="Gautami"/>
                                <w:b/>
                                <w:bCs/>
                                <w:color w:val="000000" w:themeColor="text1"/>
                                <w:kern w:val="24"/>
                                <w:szCs w:val="20"/>
                              </w:rPr>
                              <w:t>.</w:t>
                            </w:r>
                            <w:r w:rsidRPr="00360190">
                              <w:rPr>
                                <w:rFonts w:cs="Gautami"/>
                                <w:b/>
                                <w:bCs/>
                                <w:color w:val="000000" w:themeColor="text1"/>
                                <w:kern w:val="24"/>
                                <w:szCs w:val="20"/>
                              </w:rPr>
                              <w:t xml:space="preserve"> The mental health continuum</w:t>
                            </w:r>
                          </w:p>
                        </w:txbxContent>
                      </wps:txbx>
                      <wps:bodyPr wrap="square" rtlCol="0">
                        <a:spAutoFit/>
                      </wps:bodyPr>
                    </wps:wsp>
                  </a:graphicData>
                </a:graphic>
                <wp14:sizeRelH relativeFrom="margin">
                  <wp14:pctWidth>0</wp14:pctWidth>
                </wp14:sizeRelH>
              </wp:anchor>
            </w:drawing>
          </mc:Choice>
          <mc:Fallback>
            <w:pict>
              <v:shape w14:anchorId="44E570F3" id="TextBox 4" o:spid="_x0000_s1027" type="#_x0000_t202" style="position:absolute;margin-left:107.2pt;margin-top:85.9pt;width:218.75pt;height:16.9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" filled="f" stroked="f">
                <v:textbox style="mso-fit-shape-to-text:t">
                  <w:txbxContent>
                    <w:p w14:paraId="2F8DBA56" w14:textId="13B39BDA" w:rsidR="00360190" w:rsidRPr="00360190" w:rsidRDefault="00360190" w:rsidP="00360190">
                      <w:pPr>
                        <w:jc w:val="center"/>
                        <w:textAlignment w:val="baseline"/>
                        <w:rPr>
                          <w:rFonts w:cs="Gautami"/>
                          <w:b/>
                          <w:bCs/>
                          <w:color w:val="000000" w:themeColor="text1"/>
                          <w:kern w:val="24"/>
                          <w:szCs w:val="20"/>
                        </w:rPr>
                      </w:pPr>
                      <w:r w:rsidRPr="00360190">
                        <w:rPr>
                          <w:rFonts w:cs="Gautami"/>
                          <w:b/>
                          <w:bCs/>
                          <w:color w:val="000000" w:themeColor="text1"/>
                          <w:kern w:val="24"/>
                          <w:szCs w:val="20"/>
                        </w:rPr>
                        <w:t>Figure 1</w:t>
                      </w:r>
                      <w:r w:rsidR="005841A8">
                        <w:rPr>
                          <w:rFonts w:cs="Gautami"/>
                          <w:b/>
                          <w:bCs/>
                          <w:color w:val="000000" w:themeColor="text1"/>
                          <w:kern w:val="24"/>
                          <w:szCs w:val="20"/>
                        </w:rPr>
                        <w:t>.</w:t>
                      </w:r>
                      <w:r w:rsidRPr="00360190">
                        <w:rPr>
                          <w:rFonts w:cs="Gautami"/>
                          <w:b/>
                          <w:bCs/>
                          <w:color w:val="000000" w:themeColor="text1"/>
                          <w:kern w:val="24"/>
                          <w:szCs w:val="20"/>
                        </w:rPr>
                        <w:t xml:space="preserve"> The mental health continuum</w:t>
                      </w:r>
                    </w:p>
                  </w:txbxContent>
                </v:textbox>
              </v:shape>
            </w:pict>
          </mc:Fallback>
        </mc:AlternateContent>
      </w:r>
      <w:r>
        <w:br/>
      </w:r>
      <w:r>
        <w:br/>
      </w:r>
      <w:r>
        <w:br/>
      </w:r>
      <w:r>
        <w:br/>
      </w:r>
      <w:r>
        <w:br/>
      </w:r>
    </w:p>
    <w:p w14:paraId="33B915BE" w14:textId="77777777" w:rsidR="000330CB" w:rsidRDefault="000330CB" w:rsidP="00360190">
      <w:pPr>
        <w:pStyle w:val="NoSpacing"/>
        <w:rPr>
          <w:sz w:val="22"/>
          <w:szCs w:val="24"/>
        </w:rPr>
      </w:pPr>
    </w:p>
    <w:p w14:paraId="032A2542" w14:textId="77777777" w:rsidR="000330CB" w:rsidRDefault="000330CB" w:rsidP="00360190">
      <w:pPr>
        <w:pStyle w:val="NoSpacing"/>
        <w:rPr>
          <w:sz w:val="22"/>
          <w:szCs w:val="24"/>
        </w:rPr>
      </w:pPr>
    </w:p>
    <w:p w14:paraId="03B47E55" w14:textId="77777777" w:rsidR="000330CB" w:rsidRDefault="000330CB" w:rsidP="00360190">
      <w:pPr>
        <w:pStyle w:val="NoSpacing"/>
        <w:rPr>
          <w:sz w:val="22"/>
          <w:szCs w:val="24"/>
        </w:rPr>
      </w:pPr>
    </w:p>
    <w:p w14:paraId="32A9D846" w14:textId="379ACC2D" w:rsidR="00360190" w:rsidRPr="00DB0996" w:rsidRDefault="00360190" w:rsidP="00360190">
      <w:pPr>
        <w:pStyle w:val="NoSpacing"/>
      </w:pPr>
      <w:r w:rsidRPr="00DB0996">
        <w:t>At the</w:t>
      </w:r>
      <w:r>
        <w:t xml:space="preserve"> </w:t>
      </w:r>
      <w:r w:rsidR="55366E49">
        <w:t>left,</w:t>
      </w:r>
      <w:r w:rsidRPr="00DB0996">
        <w:t xml:space="preserve"> </w:t>
      </w:r>
      <w:r w:rsidRPr="102EBF2C">
        <w:rPr>
          <w:b/>
          <w:color w:val="00B050"/>
        </w:rPr>
        <w:t>green</w:t>
      </w:r>
      <w:r w:rsidRPr="00DB0996">
        <w:rPr>
          <w:b/>
          <w:bCs/>
        </w:rPr>
        <w:t xml:space="preserve"> </w:t>
      </w:r>
      <w:r w:rsidRPr="00DB0996">
        <w:t xml:space="preserve">end, people tend to </w:t>
      </w:r>
      <w:r w:rsidR="51F0835E">
        <w:t xml:space="preserve">demonstrate </w:t>
      </w:r>
      <w:r w:rsidRPr="00DB0996">
        <w:t>high levels of wellbeing</w:t>
      </w:r>
      <w:r w:rsidR="0DC40F59">
        <w:t xml:space="preserve"> which may </w:t>
      </w:r>
      <w:r w:rsidR="66635329">
        <w:t>involv</w:t>
      </w:r>
      <w:r w:rsidR="43CDEFF1">
        <w:t>e</w:t>
      </w:r>
      <w:r w:rsidR="0DC40F59">
        <w:t xml:space="preserve"> using a range of coping mechanisms and supports to effectively manage a range of challenges they encounter at work</w:t>
      </w:r>
      <w:r w:rsidR="52496D94">
        <w:t>.</w:t>
      </w:r>
      <w:r w:rsidRPr="00DB0996">
        <w:t xml:space="preserve"> This </w:t>
      </w:r>
      <w:r>
        <w:t>does</w:t>
      </w:r>
      <w:r w:rsidR="2893DDD3">
        <w:t xml:space="preserve"> </w:t>
      </w:r>
      <w:r w:rsidR="3C116E08">
        <w:t>n</w:t>
      </w:r>
      <w:r w:rsidR="080F81F6">
        <w:t>o</w:t>
      </w:r>
      <w:r w:rsidR="3C116E08">
        <w:t>t</w:t>
      </w:r>
      <w:r w:rsidRPr="00DB0996">
        <w:t xml:space="preserve"> mean they never experience any challenges to their mental health. Rather, </w:t>
      </w:r>
      <w:r w:rsidR="07A7A769">
        <w:t>p</w:t>
      </w:r>
      <w:r w:rsidR="463E5509">
        <w:t>eople</w:t>
      </w:r>
      <w:r w:rsidRPr="00DB0996">
        <w:t xml:space="preserve"> at this end are likely to proactively look for ways to develop their resilience</w:t>
      </w:r>
      <w:r w:rsidR="3A6900EF">
        <w:t>, stay connected to supports</w:t>
      </w:r>
      <w:r w:rsidRPr="00DB0996">
        <w:t xml:space="preserve"> and enhance their knowledge and skills about their own self-care</w:t>
      </w:r>
      <w:r w:rsidR="00EC04F1" w:rsidRPr="00DB0996">
        <w:t xml:space="preserve">. </w:t>
      </w:r>
      <w:r w:rsidRPr="00DB0996">
        <w:t xml:space="preserve"> </w:t>
      </w:r>
    </w:p>
    <w:p w14:paraId="430EFFF9" w14:textId="77777777" w:rsidR="00360190" w:rsidRPr="00DB0996" w:rsidRDefault="00360190" w:rsidP="00360190">
      <w:pPr>
        <w:pStyle w:val="NoSpacing"/>
      </w:pPr>
    </w:p>
    <w:p w14:paraId="38DAB81E" w14:textId="6D7E6F7D" w:rsidR="00360190" w:rsidRPr="00DB0996" w:rsidRDefault="00360190" w:rsidP="00360190">
      <w:pPr>
        <w:pStyle w:val="NoSpacing"/>
      </w:pPr>
      <w:r w:rsidRPr="00DB0996">
        <w:t xml:space="preserve">People sitting in the </w:t>
      </w:r>
      <w:r w:rsidR="0272B4D4">
        <w:t>middle</w:t>
      </w:r>
      <w:r>
        <w:t xml:space="preserve"> </w:t>
      </w:r>
      <w:r w:rsidRPr="00DB0996">
        <w:rPr>
          <w:b/>
          <w:bCs/>
          <w:color w:val="FFC000"/>
        </w:rPr>
        <w:t>yellow</w:t>
      </w:r>
      <w:r w:rsidRPr="00DB0996">
        <w:t xml:space="preserve"> section, through to the </w:t>
      </w:r>
      <w:r w:rsidR="23327D6C">
        <w:t>right</w:t>
      </w:r>
      <w:r>
        <w:t xml:space="preserve"> </w:t>
      </w:r>
      <w:r w:rsidRPr="00DB0996">
        <w:rPr>
          <w:b/>
          <w:bCs/>
          <w:color w:val="E53012" w:themeColor="accent6"/>
        </w:rPr>
        <w:t>red</w:t>
      </w:r>
      <w:r w:rsidR="64B20E9C" w:rsidRPr="68262DFC">
        <w:rPr>
          <w:b/>
          <w:bCs/>
          <w:color w:val="E53012" w:themeColor="accent6"/>
        </w:rPr>
        <w:t xml:space="preserve"> end</w:t>
      </w:r>
      <w:r w:rsidRPr="00DB0996">
        <w:t xml:space="preserve">, are likely to </w:t>
      </w:r>
      <w:r w:rsidR="6E9BC874">
        <w:t xml:space="preserve">‘bounce back’ slower in the face of </w:t>
      </w:r>
      <w:r w:rsidR="73FA2BA3">
        <w:t>PTEs and other challenges at work</w:t>
      </w:r>
      <w:r w:rsidR="4F425724">
        <w:t>.</w:t>
      </w:r>
      <w:r>
        <w:t xml:space="preserve"> </w:t>
      </w:r>
      <w:r w:rsidR="4F425724">
        <w:t>Individuals may be sitting down this end for</w:t>
      </w:r>
      <w:r>
        <w:t xml:space="preserve"> </w:t>
      </w:r>
      <w:r w:rsidR="4F425724">
        <w:t>a range of reasons, not only due to those work</w:t>
      </w:r>
      <w:r w:rsidR="021F13CA">
        <w:t>-</w:t>
      </w:r>
      <w:r w:rsidR="4F425724">
        <w:t>related factors. These individuals are</w:t>
      </w:r>
      <w:r w:rsidR="19AF023F">
        <w:t xml:space="preserve"> more </w:t>
      </w:r>
      <w:r w:rsidR="4F425724">
        <w:t>lik</w:t>
      </w:r>
      <w:r w:rsidR="7F1E5204">
        <w:t xml:space="preserve">ely </w:t>
      </w:r>
      <w:r w:rsidR="4BAF431E">
        <w:t>to show signs of CT or</w:t>
      </w:r>
      <w:r w:rsidR="7F1E5204">
        <w:t xml:space="preserve"> require greater </w:t>
      </w:r>
      <w:r w:rsidR="58C90C15">
        <w:t xml:space="preserve">assistance connecting to </w:t>
      </w:r>
      <w:r w:rsidR="1BB5F4C2">
        <w:t>support</w:t>
      </w:r>
      <w:r w:rsidR="308B7558">
        <w:t>s</w:t>
      </w:r>
      <w:r w:rsidR="6B033C42">
        <w:t>.</w:t>
      </w:r>
      <w:r w:rsidR="4F425724">
        <w:t xml:space="preserve"> </w:t>
      </w:r>
      <w:r>
        <w:t xml:space="preserve"> </w:t>
      </w:r>
    </w:p>
    <w:p w14:paraId="6AD5946A" w14:textId="77777777" w:rsidR="00360190" w:rsidRPr="00DB0996" w:rsidRDefault="00360190" w:rsidP="00360190">
      <w:pPr>
        <w:pStyle w:val="NoSpacing"/>
      </w:pPr>
    </w:p>
    <w:p w14:paraId="34B5BE11" w14:textId="30DB3CF2" w:rsidR="00E03B02" w:rsidRPr="00DB0996" w:rsidRDefault="00360190" w:rsidP="00B01352">
      <w:pPr>
        <w:pStyle w:val="NoSpacing"/>
      </w:pPr>
      <w:r w:rsidRPr="00DB0996">
        <w:t xml:space="preserve">Mental health is not fixed or static – a person can move back and forth along </w:t>
      </w:r>
      <w:r w:rsidR="710187F7">
        <w:t>the</w:t>
      </w:r>
      <w:r w:rsidR="00C45D6A">
        <w:t xml:space="preserve"> continuum across </w:t>
      </w:r>
      <w:r w:rsidRPr="00DB0996">
        <w:t>in response to different stressors and experiences</w:t>
      </w:r>
      <w:r w:rsidR="729B04C0">
        <w:t>, both inside and outside of work</w:t>
      </w:r>
      <w:r>
        <w:t>.</w:t>
      </w:r>
      <w:r w:rsidRPr="00DB0996">
        <w:t xml:space="preserve"> Each person’s knowledge and skills in promoting their own wellbeing (self-care) will also influence their mental health at any point in time. </w:t>
      </w:r>
      <w:r w:rsidR="00626480" w:rsidRPr="00DB0996">
        <w:t xml:space="preserve">Importantly, where someone sits on the mental health continuum is going to influence how they respond to potentially traumatic exposures/events </w:t>
      </w:r>
      <w:r w:rsidR="0099068A" w:rsidRPr="00DB0996">
        <w:t xml:space="preserve">and ultimately, their experience of CT. </w:t>
      </w:r>
      <w:r w:rsidR="00E03B02">
        <w:t>This continuum refers to most forms of psychological health but may be differen</w:t>
      </w:r>
      <w:r w:rsidR="001C13A7">
        <w:t>t</w:t>
      </w:r>
      <w:r w:rsidR="00E03B02">
        <w:t xml:space="preserve"> from the experience of “mental illness”, for example, a diagnosis of</w:t>
      </w:r>
      <w:r w:rsidR="007B79BD">
        <w:t xml:space="preserve"> schizophrenia or similar.</w:t>
      </w:r>
    </w:p>
    <w:p w14:paraId="22E933D0" w14:textId="77777777" w:rsidR="00CF2A67" w:rsidRDefault="00CF2A67" w:rsidP="00B01352">
      <w:pPr>
        <w:pStyle w:val="NoSpacing"/>
      </w:pPr>
    </w:p>
    <w:p w14:paraId="3C7C4274" w14:textId="6E67E5D6" w:rsidR="00B01352" w:rsidRPr="00CF2A67" w:rsidRDefault="00360190" w:rsidP="00B01352">
      <w:pPr>
        <w:pStyle w:val="NoSpacing"/>
        <w:rPr>
          <w:sz w:val="22"/>
          <w:szCs w:val="24"/>
        </w:rPr>
      </w:pPr>
      <w:r w:rsidRPr="007B79BD">
        <w:rPr>
          <w:b/>
          <w:bCs/>
          <w:color w:val="F59C00" w:themeColor="accent4"/>
          <w:sz w:val="28"/>
          <w:szCs w:val="32"/>
        </w:rPr>
        <w:t>Understanding Cumulative Trauma</w:t>
      </w:r>
      <w:r w:rsidRPr="00EE21FD">
        <w:rPr>
          <w:b/>
          <w:bCs/>
          <w:color w:val="F59C00" w:themeColor="accent4"/>
          <w:sz w:val="28"/>
          <w:szCs w:val="32"/>
        </w:rPr>
        <w:t xml:space="preserve"> </w:t>
      </w:r>
    </w:p>
    <w:p w14:paraId="2C4DA54B" w14:textId="0D716845" w:rsidR="00360190" w:rsidRPr="00DB0996" w:rsidRDefault="00360190" w:rsidP="00360190">
      <w:pPr>
        <w:pStyle w:val="NoSpacing"/>
        <w:spacing w:before="240" w:after="240"/>
      </w:pPr>
      <w:r w:rsidRPr="00DB0996">
        <w:t>Work-related CT refers to the psychological, emotional</w:t>
      </w:r>
      <w:r w:rsidR="00D933B3">
        <w:t>,</w:t>
      </w:r>
      <w:r w:rsidRPr="00DB0996">
        <w:t xml:space="preserve"> and physical distress associated with repeated exposure to PTEs. Exposure can occur through directly experiencing the event, observing the event as it occurs to others, hearing or learning that an event occurred through someone else, or reading and viewing material of a potentially traumatic nature. </w:t>
      </w:r>
      <w:r w:rsidR="3C116E08">
        <w:t xml:space="preserve"> </w:t>
      </w:r>
      <w:r w:rsidR="1B4BED0D">
        <w:t>Individuals</w:t>
      </w:r>
      <w:r w:rsidRPr="00DB0996">
        <w:t xml:space="preserve"> exposed to multiple PTEs may be more vulnerable to the cumulative effects of such incidents and is a key risk factor for poor mental health outcomes.</w:t>
      </w:r>
    </w:p>
    <w:p w14:paraId="37C001D1" w14:textId="4DC3E6B7" w:rsidR="00360190" w:rsidRPr="00360190" w:rsidRDefault="002A5635" w:rsidP="00360190">
      <w:pPr>
        <w:pStyle w:val="NoSpacing"/>
        <w:spacing w:before="240" w:after="240"/>
        <w:rPr>
          <w:sz w:val="22"/>
          <w:szCs w:val="24"/>
        </w:rPr>
      </w:pPr>
      <w:r w:rsidRPr="00360190">
        <w:rPr>
          <w:b/>
          <w:noProof/>
          <w:color w:val="2B579A"/>
          <w:sz w:val="22"/>
          <w:szCs w:val="24"/>
          <w:shd w:val="clear" w:color="auto" w:fill="E6E6E6"/>
        </w:rPr>
        <w:lastRenderedPageBreak/>
        <mc:AlternateContent>
          <mc:Choice Requires="wps">
            <w:drawing>
              <wp:anchor distT="0" distB="0" distL="114300" distR="114300" simplePos="0" relativeHeight="251649536" behindDoc="0" locked="0" layoutInCell="1" allowOverlap="1" wp14:anchorId="4D0D8431" wp14:editId="422370A8">
                <wp:simplePos x="0" y="0"/>
                <wp:positionH relativeFrom="column">
                  <wp:posOffset>-59267</wp:posOffset>
                </wp:positionH>
                <wp:positionV relativeFrom="paragraph">
                  <wp:posOffset>127847</wp:posOffset>
                </wp:positionV>
                <wp:extent cx="5914390" cy="2040466"/>
                <wp:effectExtent l="0" t="0" r="10160" b="17145"/>
                <wp:wrapNone/>
                <wp:docPr id="1" name="TextBox 3"/>
                <wp:cNvGraphicFramePr/>
                <a:graphic xmlns:a="http://schemas.openxmlformats.org/drawingml/2006/main">
                  <a:graphicData uri="http://schemas.microsoft.com/office/word/2010/wordprocessingShape">
                    <wps:wsp>
                      <wps:cNvSpPr txBox="1"/>
                      <wps:spPr>
                        <a:xfrm>
                          <a:off x="0" y="0"/>
                          <a:ext cx="5914390" cy="2040466"/>
                        </a:xfrm>
                        <a:prstGeom prst="rect">
                          <a:avLst/>
                        </a:prstGeom>
                        <a:noFill/>
                        <a:ln>
                          <a:solidFill>
                            <a:schemeClr val="tx1"/>
                          </a:solidFill>
                        </a:ln>
                      </wps:spPr>
                      <wps:txbx>
                        <w:txbxContent>
                          <w:p w14:paraId="6389751B" w14:textId="2CA71A5C" w:rsidR="00360190" w:rsidRPr="00360190" w:rsidRDefault="00360190" w:rsidP="00360190">
                            <w:pPr>
                              <w:jc w:val="center"/>
                              <w:rPr>
                                <w:b/>
                                <w:bCs/>
                                <w:color w:val="000000" w:themeColor="text1"/>
                                <w:kern w:val="24"/>
                                <w:sz w:val="22"/>
                              </w:rPr>
                            </w:pPr>
                            <w:r w:rsidRPr="00360190">
                              <w:rPr>
                                <w:b/>
                                <w:bCs/>
                                <w:color w:val="000000" w:themeColor="text1"/>
                                <w:kern w:val="24"/>
                                <w:sz w:val="22"/>
                              </w:rPr>
                              <w:t>The Different Types of Exposure</w:t>
                            </w:r>
                          </w:p>
                          <w:p w14:paraId="2B5E81B3" w14:textId="5BF07ADD" w:rsidR="00360190" w:rsidRPr="00DB0996" w:rsidRDefault="00360190" w:rsidP="00360190">
                            <w:pPr>
                              <w:rPr>
                                <w:b/>
                                <w:bCs/>
                                <w:color w:val="000000" w:themeColor="text1"/>
                                <w:kern w:val="24"/>
                                <w:szCs w:val="20"/>
                              </w:rPr>
                            </w:pPr>
                            <w:r w:rsidRPr="00DB0996">
                              <w:rPr>
                                <w:b/>
                                <w:bCs/>
                                <w:color w:val="000000" w:themeColor="text1"/>
                                <w:kern w:val="24"/>
                                <w:szCs w:val="20"/>
                              </w:rPr>
                              <w:t xml:space="preserve">Direct: </w:t>
                            </w:r>
                            <w:r w:rsidRPr="00DB0996">
                              <w:rPr>
                                <w:color w:val="000000" w:themeColor="text1"/>
                                <w:kern w:val="24"/>
                                <w:szCs w:val="20"/>
                              </w:rPr>
                              <w:t xml:space="preserve">an exposure event that is directly experienced or witnessed by an individual. For example, witnessing the death of another </w:t>
                            </w:r>
                            <w:r w:rsidR="00B03D78">
                              <w:rPr>
                                <w:color w:val="000000" w:themeColor="text1"/>
                                <w:kern w:val="24"/>
                                <w:szCs w:val="20"/>
                              </w:rPr>
                              <w:t>person</w:t>
                            </w:r>
                            <w:r w:rsidRPr="00DB0996">
                              <w:rPr>
                                <w:color w:val="000000" w:themeColor="text1"/>
                                <w:kern w:val="24"/>
                                <w:szCs w:val="20"/>
                              </w:rPr>
                              <w:t>.</w:t>
                            </w:r>
                            <w:r w:rsidRPr="00DB0996">
                              <w:rPr>
                                <w:b/>
                                <w:bCs/>
                                <w:color w:val="000000" w:themeColor="text1"/>
                                <w:kern w:val="24"/>
                                <w:szCs w:val="20"/>
                              </w:rPr>
                              <w:t xml:space="preserve"> </w:t>
                            </w:r>
                          </w:p>
                          <w:p w14:paraId="63A2884B" w14:textId="77777777" w:rsidR="00360190" w:rsidRPr="00DB0996" w:rsidRDefault="00360190" w:rsidP="00360190">
                            <w:pPr>
                              <w:rPr>
                                <w:b/>
                                <w:bCs/>
                                <w:color w:val="000000" w:themeColor="text1"/>
                                <w:kern w:val="24"/>
                                <w:szCs w:val="20"/>
                              </w:rPr>
                            </w:pPr>
                            <w:r w:rsidRPr="00DB0996">
                              <w:rPr>
                                <w:b/>
                                <w:bCs/>
                                <w:color w:val="000000" w:themeColor="text1"/>
                                <w:kern w:val="24"/>
                                <w:szCs w:val="20"/>
                              </w:rPr>
                              <w:t xml:space="preserve">Indirect or Vicarious: </w:t>
                            </w:r>
                            <w:r w:rsidRPr="00DB0996">
                              <w:rPr>
                                <w:color w:val="000000" w:themeColor="text1"/>
                                <w:kern w:val="24"/>
                                <w:szCs w:val="20"/>
                              </w:rPr>
                              <w:t xml:space="preserve">an exposure event that is indirectly observed, heard, read or seen by an individual. For example, a worker may hear from a colleague about a critical incident that has occurred or through the course of their work may be privy to images that contain potential traumatic material. </w:t>
                            </w:r>
                          </w:p>
                          <w:p w14:paraId="6D537E09" w14:textId="3304E917" w:rsidR="00360190" w:rsidRPr="00DB0996" w:rsidRDefault="00360190" w:rsidP="00360190">
                            <w:pPr>
                              <w:rPr>
                                <w:b/>
                                <w:bCs/>
                                <w:color w:val="000000" w:themeColor="text1"/>
                                <w:kern w:val="24"/>
                                <w:szCs w:val="20"/>
                              </w:rPr>
                            </w:pPr>
                            <w:r w:rsidRPr="00DB0996">
                              <w:rPr>
                                <w:b/>
                                <w:bCs/>
                                <w:color w:val="000000" w:themeColor="text1"/>
                                <w:kern w:val="24"/>
                                <w:szCs w:val="20"/>
                              </w:rPr>
                              <w:t xml:space="preserve">Cumulative: </w:t>
                            </w:r>
                            <w:r w:rsidRPr="00DB0996">
                              <w:rPr>
                                <w:color w:val="000000" w:themeColor="text1"/>
                                <w:kern w:val="24"/>
                                <w:szCs w:val="20"/>
                              </w:rPr>
                              <w:t xml:space="preserve">a series of repeated exposure events that are experienced by an individual over time. For example, </w:t>
                            </w:r>
                            <w:r w:rsidR="00140277">
                              <w:rPr>
                                <w:color w:val="000000" w:themeColor="text1"/>
                                <w:kern w:val="24"/>
                                <w:szCs w:val="20"/>
                              </w:rPr>
                              <w:t>a healthcare worker</w:t>
                            </w:r>
                            <w:r w:rsidR="00C8636F">
                              <w:rPr>
                                <w:color w:val="000000" w:themeColor="text1"/>
                                <w:kern w:val="24"/>
                                <w:szCs w:val="20"/>
                              </w:rPr>
                              <w:t xml:space="preserve"> </w:t>
                            </w:r>
                            <w:r w:rsidR="00EF5F97">
                              <w:rPr>
                                <w:color w:val="000000" w:themeColor="text1"/>
                                <w:kern w:val="24"/>
                                <w:szCs w:val="20"/>
                              </w:rPr>
                              <w:t>may be</w:t>
                            </w:r>
                            <w:r w:rsidR="00C8636F">
                              <w:rPr>
                                <w:color w:val="000000" w:themeColor="text1"/>
                                <w:kern w:val="24"/>
                                <w:szCs w:val="20"/>
                              </w:rPr>
                              <w:t xml:space="preserve"> </w:t>
                            </w:r>
                            <w:r w:rsidRPr="00DB0996">
                              <w:rPr>
                                <w:color w:val="000000" w:themeColor="text1"/>
                                <w:kern w:val="24"/>
                                <w:szCs w:val="20"/>
                              </w:rPr>
                              <w:t>repeatedly exposed to high risk and challenging work environments.</w:t>
                            </w:r>
                            <w:r w:rsidRPr="00DB0996">
                              <w:rPr>
                                <w:b/>
                                <w:bCs/>
                                <w:color w:val="000000" w:themeColor="text1"/>
                                <w:kern w:val="24"/>
                                <w:szCs w:val="20"/>
                              </w:rPr>
                              <w:t xml:space="preserve"> </w:t>
                            </w:r>
                          </w:p>
                        </w:txbxContent>
                      </wps:txbx>
                      <wps:bodyPr wrap="square" rtlCol="0">
                        <a:noAutofit/>
                      </wps:bodyPr>
                    </wps:wsp>
                  </a:graphicData>
                </a:graphic>
                <wp14:sizeRelV relativeFrom="margin">
                  <wp14:pctHeight>0</wp14:pctHeight>
                </wp14:sizeRelV>
              </wp:anchor>
            </w:drawing>
          </mc:Choice>
          <mc:Fallback>
            <w:pict>
              <v:shape w14:anchorId="4D0D8431" id="TextBox 3" o:spid="_x0000_s1028" type="#_x0000_t202" style="position:absolute;margin-left:-4.65pt;margin-top:10.05pt;width:465.7pt;height:160.6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" filled="f" strokecolor="black [3213]">
                <v:textbox>
                  <w:txbxContent>
                    <w:p w14:paraId="6389751B" w14:textId="2CA71A5C" w:rsidR="00360190" w:rsidRPr="00360190" w:rsidRDefault="00360190" w:rsidP="00360190">
                      <w:pPr>
                        <w:jc w:val="center"/>
                        <w:rPr>
                          <w:b/>
                          <w:bCs/>
                          <w:color w:val="000000" w:themeColor="text1"/>
                          <w:kern w:val="24"/>
                          <w:sz w:val="22"/>
                        </w:rPr>
                      </w:pPr>
                      <w:r w:rsidRPr="00360190">
                        <w:rPr>
                          <w:b/>
                          <w:bCs/>
                          <w:color w:val="000000" w:themeColor="text1"/>
                          <w:kern w:val="24"/>
                          <w:sz w:val="22"/>
                        </w:rPr>
                        <w:t>The Different Types of Exposure</w:t>
                      </w:r>
                    </w:p>
                    <w:p w14:paraId="2B5E81B3" w14:textId="5BF07ADD" w:rsidR="00360190" w:rsidRPr="00DB0996" w:rsidRDefault="00360190" w:rsidP="00360190">
                      <w:pPr>
                        <w:rPr>
                          <w:b/>
                          <w:bCs/>
                          <w:color w:val="000000" w:themeColor="text1"/>
                          <w:kern w:val="24"/>
                          <w:szCs w:val="20"/>
                        </w:rPr>
                      </w:pPr>
                      <w:r w:rsidRPr="00DB0996">
                        <w:rPr>
                          <w:b/>
                          <w:bCs/>
                          <w:color w:val="000000" w:themeColor="text1"/>
                          <w:kern w:val="24"/>
                          <w:szCs w:val="20"/>
                        </w:rPr>
                        <w:t xml:space="preserve">Direct: </w:t>
                      </w:r>
                      <w:r w:rsidRPr="00DB0996">
                        <w:rPr>
                          <w:color w:val="000000" w:themeColor="text1"/>
                          <w:kern w:val="24"/>
                          <w:szCs w:val="20"/>
                        </w:rPr>
                        <w:t xml:space="preserve">an exposure event that is directly experienced or witnessed by an individual. For example, witnessing the death of another </w:t>
                      </w:r>
                      <w:r w:rsidR="00B03D78">
                        <w:rPr>
                          <w:color w:val="000000" w:themeColor="text1"/>
                          <w:kern w:val="24"/>
                          <w:szCs w:val="20"/>
                        </w:rPr>
                        <w:t>person</w:t>
                      </w:r>
                      <w:r w:rsidRPr="00DB0996">
                        <w:rPr>
                          <w:color w:val="000000" w:themeColor="text1"/>
                          <w:kern w:val="24"/>
                          <w:szCs w:val="20"/>
                        </w:rPr>
                        <w:t>.</w:t>
                      </w:r>
                      <w:r w:rsidRPr="00DB0996">
                        <w:rPr>
                          <w:b/>
                          <w:bCs/>
                          <w:color w:val="000000" w:themeColor="text1"/>
                          <w:kern w:val="24"/>
                          <w:szCs w:val="20"/>
                        </w:rPr>
                        <w:t xml:space="preserve"> </w:t>
                      </w:r>
                    </w:p>
                    <w:p w14:paraId="63A2884B" w14:textId="77777777" w:rsidR="00360190" w:rsidRPr="00DB0996" w:rsidRDefault="00360190" w:rsidP="00360190">
                      <w:pPr>
                        <w:rPr>
                          <w:b/>
                          <w:bCs/>
                          <w:color w:val="000000" w:themeColor="text1"/>
                          <w:kern w:val="24"/>
                          <w:szCs w:val="20"/>
                        </w:rPr>
                      </w:pPr>
                      <w:r w:rsidRPr="00DB0996">
                        <w:rPr>
                          <w:b/>
                          <w:bCs/>
                          <w:color w:val="000000" w:themeColor="text1"/>
                          <w:kern w:val="24"/>
                          <w:szCs w:val="20"/>
                        </w:rPr>
                        <w:t xml:space="preserve">Indirect or Vicarious: </w:t>
                      </w:r>
                      <w:r w:rsidRPr="00DB0996">
                        <w:rPr>
                          <w:color w:val="000000" w:themeColor="text1"/>
                          <w:kern w:val="24"/>
                          <w:szCs w:val="20"/>
                        </w:rPr>
                        <w:t xml:space="preserve">an exposure event that is indirectly observed, heard, read or seen by an individual. For example, a worker may hear from a colleague about a critical incident that has occurred or through the course of their work may be privy to images that contain potential traumatic material. </w:t>
                      </w:r>
                    </w:p>
                    <w:p w14:paraId="6D537E09" w14:textId="3304E917" w:rsidR="00360190" w:rsidRPr="00DB0996" w:rsidRDefault="00360190" w:rsidP="00360190">
                      <w:pPr>
                        <w:rPr>
                          <w:b/>
                          <w:bCs/>
                          <w:color w:val="000000" w:themeColor="text1"/>
                          <w:kern w:val="24"/>
                          <w:szCs w:val="20"/>
                        </w:rPr>
                      </w:pPr>
                      <w:r w:rsidRPr="00DB0996">
                        <w:rPr>
                          <w:b/>
                          <w:bCs/>
                          <w:color w:val="000000" w:themeColor="text1"/>
                          <w:kern w:val="24"/>
                          <w:szCs w:val="20"/>
                        </w:rPr>
                        <w:t xml:space="preserve">Cumulative: </w:t>
                      </w:r>
                      <w:r w:rsidRPr="00DB0996">
                        <w:rPr>
                          <w:color w:val="000000" w:themeColor="text1"/>
                          <w:kern w:val="24"/>
                          <w:szCs w:val="20"/>
                        </w:rPr>
                        <w:t xml:space="preserve">a series of repeated exposure events that are experienced by an individual over time. For example, </w:t>
                      </w:r>
                      <w:r w:rsidR="00140277">
                        <w:rPr>
                          <w:color w:val="000000" w:themeColor="text1"/>
                          <w:kern w:val="24"/>
                          <w:szCs w:val="20"/>
                        </w:rPr>
                        <w:t>a healthcare worker</w:t>
                      </w:r>
                      <w:r w:rsidR="00C8636F">
                        <w:rPr>
                          <w:color w:val="000000" w:themeColor="text1"/>
                          <w:kern w:val="24"/>
                          <w:szCs w:val="20"/>
                        </w:rPr>
                        <w:t xml:space="preserve"> </w:t>
                      </w:r>
                      <w:r w:rsidR="00EF5F97">
                        <w:rPr>
                          <w:color w:val="000000" w:themeColor="text1"/>
                          <w:kern w:val="24"/>
                          <w:szCs w:val="20"/>
                        </w:rPr>
                        <w:t>may be</w:t>
                      </w:r>
                      <w:r w:rsidR="00C8636F">
                        <w:rPr>
                          <w:color w:val="000000" w:themeColor="text1"/>
                          <w:kern w:val="24"/>
                          <w:szCs w:val="20"/>
                        </w:rPr>
                        <w:t xml:space="preserve"> </w:t>
                      </w:r>
                      <w:r w:rsidRPr="00DB0996">
                        <w:rPr>
                          <w:color w:val="000000" w:themeColor="text1"/>
                          <w:kern w:val="24"/>
                          <w:szCs w:val="20"/>
                        </w:rPr>
                        <w:t>repeatedly exposed to high risk and challenging work environments.</w:t>
                      </w:r>
                      <w:r w:rsidRPr="00DB0996">
                        <w:rPr>
                          <w:b/>
                          <w:bCs/>
                          <w:color w:val="000000" w:themeColor="text1"/>
                          <w:kern w:val="24"/>
                          <w:szCs w:val="20"/>
                        </w:rPr>
                        <w:t xml:space="preserve"> </w:t>
                      </w:r>
                    </w:p>
                  </w:txbxContent>
                </v:textbox>
              </v:shape>
            </w:pict>
          </mc:Fallback>
        </mc:AlternateContent>
      </w:r>
    </w:p>
    <w:p w14:paraId="219258AF" w14:textId="2796583D" w:rsidR="00360190" w:rsidRDefault="00360190" w:rsidP="00B01352">
      <w:pPr>
        <w:pStyle w:val="NoSpacing"/>
        <w:rPr>
          <w:b/>
          <w:bCs/>
          <w:sz w:val="22"/>
          <w:szCs w:val="24"/>
        </w:rPr>
      </w:pPr>
    </w:p>
    <w:p w14:paraId="6A54C5CB" w14:textId="77777777" w:rsidR="00063E23" w:rsidRDefault="00063E23" w:rsidP="00063E23">
      <w:pPr>
        <w:rPr>
          <w:b/>
          <w:bCs/>
          <w:sz w:val="22"/>
          <w:szCs w:val="24"/>
        </w:rPr>
      </w:pPr>
    </w:p>
    <w:p w14:paraId="78FE2644" w14:textId="77777777" w:rsidR="00063E23" w:rsidRDefault="00063E23" w:rsidP="00063E23">
      <w:pPr>
        <w:rPr>
          <w:b/>
          <w:bCs/>
          <w:sz w:val="22"/>
          <w:szCs w:val="24"/>
        </w:rPr>
      </w:pPr>
    </w:p>
    <w:p w14:paraId="5CFD1721" w14:textId="77777777" w:rsidR="00063E23" w:rsidRDefault="00063E23" w:rsidP="00063E23">
      <w:pPr>
        <w:rPr>
          <w:b/>
          <w:bCs/>
          <w:sz w:val="22"/>
          <w:szCs w:val="24"/>
        </w:rPr>
      </w:pPr>
    </w:p>
    <w:p w14:paraId="1F14CF89" w14:textId="77777777" w:rsidR="00063E23" w:rsidRDefault="00063E23" w:rsidP="00063E23">
      <w:pPr>
        <w:rPr>
          <w:b/>
          <w:bCs/>
          <w:sz w:val="22"/>
          <w:szCs w:val="24"/>
        </w:rPr>
      </w:pPr>
    </w:p>
    <w:p w14:paraId="1EE840F3" w14:textId="77777777" w:rsidR="00063E23" w:rsidRDefault="00063E23" w:rsidP="00063E23">
      <w:pPr>
        <w:rPr>
          <w:b/>
          <w:bCs/>
          <w:sz w:val="22"/>
          <w:szCs w:val="24"/>
        </w:rPr>
      </w:pPr>
    </w:p>
    <w:p w14:paraId="31851E82" w14:textId="77777777" w:rsidR="00063E23" w:rsidRPr="00DB0996" w:rsidRDefault="00063E23" w:rsidP="00063E23">
      <w:pPr>
        <w:rPr>
          <w:b/>
          <w:bCs/>
        </w:rPr>
      </w:pPr>
    </w:p>
    <w:p w14:paraId="7A151411" w14:textId="05DF3DF3" w:rsidR="00360190" w:rsidRPr="00DB0996" w:rsidRDefault="00360190" w:rsidP="3E145B8F">
      <w:pPr>
        <w:rPr>
          <w:b/>
          <w:bCs/>
        </w:rPr>
      </w:pPr>
      <w:r w:rsidRPr="00DB0996">
        <w:t>All workers across the V</w:t>
      </w:r>
      <w:r w:rsidR="00EA1ED0">
        <w:t>ictorian Public Sector</w:t>
      </w:r>
      <w:r w:rsidRPr="00DB0996">
        <w:t xml:space="preserve"> can be confronted by PTEs. In the course of carrying out one’s work, people may see, hear </w:t>
      </w:r>
      <w:r w:rsidR="00233B18">
        <w:t>or</w:t>
      </w:r>
      <w:r w:rsidRPr="00DB0996">
        <w:t xml:space="preserve"> feel the impact of trauma. </w:t>
      </w:r>
      <w:r w:rsidR="3C116E08">
        <w:t>While</w:t>
      </w:r>
      <w:r w:rsidRPr="00DB0996">
        <w:t xml:space="preserve"> all V</w:t>
      </w:r>
      <w:r w:rsidR="00C960F5">
        <w:t>ictorian public sector</w:t>
      </w:r>
      <w:r w:rsidRPr="00DB0996">
        <w:t xml:space="preserve"> staff are at risk of exposure to PTEs, it is important to acknowledge that exposure to any one event </w:t>
      </w:r>
      <w:r w:rsidR="2A263261">
        <w:t xml:space="preserve">or series of events </w:t>
      </w:r>
      <w:r w:rsidRPr="00DB0996">
        <w:t xml:space="preserve">is not inherently traumatic – hence, the term </w:t>
      </w:r>
      <w:r w:rsidRPr="00DB0996">
        <w:rPr>
          <w:i/>
          <w:iCs/>
        </w:rPr>
        <w:t xml:space="preserve">potentially traumatic event </w:t>
      </w:r>
      <w:r w:rsidRPr="00DB0996">
        <w:t xml:space="preserve">is used. Although trauma has traditionally been linked to </w:t>
      </w:r>
      <w:r w:rsidR="00BE0882">
        <w:t>adverse</w:t>
      </w:r>
      <w:r w:rsidR="00907760">
        <w:t xml:space="preserve"> </w:t>
      </w:r>
      <w:r w:rsidRPr="00DB0996">
        <w:t>events</w:t>
      </w:r>
      <w:r w:rsidR="00233B18">
        <w:t xml:space="preserve"> (e.g., to critical incidents)</w:t>
      </w:r>
      <w:r w:rsidRPr="00DB0996">
        <w:t xml:space="preserve">, there is a need to separate the incident from the psychological impact. </w:t>
      </w:r>
      <w:r w:rsidR="009F340F">
        <w:t>We</w:t>
      </w:r>
      <w:r w:rsidR="00BE0882">
        <w:t xml:space="preserve"> cannot</w:t>
      </w:r>
      <w:r w:rsidR="00B707C7">
        <w:t xml:space="preserve"> assume that an individual will or will not be impacted </w:t>
      </w:r>
      <w:r w:rsidR="00A87126">
        <w:t>by nature</w:t>
      </w:r>
      <w:r w:rsidR="00B707C7">
        <w:t xml:space="preserve"> of the PTE or series of PTEs alone.</w:t>
      </w:r>
      <w:r w:rsidR="00B37ED1">
        <w:t xml:space="preserve"> </w:t>
      </w:r>
      <w:r w:rsidR="00370A69">
        <w:t xml:space="preserve">It </w:t>
      </w:r>
      <w:r w:rsidR="00907760">
        <w:t>is</w:t>
      </w:r>
      <w:r w:rsidR="00262B71">
        <w:t xml:space="preserve"> </w:t>
      </w:r>
      <w:r w:rsidR="00370A69">
        <w:t xml:space="preserve">important to understand that </w:t>
      </w:r>
      <w:r w:rsidR="00E36C1A">
        <w:t>CT can develop through a build-up of various factors</w:t>
      </w:r>
      <w:r w:rsidR="004E3525">
        <w:t>, including PTEs,</w:t>
      </w:r>
      <w:r w:rsidR="00E36C1A">
        <w:t xml:space="preserve"> overtime. </w:t>
      </w:r>
    </w:p>
    <w:p w14:paraId="25D1BAA4" w14:textId="74D1A291" w:rsidR="00360190" w:rsidRPr="00DB0996" w:rsidRDefault="006B1AAD" w:rsidP="3A45D843">
      <w:pPr>
        <w:pStyle w:val="NoSpacing"/>
        <w:spacing w:before="240" w:after="240"/>
        <w:rPr>
          <w:b/>
          <w:bCs/>
        </w:rPr>
      </w:pPr>
      <w:r w:rsidRPr="3A45D843">
        <w:rPr>
          <w:b/>
          <w:bCs/>
        </w:rPr>
        <w:t>The Experience of Cumulative Trauma</w:t>
      </w:r>
    </w:p>
    <w:p w14:paraId="2C59EF6B" w14:textId="11695120" w:rsidR="00360190" w:rsidRPr="00DB0996" w:rsidRDefault="006B1AAD" w:rsidP="3A45D843">
      <w:pPr>
        <w:spacing w:before="240" w:after="240"/>
      </w:pPr>
      <w:r>
        <w:t>While</w:t>
      </w:r>
      <w:r w:rsidR="00360190" w:rsidRPr="00DB0996">
        <w:t xml:space="preserve"> many people may experience some level of initial distress following a</w:t>
      </w:r>
      <w:r w:rsidR="00BD0802">
        <w:t xml:space="preserve">ny one </w:t>
      </w:r>
      <w:r w:rsidR="00360190" w:rsidRPr="00DB0996">
        <w:t>PTE, the vast majority of people are generally resilient and will recover after exposure to a PTE</w:t>
      </w:r>
      <w:r w:rsidR="001A69B1">
        <w:rPr>
          <w:rStyle w:val="FootnoteReference"/>
        </w:rPr>
        <w:footnoteReference w:id="2"/>
      </w:r>
      <w:r w:rsidR="00360190" w:rsidRPr="00DB0996">
        <w:t xml:space="preserve">. In other words, only a </w:t>
      </w:r>
      <w:r w:rsidR="00FA04E2">
        <w:t xml:space="preserve">small number </w:t>
      </w:r>
      <w:r w:rsidR="00360190" w:rsidRPr="00DB0996">
        <w:t xml:space="preserve">of people will go on to experience a diagnosable psychological or psychiatric illness, such as post-traumatic stress disorder (PTSD). </w:t>
      </w:r>
    </w:p>
    <w:p w14:paraId="1142975E" w14:textId="335D2F06" w:rsidR="00360190" w:rsidRPr="00DB0996" w:rsidRDefault="00360190" w:rsidP="00360190">
      <w:pPr>
        <w:pStyle w:val="NoSpacing"/>
        <w:spacing w:before="240" w:after="240"/>
      </w:pPr>
      <w:r w:rsidRPr="00DB0996">
        <w:t>Evidence indicates that there are four categories of response to PTEs described below:</w:t>
      </w:r>
    </w:p>
    <w:p w14:paraId="42B5AD2B" w14:textId="77777777" w:rsidR="00360190" w:rsidRPr="00601F3D" w:rsidRDefault="00360190" w:rsidP="00601F3D">
      <w:pPr>
        <w:pStyle w:val="ListParagraph"/>
        <w:numPr>
          <w:ilvl w:val="0"/>
          <w:numId w:val="38"/>
        </w:numPr>
      </w:pPr>
      <w:r w:rsidRPr="00601F3D">
        <w:rPr>
          <w:b/>
          <w:bCs/>
        </w:rPr>
        <w:t>No effect:</w:t>
      </w:r>
      <w:r w:rsidRPr="00601F3D">
        <w:t xml:space="preserve"> most people experience mild, transient distress such as sleep disturbance, fear or sadness but return to normal function without treatment. </w:t>
      </w:r>
    </w:p>
    <w:p w14:paraId="4EC1110E" w14:textId="5B342740" w:rsidR="00360190" w:rsidRPr="00601F3D" w:rsidRDefault="00360190" w:rsidP="00601F3D">
      <w:pPr>
        <w:pStyle w:val="ListParagraph"/>
        <w:numPr>
          <w:ilvl w:val="0"/>
          <w:numId w:val="38"/>
        </w:numPr>
      </w:pPr>
      <w:r w:rsidRPr="00601F3D">
        <w:rPr>
          <w:b/>
          <w:bCs/>
        </w:rPr>
        <w:t>Effected:</w:t>
      </w:r>
      <w:r w:rsidRPr="00601F3D">
        <w:t xml:space="preserve"> some people go on to experience more persistent symptoms of distress and/or changes in behaviour but ultimately, return to normal function over time. These people may benefit from community-wide support and educational interventions. </w:t>
      </w:r>
    </w:p>
    <w:p w14:paraId="5FB81608" w14:textId="44F88D3F" w:rsidR="00360190" w:rsidRPr="00601F3D" w:rsidRDefault="00360190" w:rsidP="00601F3D">
      <w:pPr>
        <w:pStyle w:val="ListParagraph"/>
        <w:numPr>
          <w:ilvl w:val="0"/>
          <w:numId w:val="38"/>
        </w:numPr>
      </w:pPr>
      <w:r w:rsidRPr="00601F3D">
        <w:rPr>
          <w:b/>
          <w:bCs/>
        </w:rPr>
        <w:t>Impacted:</w:t>
      </w:r>
      <w:r w:rsidRPr="00601F3D">
        <w:t xml:space="preserve"> A small group of people may experience ongoing symptoms of distress, such as persistent insomnia or anxiety. Although these symptoms would</w:t>
      </w:r>
      <w:r w:rsidR="002C671F" w:rsidRPr="00601F3D">
        <w:t xml:space="preserve"> not</w:t>
      </w:r>
      <w:r w:rsidRPr="00601F3D">
        <w:t xml:space="preserve"> necessarily meet the threshold criteria for disease or disorder, they may impact work or home functionality and </w:t>
      </w:r>
      <w:r w:rsidR="00966CAF" w:rsidRPr="00601F3D">
        <w:t xml:space="preserve">the person </w:t>
      </w:r>
      <w:r w:rsidRPr="00601F3D">
        <w:t xml:space="preserve">would likely benefit from psychological or medical intervention. </w:t>
      </w:r>
    </w:p>
    <w:p w14:paraId="343229D7" w14:textId="7DCFF39B" w:rsidR="00360190" w:rsidRPr="00601F3D" w:rsidRDefault="00360190" w:rsidP="00601F3D">
      <w:pPr>
        <w:pStyle w:val="ListParagraph"/>
        <w:numPr>
          <w:ilvl w:val="0"/>
          <w:numId w:val="38"/>
        </w:numPr>
      </w:pPr>
      <w:r w:rsidRPr="00601F3D">
        <w:rPr>
          <w:b/>
          <w:bCs/>
        </w:rPr>
        <w:t>Injured:</w:t>
      </w:r>
      <w:r w:rsidRPr="00601F3D">
        <w:t xml:space="preserve"> A small subgroup may go on to develop a psychiatric </w:t>
      </w:r>
      <w:r w:rsidR="003B3913" w:rsidRPr="00601F3D">
        <w:t>condition</w:t>
      </w:r>
      <w:r w:rsidRPr="00601F3D">
        <w:t xml:space="preserve">, such as PTSD or major depression and will required specialised treatment. </w:t>
      </w:r>
    </w:p>
    <w:p w14:paraId="7F4DC407" w14:textId="4B4BBB57" w:rsidR="005F0326" w:rsidRDefault="00D81657" w:rsidP="00960A01">
      <w:pPr>
        <w:pStyle w:val="NoSpacing"/>
        <w:spacing w:before="240" w:after="240"/>
      </w:pPr>
      <w:r w:rsidRPr="000E5B8E">
        <w:rPr>
          <w:noProof/>
          <w:color w:val="2B579A"/>
          <w:highlight w:val="yellow"/>
          <w:shd w:val="clear" w:color="auto" w:fill="E6E6E6"/>
        </w:rPr>
        <w:lastRenderedPageBreak/>
        <mc:AlternateContent>
          <mc:Choice Requires="wps">
            <w:drawing>
              <wp:anchor distT="45720" distB="45720" distL="114300" distR="114300" simplePos="0" relativeHeight="251652608" behindDoc="0" locked="0" layoutInCell="1" allowOverlap="1" wp14:anchorId="2F529ADE" wp14:editId="06C1EAB3">
                <wp:simplePos x="0" y="0"/>
                <wp:positionH relativeFrom="column">
                  <wp:posOffset>3829050</wp:posOffset>
                </wp:positionH>
                <wp:positionV relativeFrom="paragraph">
                  <wp:posOffset>5080</wp:posOffset>
                </wp:positionV>
                <wp:extent cx="2438400" cy="3676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676650"/>
                        </a:xfrm>
                        <a:prstGeom prst="rect">
                          <a:avLst/>
                        </a:prstGeom>
                        <a:solidFill>
                          <a:srgbClr val="FFFFFF"/>
                        </a:solidFill>
                        <a:ln w="9525">
                          <a:solidFill>
                            <a:srgbClr val="000000"/>
                          </a:solidFill>
                          <a:miter lim="800000"/>
                          <a:headEnd/>
                          <a:tailEnd/>
                        </a:ln>
                      </wps:spPr>
                      <wps:txbx>
                        <w:txbxContent>
                          <w:p w14:paraId="683ED154" w14:textId="7EE2240F" w:rsidR="008C2167" w:rsidRPr="00921EB9" w:rsidRDefault="00A97905" w:rsidP="00A97905">
                            <w:pPr>
                              <w:jc w:val="center"/>
                              <w:rPr>
                                <w:b/>
                                <w:bCs/>
                              </w:rPr>
                            </w:pPr>
                            <w:r>
                              <w:rPr>
                                <w:b/>
                                <w:bCs/>
                              </w:rPr>
                              <w:t>Factors that Influence the Experience of CT</w:t>
                            </w:r>
                          </w:p>
                          <w:p w14:paraId="4B155C25" w14:textId="23541FF3" w:rsidR="008C2167" w:rsidRPr="003B631B" w:rsidRDefault="008C2167">
                            <w:r w:rsidRPr="008C2167">
                              <w:rPr>
                                <w:b/>
                                <w:bCs/>
                              </w:rPr>
                              <w:t>Individual factors</w:t>
                            </w:r>
                            <w:r w:rsidR="00434FC4">
                              <w:rPr>
                                <w:b/>
                                <w:bCs/>
                              </w:rPr>
                              <w:t xml:space="preserve">: </w:t>
                            </w:r>
                            <w:r w:rsidR="00484C9D">
                              <w:t>Individual factors that may influence how someone responds to CT include</w:t>
                            </w:r>
                            <w:r w:rsidR="009568BE">
                              <w:t xml:space="preserve"> years of experience in the role, number of exposures, coping style, history of trauma, cultural trauma, </w:t>
                            </w:r>
                            <w:r w:rsidR="00F321F2">
                              <w:t xml:space="preserve">experience </w:t>
                            </w:r>
                            <w:r w:rsidR="0052427B">
                              <w:t xml:space="preserve">living with a </w:t>
                            </w:r>
                            <w:r w:rsidR="00F321F2">
                              <w:t xml:space="preserve">disability, </w:t>
                            </w:r>
                            <w:r w:rsidR="003B631B">
                              <w:t xml:space="preserve">existing mental health </w:t>
                            </w:r>
                            <w:r w:rsidR="00246509">
                              <w:t xml:space="preserve">status </w:t>
                            </w:r>
                            <w:r w:rsidR="003B631B">
                              <w:t xml:space="preserve">and </w:t>
                            </w:r>
                            <w:r w:rsidR="00246509">
                              <w:t>the</w:t>
                            </w:r>
                            <w:r w:rsidR="003B631B">
                              <w:t xml:space="preserve"> interpretation of the event</w:t>
                            </w:r>
                            <w:r w:rsidR="00246509">
                              <w:t xml:space="preserve"> or material</w:t>
                            </w:r>
                            <w:r w:rsidR="003B631B">
                              <w:t xml:space="preserve">. </w:t>
                            </w:r>
                          </w:p>
                          <w:p w14:paraId="09C8B992" w14:textId="5FD0D4A4" w:rsidR="008C2167" w:rsidRPr="003B631B" w:rsidRDefault="008C2167">
                            <w:r w:rsidRPr="008C2167">
                              <w:rPr>
                                <w:b/>
                                <w:bCs/>
                              </w:rPr>
                              <w:t>Workplace factors</w:t>
                            </w:r>
                            <w:r w:rsidR="003B631B">
                              <w:rPr>
                                <w:b/>
                                <w:bCs/>
                              </w:rPr>
                              <w:t xml:space="preserve">: </w:t>
                            </w:r>
                            <w:r w:rsidR="00414DDB">
                              <w:t>Psychosocial</w:t>
                            </w:r>
                            <w:r w:rsidR="00921EB9">
                              <w:t xml:space="preserve"> factors that often have a significant impact include relationship with manager, workplace culture, flexible work</w:t>
                            </w:r>
                            <w:r w:rsidR="009A64FB">
                              <w:t xml:space="preserve"> practices</w:t>
                            </w:r>
                            <w:r w:rsidR="00921EB9">
                              <w:t>,</w:t>
                            </w:r>
                            <w:r w:rsidR="0007195E">
                              <w:t xml:space="preserve"> job design factors, </w:t>
                            </w:r>
                            <w:r w:rsidR="00921EB9">
                              <w:t xml:space="preserve">reward and recognition, </w:t>
                            </w:r>
                            <w:r w:rsidR="0093580E">
                              <w:t xml:space="preserve">workload, </w:t>
                            </w:r>
                            <w:r w:rsidR="009A64FB">
                              <w:t xml:space="preserve">autonomy and </w:t>
                            </w:r>
                            <w:r w:rsidR="0093580E">
                              <w:t>concurrent life stressors</w:t>
                            </w:r>
                            <w:r w:rsidR="009A64F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29ADE" id="_x0000_s1029" type="#_x0000_t202" style="position:absolute;margin-left:301.5pt;margin-top:.4pt;width:192pt;height:28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">
                <v:textbox>
                  <w:txbxContent>
                    <w:p w14:paraId="683ED154" w14:textId="7EE2240F" w:rsidR="008C2167" w:rsidRPr="00921EB9" w:rsidRDefault="00A97905" w:rsidP="00A97905">
                      <w:pPr>
                        <w:jc w:val="center"/>
                        <w:rPr>
                          <w:b/>
                          <w:bCs/>
                        </w:rPr>
                      </w:pPr>
                      <w:r>
                        <w:rPr>
                          <w:b/>
                          <w:bCs/>
                        </w:rPr>
                        <w:t>Factors that Influence the Experience of CT</w:t>
                      </w:r>
                    </w:p>
                    <w:p w14:paraId="4B155C25" w14:textId="23541FF3" w:rsidR="008C2167" w:rsidRPr="003B631B" w:rsidRDefault="008C2167">
                      <w:r w:rsidRPr="008C2167">
                        <w:rPr>
                          <w:b/>
                          <w:bCs/>
                        </w:rPr>
                        <w:t>Individual factors</w:t>
                      </w:r>
                      <w:r w:rsidR="00434FC4">
                        <w:rPr>
                          <w:b/>
                          <w:bCs/>
                        </w:rPr>
                        <w:t xml:space="preserve">: </w:t>
                      </w:r>
                      <w:r w:rsidR="00484C9D">
                        <w:t>Individual factors that may influence how someone responds to CT include</w:t>
                      </w:r>
                      <w:r w:rsidR="009568BE">
                        <w:t xml:space="preserve"> years of experience in the role, number of exposures, coping style, history of trauma, cultural trauma, </w:t>
                      </w:r>
                      <w:r w:rsidR="00F321F2">
                        <w:t xml:space="preserve">experience </w:t>
                      </w:r>
                      <w:r w:rsidR="0052427B">
                        <w:t xml:space="preserve">living with a </w:t>
                      </w:r>
                      <w:r w:rsidR="00F321F2">
                        <w:t xml:space="preserve">disability, </w:t>
                      </w:r>
                      <w:r w:rsidR="003B631B">
                        <w:t xml:space="preserve">existing mental health </w:t>
                      </w:r>
                      <w:r w:rsidR="00246509">
                        <w:t xml:space="preserve">status </w:t>
                      </w:r>
                      <w:r w:rsidR="003B631B">
                        <w:t xml:space="preserve">and </w:t>
                      </w:r>
                      <w:r w:rsidR="00246509">
                        <w:t>the</w:t>
                      </w:r>
                      <w:r w:rsidR="003B631B">
                        <w:t xml:space="preserve"> interpretation of the event</w:t>
                      </w:r>
                      <w:r w:rsidR="00246509">
                        <w:t xml:space="preserve"> or material</w:t>
                      </w:r>
                      <w:r w:rsidR="003B631B">
                        <w:t xml:space="preserve">. </w:t>
                      </w:r>
                    </w:p>
                    <w:p w14:paraId="09C8B992" w14:textId="5FD0D4A4" w:rsidR="008C2167" w:rsidRPr="003B631B" w:rsidRDefault="008C2167">
                      <w:r w:rsidRPr="008C2167">
                        <w:rPr>
                          <w:b/>
                          <w:bCs/>
                        </w:rPr>
                        <w:t>Workplace factors</w:t>
                      </w:r>
                      <w:r w:rsidR="003B631B">
                        <w:rPr>
                          <w:b/>
                          <w:bCs/>
                        </w:rPr>
                        <w:t xml:space="preserve">: </w:t>
                      </w:r>
                      <w:r w:rsidR="00414DDB">
                        <w:t>Psychosocial</w:t>
                      </w:r>
                      <w:r w:rsidR="00921EB9">
                        <w:t xml:space="preserve"> factors that often have a significant impact include relationship with manager, workplace culture, flexible work</w:t>
                      </w:r>
                      <w:r w:rsidR="009A64FB">
                        <w:t xml:space="preserve"> practices</w:t>
                      </w:r>
                      <w:r w:rsidR="00921EB9">
                        <w:t>,</w:t>
                      </w:r>
                      <w:r w:rsidR="0007195E">
                        <w:t xml:space="preserve"> job design factors, </w:t>
                      </w:r>
                      <w:r w:rsidR="00921EB9">
                        <w:t xml:space="preserve">reward and recognition, </w:t>
                      </w:r>
                      <w:r w:rsidR="0093580E">
                        <w:t xml:space="preserve">workload, </w:t>
                      </w:r>
                      <w:r w:rsidR="009A64FB">
                        <w:t xml:space="preserve">autonomy and </w:t>
                      </w:r>
                      <w:r w:rsidR="0093580E">
                        <w:t>concurrent life stressors</w:t>
                      </w:r>
                      <w:r w:rsidR="009A64FB">
                        <w:t xml:space="preserve">. </w:t>
                      </w:r>
                    </w:p>
                  </w:txbxContent>
                </v:textbox>
                <w10:wrap type="square"/>
              </v:shape>
            </w:pict>
          </mc:Fallback>
        </mc:AlternateContent>
      </w:r>
      <w:r w:rsidR="00360190" w:rsidRPr="00DB0996">
        <w:t xml:space="preserve">The variety </w:t>
      </w:r>
      <w:r w:rsidR="7A8BBE07">
        <w:t>of responses</w:t>
      </w:r>
      <w:r w:rsidR="59A28695">
        <w:t xml:space="preserve"> tells us </w:t>
      </w:r>
      <w:r w:rsidR="00360190">
        <w:t>that</w:t>
      </w:r>
      <w:r w:rsidR="00360190" w:rsidRPr="00DB0996">
        <w:t xml:space="preserve"> the same event may have little impact on one person but cause significant distress </w:t>
      </w:r>
      <w:r w:rsidR="003B3913">
        <w:t>for</w:t>
      </w:r>
      <w:r w:rsidR="00360190" w:rsidRPr="00DB0996">
        <w:t xml:space="preserve"> another.</w:t>
      </w:r>
      <w:r w:rsidR="0095576F">
        <w:t xml:space="preserve"> </w:t>
      </w:r>
      <w:r w:rsidR="00960A01">
        <w:t>An individual’s</w:t>
      </w:r>
      <w:r w:rsidR="00960A01" w:rsidRPr="00DB0996">
        <w:t xml:space="preserve"> distress </w:t>
      </w:r>
      <w:r w:rsidR="006C6A94">
        <w:t xml:space="preserve">to one PTE </w:t>
      </w:r>
      <w:r w:rsidR="00960A01" w:rsidRPr="00DB0996">
        <w:t>may also not be visible until weeks, months</w:t>
      </w:r>
      <w:r w:rsidR="00960A01">
        <w:t>,</w:t>
      </w:r>
      <w:r w:rsidR="00960A01" w:rsidRPr="00DB0996">
        <w:t xml:space="preserve"> or years after </w:t>
      </w:r>
      <w:r w:rsidR="003406BB">
        <w:t xml:space="preserve">the </w:t>
      </w:r>
      <w:r w:rsidR="001E3E64">
        <w:t>exposure</w:t>
      </w:r>
      <w:r w:rsidR="00960A01" w:rsidRPr="00DB0996">
        <w:t>.</w:t>
      </w:r>
      <w:r w:rsidR="00376806">
        <w:t xml:space="preserve"> </w:t>
      </w:r>
      <w:r w:rsidR="0011663E">
        <w:t>We also must consider that a</w:t>
      </w:r>
      <w:r w:rsidR="003406BB">
        <w:t xml:space="preserve">n individual’s distress could also be </w:t>
      </w:r>
      <w:r w:rsidR="001722C7">
        <w:t>indicative</w:t>
      </w:r>
      <w:r w:rsidR="009547A2">
        <w:t xml:space="preserve"> of </w:t>
      </w:r>
      <w:r w:rsidR="006C6A94">
        <w:t xml:space="preserve">a </w:t>
      </w:r>
      <w:r w:rsidR="00DF0F26">
        <w:t>build-up</w:t>
      </w:r>
      <w:r w:rsidR="006C6A94">
        <w:t xml:space="preserve"> of cumulative</w:t>
      </w:r>
      <w:r w:rsidR="003406BB">
        <w:t xml:space="preserve"> </w:t>
      </w:r>
      <w:r w:rsidR="005B67A1">
        <w:t>stressors</w:t>
      </w:r>
      <w:r w:rsidR="003406BB">
        <w:t xml:space="preserve"> overtime. </w:t>
      </w:r>
      <w:r w:rsidR="00DD464A">
        <w:t>For example,</w:t>
      </w:r>
      <w:r w:rsidR="0011663E">
        <w:t xml:space="preserve"> </w:t>
      </w:r>
      <w:r w:rsidR="00960A01" w:rsidRPr="00DB0996">
        <w:t>a relatively innocuous event may act as a catalyst for more severe signs of distress. As such, we can</w:t>
      </w:r>
      <w:r w:rsidR="00A85B8F">
        <w:t>not</w:t>
      </w:r>
      <w:r w:rsidR="00960A01" w:rsidRPr="00DB0996">
        <w:t xml:space="preserve"> take a one-size-fits-all approach in managing and addressing </w:t>
      </w:r>
      <w:r w:rsidR="00A85B8F">
        <w:t>exposures to PTE</w:t>
      </w:r>
      <w:r w:rsidR="00CB1FE4">
        <w:t>s</w:t>
      </w:r>
      <w:r w:rsidR="00A85B8F">
        <w:t xml:space="preserve"> and </w:t>
      </w:r>
      <w:r w:rsidR="00960A01" w:rsidRPr="00DB0996">
        <w:t xml:space="preserve">the risk </w:t>
      </w:r>
      <w:r w:rsidR="00FF0FDA">
        <w:t>of</w:t>
      </w:r>
      <w:r w:rsidR="00CB1FE4">
        <w:t xml:space="preserve"> </w:t>
      </w:r>
      <w:r w:rsidR="00960A01" w:rsidRPr="00DB0996">
        <w:t xml:space="preserve">CT. </w:t>
      </w:r>
    </w:p>
    <w:p w14:paraId="658511F4" w14:textId="4A3DC45B" w:rsidR="0095576F" w:rsidRPr="002B3692" w:rsidRDefault="005F0326" w:rsidP="0095576F">
      <w:pPr>
        <w:spacing w:before="240" w:after="240"/>
        <w:rPr>
          <w:strike/>
        </w:rPr>
      </w:pPr>
      <w:r>
        <w:t>Many individual</w:t>
      </w:r>
      <w:r w:rsidR="0095576F">
        <w:t xml:space="preserve"> factors </w:t>
      </w:r>
      <w:r w:rsidR="007609B4">
        <w:t>can</w:t>
      </w:r>
      <w:r w:rsidR="0095576F">
        <w:t xml:space="preserve"> contribute to</w:t>
      </w:r>
      <w:r w:rsidR="002A1BCF">
        <w:t>wards</w:t>
      </w:r>
      <w:r w:rsidR="0095576F">
        <w:t xml:space="preserve"> the psychological trajectory that a person </w:t>
      </w:r>
      <w:r w:rsidR="002A1BCF">
        <w:t>can</w:t>
      </w:r>
      <w:r w:rsidR="0095576F">
        <w:t xml:space="preserve"> follow </w:t>
      </w:r>
      <w:r w:rsidR="00681889" w:rsidRPr="007609B4">
        <w:t>after</w:t>
      </w:r>
      <w:r w:rsidR="007609B4" w:rsidRPr="007609B4">
        <w:t xml:space="preserve"> </w:t>
      </w:r>
      <w:r w:rsidR="0095576F">
        <w:t>exposure to a PTE. For example, one</w:t>
      </w:r>
      <w:r w:rsidR="007609B4">
        <w:t xml:space="preserve"> person</w:t>
      </w:r>
      <w:r w:rsidR="005B297A">
        <w:t>’</w:t>
      </w:r>
      <w:r w:rsidR="007609B4">
        <w:t>s</w:t>
      </w:r>
      <w:r w:rsidR="0095576F">
        <w:t xml:space="preserve"> interpretation of the event, </w:t>
      </w:r>
      <w:r w:rsidR="007609B4">
        <w:t xml:space="preserve">lived experience, </w:t>
      </w:r>
      <w:r w:rsidR="0095576F">
        <w:t xml:space="preserve">current position on the mental health continuum and individual coping style will be different from </w:t>
      </w:r>
      <w:r w:rsidR="007609B4">
        <w:t>the next person</w:t>
      </w:r>
      <w:r w:rsidR="0095576F">
        <w:t xml:space="preserve">. </w:t>
      </w:r>
      <w:r w:rsidR="002D35CD">
        <w:t>These individual fact</w:t>
      </w:r>
      <w:r w:rsidR="00AF72E9">
        <w:t>or</w:t>
      </w:r>
      <w:r w:rsidR="002D35CD">
        <w:t xml:space="preserve">s can contribute </w:t>
      </w:r>
      <w:r w:rsidR="00E0201D">
        <w:t>to the psychological trajectory one follows or the</w:t>
      </w:r>
      <w:r w:rsidR="00BC3D4C">
        <w:t xml:space="preserve"> </w:t>
      </w:r>
      <w:r w:rsidR="005F7952">
        <w:t>build-up</w:t>
      </w:r>
      <w:r w:rsidR="002D35CD">
        <w:t xml:space="preserve"> of CT overtime.</w:t>
      </w:r>
    </w:p>
    <w:p w14:paraId="753FEED9" w14:textId="75E04CB2" w:rsidR="00360190" w:rsidRPr="00DB0996" w:rsidRDefault="0040198A" w:rsidP="00360190">
      <w:pPr>
        <w:pStyle w:val="NoSpacing"/>
        <w:spacing w:before="240" w:after="240"/>
      </w:pPr>
      <w:r w:rsidRPr="0040198A">
        <w:t>Research from high-risk environments tells us that for some people, the ensuing psychological impact is rarely just a function of</w:t>
      </w:r>
      <w:r w:rsidR="00AF72E9">
        <w:t xml:space="preserve"> only </w:t>
      </w:r>
      <w:r w:rsidRPr="0040198A">
        <w:t xml:space="preserve">the exposure </w:t>
      </w:r>
      <w:r w:rsidR="00DC70B4" w:rsidRPr="0040198A">
        <w:t>itself but</w:t>
      </w:r>
      <w:r w:rsidRPr="0040198A">
        <w:t xml:space="preserve"> is often the impact of regular work</w:t>
      </w:r>
      <w:r w:rsidR="00DC70B4">
        <w:t xml:space="preserve"> </w:t>
      </w:r>
      <w:r w:rsidRPr="0040198A">
        <w:t>factors that present in any workplace</w:t>
      </w:r>
      <w:r>
        <w:rPr>
          <w:rStyle w:val="FootnoteReference"/>
        </w:rPr>
        <w:footnoteReference w:id="3"/>
      </w:r>
      <w:r>
        <w:t xml:space="preserve">. </w:t>
      </w:r>
      <w:r w:rsidR="001A69B1">
        <w:t xml:space="preserve">These </w:t>
      </w:r>
      <w:r w:rsidR="00964D90">
        <w:t xml:space="preserve">workplace factors, also known as </w:t>
      </w:r>
      <w:r w:rsidR="001A69B1">
        <w:t>psychosocial hazards</w:t>
      </w:r>
      <w:r w:rsidR="00964D90">
        <w:t>,</w:t>
      </w:r>
      <w:r w:rsidR="001A69B1">
        <w:t xml:space="preserve"> </w:t>
      </w:r>
      <w:r w:rsidR="1D9231AC" w:rsidRPr="00DB0996">
        <w:t xml:space="preserve">vary in the </w:t>
      </w:r>
      <w:r w:rsidR="00360190" w:rsidRPr="00DB0996">
        <w:t>frequency, duration</w:t>
      </w:r>
      <w:r w:rsidR="259D5F03">
        <w:t>,</w:t>
      </w:r>
      <w:r w:rsidR="00360190" w:rsidRPr="00DB0996">
        <w:t xml:space="preserve"> and intensity </w:t>
      </w:r>
      <w:r w:rsidR="7AC33456" w:rsidRPr="00DB0996">
        <w:t>which can have a positive or negative impact on wellbeing</w:t>
      </w:r>
      <w:r w:rsidR="006327A2" w:rsidRPr="00DB0996">
        <w:rPr>
          <w:rStyle w:val="FootnoteReference"/>
        </w:rPr>
        <w:footnoteReference w:id="4"/>
      </w:r>
      <w:r w:rsidR="3C116E08" w:rsidRPr="00DB0996">
        <w:t>.</w:t>
      </w:r>
      <w:r w:rsidR="00360190" w:rsidRPr="00DB0996">
        <w:t xml:space="preserve"> </w:t>
      </w:r>
      <w:r w:rsidR="001A69B1">
        <w:t>Psychosocial hazards</w:t>
      </w:r>
      <w:r w:rsidR="00360190" w:rsidRPr="00DB0996">
        <w:t xml:space="preserve"> can </w:t>
      </w:r>
      <w:r w:rsidR="151CBDD2" w:rsidRPr="00DB0996">
        <w:t xml:space="preserve">have </w:t>
      </w:r>
      <w:r w:rsidR="151CBDD2">
        <w:t xml:space="preserve">an </w:t>
      </w:r>
      <w:r w:rsidR="126FA266" w:rsidRPr="00DB0996">
        <w:t>interact</w:t>
      </w:r>
      <w:r w:rsidR="307C52D9" w:rsidRPr="00DB0996">
        <w:t xml:space="preserve">ing and intertwining </w:t>
      </w:r>
      <w:r w:rsidR="307C52D9">
        <w:t>nature</w:t>
      </w:r>
      <w:r w:rsidR="3F694D03" w:rsidRPr="00DB0996">
        <w:t xml:space="preserve"> </w:t>
      </w:r>
      <w:r w:rsidR="32E47756">
        <w:t xml:space="preserve">which must be </w:t>
      </w:r>
      <w:r w:rsidR="7A048448">
        <w:t xml:space="preserve">identified, </w:t>
      </w:r>
      <w:r w:rsidR="32E47756">
        <w:t xml:space="preserve">addressed </w:t>
      </w:r>
      <w:r w:rsidR="690ECCF8">
        <w:t>and controlled</w:t>
      </w:r>
      <w:r w:rsidR="32E47756">
        <w:t xml:space="preserve"> to ensure </w:t>
      </w:r>
      <w:r w:rsidR="00360190" w:rsidRPr="00DB0996">
        <w:t xml:space="preserve">the risk to health and safety of </w:t>
      </w:r>
      <w:r w:rsidR="71FB09E3" w:rsidRPr="00DB0996">
        <w:t>a</w:t>
      </w:r>
      <w:r w:rsidR="00360190" w:rsidRPr="00DB0996">
        <w:t xml:space="preserve"> workforce </w:t>
      </w:r>
      <w:r w:rsidR="376B69A6">
        <w:t>is</w:t>
      </w:r>
      <w:r w:rsidR="00360190" w:rsidRPr="00DB0996">
        <w:t xml:space="preserve"> effectively </w:t>
      </w:r>
      <w:r w:rsidR="7BDB9F05" w:rsidRPr="00DB0996">
        <w:t>managed</w:t>
      </w:r>
      <w:r w:rsidR="001A69B1">
        <w:rPr>
          <w:vertAlign w:val="superscript"/>
        </w:rPr>
        <w:t>3</w:t>
      </w:r>
      <w:r w:rsidR="00360190" w:rsidRPr="00DB0996">
        <w:t xml:space="preserve">. </w:t>
      </w:r>
      <w:r w:rsidR="44F8B8B2" w:rsidRPr="00DB0996">
        <w:t xml:space="preserve">Without </w:t>
      </w:r>
      <w:r w:rsidR="00C53973">
        <w:t xml:space="preserve">effective psychosocial </w:t>
      </w:r>
      <w:r w:rsidR="009965C6">
        <w:t xml:space="preserve">hazard </w:t>
      </w:r>
      <w:r w:rsidR="00C53973">
        <w:t>management</w:t>
      </w:r>
      <w:r w:rsidR="44F8B8B2" w:rsidRPr="00DB0996">
        <w:t xml:space="preserve">, </w:t>
      </w:r>
      <w:r w:rsidR="00360190" w:rsidRPr="00DB0996">
        <w:t xml:space="preserve">any individual or workplace </w:t>
      </w:r>
      <w:r w:rsidR="009965C6">
        <w:t xml:space="preserve">may be </w:t>
      </w:r>
      <w:r w:rsidR="00360190" w:rsidRPr="00DB0996">
        <w:t xml:space="preserve">particularly vulnerable </w:t>
      </w:r>
      <w:r w:rsidR="00D332A0">
        <w:t>to</w:t>
      </w:r>
      <w:r w:rsidR="00094793">
        <w:t xml:space="preserve"> </w:t>
      </w:r>
      <w:r w:rsidR="00564C27">
        <w:t>CT.</w:t>
      </w:r>
      <w:r w:rsidR="00360190" w:rsidRPr="00DB0996">
        <w:t xml:space="preserve"> </w:t>
      </w:r>
    </w:p>
    <w:p w14:paraId="0FE08F99" w14:textId="7DFC4C08" w:rsidR="00360190" w:rsidRPr="00DB0996" w:rsidRDefault="00360190" w:rsidP="00360190">
      <w:pPr>
        <w:pStyle w:val="NoSpacing"/>
        <w:spacing w:before="240" w:after="240"/>
        <w:rPr>
          <w:b/>
          <w:bCs/>
        </w:rPr>
      </w:pPr>
      <w:r w:rsidRPr="00DB0996">
        <w:rPr>
          <w:b/>
          <w:bCs/>
        </w:rPr>
        <w:t xml:space="preserve">An Integrated Approach to Cumulative Trauma </w:t>
      </w:r>
    </w:p>
    <w:p w14:paraId="665D2B20" w14:textId="4433AAAE" w:rsidR="00360190" w:rsidRPr="00DB0996" w:rsidRDefault="30976FDF" w:rsidP="00360190">
      <w:pPr>
        <w:pStyle w:val="NoSpacing"/>
        <w:spacing w:before="240" w:after="240"/>
      </w:pPr>
      <w:r>
        <w:t>W</w:t>
      </w:r>
      <w:r w:rsidR="00360190">
        <w:t>orkplaces</w:t>
      </w:r>
      <w:r w:rsidR="00360190" w:rsidRPr="00DB0996">
        <w:t xml:space="preserve"> have a responsibility to manage</w:t>
      </w:r>
      <w:r w:rsidR="00980E6E">
        <w:t xml:space="preserve"> and</w:t>
      </w:r>
      <w:r w:rsidR="525F6C2E">
        <w:t xml:space="preserve"> </w:t>
      </w:r>
      <w:r w:rsidR="00360190">
        <w:t>integrate</w:t>
      </w:r>
      <w:r w:rsidR="00360190" w:rsidRPr="00DB0996">
        <w:t xml:space="preserve"> </w:t>
      </w:r>
      <w:r w:rsidR="00F03CE9" w:rsidRPr="00DB0996">
        <w:t xml:space="preserve">CT </w:t>
      </w:r>
      <w:r w:rsidR="0474808A">
        <w:t xml:space="preserve">management </w:t>
      </w:r>
      <w:r w:rsidR="00360190" w:rsidRPr="00DB0996">
        <w:t>into regular psychosocial risk management</w:t>
      </w:r>
      <w:r w:rsidR="51C29190">
        <w:t xml:space="preserve"> </w:t>
      </w:r>
      <w:r w:rsidR="03974952">
        <w:t>practices</w:t>
      </w:r>
      <w:r w:rsidR="3A9BA751">
        <w:t>.</w:t>
      </w:r>
      <w:r w:rsidR="00360190">
        <w:t xml:space="preserve"> </w:t>
      </w:r>
      <w:r w:rsidR="3DBC60A7">
        <w:t>This</w:t>
      </w:r>
      <w:r w:rsidR="00360190" w:rsidRPr="00DB0996">
        <w:t xml:space="preserve"> involves embedding </w:t>
      </w:r>
      <w:r w:rsidR="00360190">
        <w:t>CT</w:t>
      </w:r>
      <w:r w:rsidR="77BD1755">
        <w:t xml:space="preserve"> identification, assessment, management</w:t>
      </w:r>
      <w:r w:rsidR="00360190" w:rsidRPr="00DB0996">
        <w:t xml:space="preserve"> and </w:t>
      </w:r>
      <w:r w:rsidR="77BD1755">
        <w:t>review</w:t>
      </w:r>
      <w:r w:rsidR="00360190" w:rsidRPr="00DB0996">
        <w:t xml:space="preserve"> into the foundations which exists within workplaces to support the mental health and wellbeing of staff. There are specific actions that each agency can take to </w:t>
      </w:r>
      <w:r w:rsidR="00360190">
        <w:t>reduce</w:t>
      </w:r>
      <w:r w:rsidR="00360190" w:rsidRPr="00DB0996">
        <w:t xml:space="preserve"> the risk of harm and directly </w:t>
      </w:r>
      <w:r w:rsidR="00360190">
        <w:t>target</w:t>
      </w:r>
      <w:r w:rsidR="00360190" w:rsidRPr="00DB0996">
        <w:t xml:space="preserve"> the specific hazards related to CT. </w:t>
      </w:r>
      <w:r w:rsidR="007970F5">
        <w:t>It is</w:t>
      </w:r>
      <w:r w:rsidR="00360190" w:rsidRPr="00DB0996">
        <w:t xml:space="preserve"> important that addressing CT becomes part of the “way work is done” </w:t>
      </w:r>
      <w:r w:rsidR="007970F5">
        <w:t xml:space="preserve">and is addressed proactively, rather than responsively. </w:t>
      </w:r>
    </w:p>
    <w:p w14:paraId="269ECC02" w14:textId="113E7604" w:rsidR="008E71C4" w:rsidRPr="008E71C4" w:rsidRDefault="00360190" w:rsidP="008E71C4">
      <w:pPr>
        <w:pStyle w:val="NoSpacing"/>
        <w:spacing w:before="240" w:after="240"/>
      </w:pPr>
      <w:r w:rsidRPr="00DB0996">
        <w:t>In most cases, the achievement of each agencies' goals, values and missions are underpinned by healthy, strong and productive workplaces. By continuing to holistically manage the psychosocial risks that exist in any workplace, a proactive and preventative approach can be taken to mitigat</w:t>
      </w:r>
      <w:r w:rsidR="00934D35">
        <w:t xml:space="preserve">e </w:t>
      </w:r>
      <w:r>
        <w:t>and manag</w:t>
      </w:r>
      <w:r w:rsidR="29CFA48C">
        <w:t>e</w:t>
      </w:r>
      <w:r w:rsidRPr="00DB0996">
        <w:t xml:space="preserve"> the risks that can occur from CT. </w:t>
      </w:r>
    </w:p>
    <w:p w14:paraId="1BB0AC85" w14:textId="06970123" w:rsidR="00360190" w:rsidRPr="00EE21FD" w:rsidRDefault="00741B2A" w:rsidP="00360190">
      <w:pPr>
        <w:pStyle w:val="Heading1"/>
        <w:rPr>
          <w:color w:val="162B46" w:themeColor="accent1"/>
        </w:rPr>
      </w:pPr>
      <w:bookmarkStart w:id="5" w:name="_Toc86421109"/>
      <w:r>
        <w:rPr>
          <w:color w:val="162B46" w:themeColor="accent1"/>
        </w:rPr>
        <w:lastRenderedPageBreak/>
        <w:t xml:space="preserve">A </w:t>
      </w:r>
      <w:r w:rsidR="001660BC">
        <w:rPr>
          <w:color w:val="162B46" w:themeColor="accent1"/>
        </w:rPr>
        <w:t>L</w:t>
      </w:r>
      <w:r>
        <w:rPr>
          <w:color w:val="162B46" w:themeColor="accent1"/>
        </w:rPr>
        <w:t xml:space="preserve">eading </w:t>
      </w:r>
      <w:r w:rsidR="001660BC">
        <w:rPr>
          <w:color w:val="162B46" w:themeColor="accent1"/>
        </w:rPr>
        <w:t>P</w:t>
      </w:r>
      <w:r>
        <w:rPr>
          <w:color w:val="162B46" w:themeColor="accent1"/>
        </w:rPr>
        <w:t xml:space="preserve">ractice </w:t>
      </w:r>
      <w:r w:rsidR="001660BC">
        <w:rPr>
          <w:color w:val="162B46" w:themeColor="accent1"/>
        </w:rPr>
        <w:t>M</w:t>
      </w:r>
      <w:r>
        <w:rPr>
          <w:color w:val="162B46" w:themeColor="accent1"/>
        </w:rPr>
        <w:t xml:space="preserve">odel for </w:t>
      </w:r>
      <w:r w:rsidR="001660BC">
        <w:rPr>
          <w:color w:val="162B46" w:themeColor="accent1"/>
        </w:rPr>
        <w:t>C</w:t>
      </w:r>
      <w:r>
        <w:rPr>
          <w:color w:val="162B46" w:themeColor="accent1"/>
        </w:rPr>
        <w:t xml:space="preserve">umulative </w:t>
      </w:r>
      <w:r w:rsidR="001660BC">
        <w:rPr>
          <w:color w:val="162B46" w:themeColor="accent1"/>
        </w:rPr>
        <w:t>T</w:t>
      </w:r>
      <w:r>
        <w:rPr>
          <w:color w:val="162B46" w:themeColor="accent1"/>
        </w:rPr>
        <w:t>rauma</w:t>
      </w:r>
      <w:bookmarkEnd w:id="5"/>
    </w:p>
    <w:p w14:paraId="35B32870" w14:textId="77777777" w:rsidR="00154B7A" w:rsidRPr="00DB0996" w:rsidRDefault="00FE6A1F" w:rsidP="00360190">
      <w:pPr>
        <w:spacing w:before="240"/>
        <w:rPr>
          <w:b/>
          <w:bCs/>
        </w:rPr>
      </w:pPr>
      <w:r w:rsidRPr="00DB0996">
        <w:rPr>
          <w:b/>
          <w:bCs/>
        </w:rPr>
        <w:t xml:space="preserve">The model below provides a framework for </w:t>
      </w:r>
      <w:r w:rsidR="00154B7A" w:rsidRPr="00DB0996">
        <w:rPr>
          <w:b/>
          <w:bCs/>
        </w:rPr>
        <w:t xml:space="preserve">addressing and managing the risk of CT in public sector agencies. </w:t>
      </w:r>
    </w:p>
    <w:p w14:paraId="200983B4" w14:textId="2F03D35E" w:rsidR="00360190" w:rsidRPr="00DB0996" w:rsidRDefault="00360190" w:rsidP="00360190">
      <w:pPr>
        <w:spacing w:before="240"/>
      </w:pPr>
      <w:r w:rsidRPr="00DB0996">
        <w:t xml:space="preserve">The approach an organisation should take to protect against the impacts of CT spans across the employee lifecycle and is specific to different roles. At each point, there should be controls in place that </w:t>
      </w:r>
      <w:r w:rsidR="00A803EB">
        <w:t>remove</w:t>
      </w:r>
      <w:r w:rsidR="00A803EB" w:rsidRPr="00DB0996">
        <w:t xml:space="preserve"> </w:t>
      </w:r>
      <w:r w:rsidRPr="00DB0996">
        <w:t xml:space="preserve">the exposure to PTEs </w:t>
      </w:r>
      <w:r w:rsidR="0045586D" w:rsidRPr="00DB0996">
        <w:t xml:space="preserve">as far as reasonably practical </w:t>
      </w:r>
      <w:r w:rsidRPr="00DB0996">
        <w:t xml:space="preserve">and where not </w:t>
      </w:r>
      <w:r w:rsidR="00706EFA" w:rsidRPr="00DB0996">
        <w:t>feasible</w:t>
      </w:r>
      <w:r w:rsidRPr="00DB0996">
        <w:t>, eliminate the psychological impacts of CT. The controls in place should ensure that employees and managers are:</w:t>
      </w:r>
    </w:p>
    <w:p w14:paraId="280E51E1" w14:textId="59E1C08A" w:rsidR="00360190" w:rsidRPr="00DB0996" w:rsidRDefault="00360190" w:rsidP="00360190">
      <w:pPr>
        <w:numPr>
          <w:ilvl w:val="0"/>
          <w:numId w:val="3"/>
        </w:numPr>
        <w:spacing w:before="240"/>
      </w:pPr>
      <w:r w:rsidRPr="00DB0996">
        <w:t>Prepared and capable to manage the identified psychosocial hazards in their workplaces</w:t>
      </w:r>
    </w:p>
    <w:p w14:paraId="4867F523" w14:textId="5A0EA02C" w:rsidR="00360190" w:rsidRPr="00DB0996" w:rsidRDefault="7D43E808" w:rsidP="00360190">
      <w:pPr>
        <w:numPr>
          <w:ilvl w:val="0"/>
          <w:numId w:val="3"/>
        </w:numPr>
        <w:spacing w:before="240"/>
      </w:pPr>
      <w:r>
        <w:t>E</w:t>
      </w:r>
      <w:r w:rsidR="00360190">
        <w:t>quipped</w:t>
      </w:r>
      <w:r w:rsidR="00360190" w:rsidRPr="00DB0996">
        <w:t xml:space="preserve"> </w:t>
      </w:r>
      <w:r w:rsidR="009252CA" w:rsidRPr="00DB0996">
        <w:t xml:space="preserve">with strategies </w:t>
      </w:r>
      <w:r w:rsidR="00360190" w:rsidRPr="00DB0996">
        <w:t>to prevent and mitigate the hazards of PTEs</w:t>
      </w:r>
    </w:p>
    <w:p w14:paraId="573415BB" w14:textId="29B04DB2" w:rsidR="00360190" w:rsidRPr="00DB0996" w:rsidRDefault="00817EBF" w:rsidP="00360190">
      <w:pPr>
        <w:numPr>
          <w:ilvl w:val="0"/>
          <w:numId w:val="3"/>
        </w:numPr>
        <w:spacing w:before="240"/>
      </w:pPr>
      <w:r>
        <w:rPr>
          <w:noProof/>
          <w:color w:val="2B579A"/>
          <w:shd w:val="clear" w:color="auto" w:fill="E6E6E6"/>
        </w:rPr>
        <w:drawing>
          <wp:anchor distT="0" distB="0" distL="114300" distR="114300" simplePos="0" relativeHeight="251657728" behindDoc="0" locked="0" layoutInCell="1" allowOverlap="1" wp14:anchorId="20E91F51" wp14:editId="7F96964B">
            <wp:simplePos x="0" y="0"/>
            <wp:positionH relativeFrom="column">
              <wp:posOffset>603849</wp:posOffset>
            </wp:positionH>
            <wp:positionV relativeFrom="paragraph">
              <wp:posOffset>565150</wp:posOffset>
            </wp:positionV>
            <wp:extent cx="4572000" cy="3800475"/>
            <wp:effectExtent l="0" t="0" r="0" b="9525"/>
            <wp:wrapTopAndBottom/>
            <wp:docPr id="186155966" name="Picture 18615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rcRect t="1237"/>
                    <a:stretch>
                      <a:fillRect/>
                    </a:stretch>
                  </pic:blipFill>
                  <pic:spPr>
                    <a:xfrm>
                      <a:off x="0" y="0"/>
                      <a:ext cx="4572000" cy="3800475"/>
                    </a:xfrm>
                    <a:prstGeom prst="rect">
                      <a:avLst/>
                    </a:prstGeom>
                  </pic:spPr>
                </pic:pic>
              </a:graphicData>
            </a:graphic>
          </wp:anchor>
        </w:drawing>
      </w:r>
      <w:r w:rsidR="7D43E808">
        <w:t>P</w:t>
      </w:r>
      <w:r w:rsidR="00360190" w:rsidRPr="00DB0996">
        <w:t xml:space="preserve">rovided with </w:t>
      </w:r>
      <w:r w:rsidR="00A10C2C" w:rsidRPr="00DB0996">
        <w:t xml:space="preserve">a range of </w:t>
      </w:r>
      <w:r w:rsidR="00360190" w:rsidRPr="00DB0996">
        <w:t>appropriate supports to address any effects of CT they may experience, in a timely and appropriate manner</w:t>
      </w:r>
    </w:p>
    <w:p w14:paraId="1D40BB77" w14:textId="37DC2118" w:rsidR="00154B7A" w:rsidRPr="00D81657" w:rsidRDefault="00830057" w:rsidP="00D81657">
      <w:pPr>
        <w:spacing w:before="240"/>
        <w:rPr>
          <w:rFonts w:eastAsia="Calibri"/>
        </w:rPr>
      </w:pPr>
      <w:r w:rsidRPr="00360190">
        <w:rPr>
          <w:noProof/>
          <w:color w:val="2B579A"/>
          <w:shd w:val="clear" w:color="auto" w:fill="E6E6E6"/>
        </w:rPr>
        <mc:AlternateContent>
          <mc:Choice Requires="wps">
            <w:drawing>
              <wp:anchor distT="0" distB="0" distL="114300" distR="114300" simplePos="0" relativeHeight="251655680" behindDoc="0" locked="0" layoutInCell="1" allowOverlap="1" wp14:anchorId="03982D14" wp14:editId="33D8A8B3">
                <wp:simplePos x="0" y="0"/>
                <wp:positionH relativeFrom="column">
                  <wp:posOffset>696200</wp:posOffset>
                </wp:positionH>
                <wp:positionV relativeFrom="paragraph">
                  <wp:posOffset>3954529</wp:posOffset>
                </wp:positionV>
                <wp:extent cx="4352925" cy="215265"/>
                <wp:effectExtent l="0" t="0" r="0" b="0"/>
                <wp:wrapNone/>
                <wp:docPr id="17" name="TextBox 4"/>
                <wp:cNvGraphicFramePr/>
                <a:graphic xmlns:a="http://schemas.openxmlformats.org/drawingml/2006/main">
                  <a:graphicData uri="http://schemas.microsoft.com/office/word/2010/wordprocessingShape">
                    <wps:wsp>
                      <wps:cNvSpPr txBox="1"/>
                      <wps:spPr>
                        <a:xfrm>
                          <a:off x="0" y="0"/>
                          <a:ext cx="4352925" cy="215265"/>
                        </a:xfrm>
                        <a:prstGeom prst="rect">
                          <a:avLst/>
                        </a:prstGeom>
                        <a:noFill/>
                      </wps:spPr>
                      <wps:txbx>
                        <w:txbxContent>
                          <w:p w14:paraId="496ECF77" w14:textId="6DC9DB5C" w:rsidR="005841A8" w:rsidRPr="00360190" w:rsidRDefault="005841A8" w:rsidP="005841A8">
                            <w:pPr>
                              <w:jc w:val="center"/>
                              <w:textAlignment w:val="baseline"/>
                              <w:rPr>
                                <w:rFonts w:cs="Gautami"/>
                                <w:b/>
                                <w:bCs/>
                                <w:color w:val="000000" w:themeColor="text1"/>
                                <w:kern w:val="24"/>
                                <w:szCs w:val="20"/>
                              </w:rPr>
                            </w:pPr>
                            <w:r w:rsidRPr="00360190">
                              <w:rPr>
                                <w:rFonts w:cs="Gautami"/>
                                <w:b/>
                                <w:bCs/>
                                <w:color w:val="000000" w:themeColor="text1"/>
                                <w:kern w:val="24"/>
                                <w:szCs w:val="20"/>
                              </w:rPr>
                              <w:t xml:space="preserve">Figure </w:t>
                            </w:r>
                            <w:r>
                              <w:rPr>
                                <w:rFonts w:cs="Gautami"/>
                                <w:b/>
                                <w:bCs/>
                                <w:color w:val="000000" w:themeColor="text1"/>
                                <w:kern w:val="24"/>
                                <w:szCs w:val="20"/>
                              </w:rPr>
                              <w:t>2.</w:t>
                            </w:r>
                            <w:r w:rsidRPr="00360190">
                              <w:rPr>
                                <w:rFonts w:cs="Gautami"/>
                                <w:b/>
                                <w:bCs/>
                                <w:color w:val="000000" w:themeColor="text1"/>
                                <w:kern w:val="24"/>
                                <w:szCs w:val="20"/>
                              </w:rPr>
                              <w:t xml:space="preserve"> </w:t>
                            </w:r>
                            <w:r w:rsidR="00FE6A1F">
                              <w:rPr>
                                <w:rFonts w:cs="Gautami"/>
                                <w:b/>
                                <w:bCs/>
                                <w:color w:val="000000" w:themeColor="text1"/>
                                <w:kern w:val="24"/>
                                <w:szCs w:val="20"/>
                              </w:rPr>
                              <w:t>Good practice model for managing and addressing CT</w:t>
                            </w:r>
                          </w:p>
                        </w:txbxContent>
                      </wps:txbx>
                      <wps:bodyPr wrap="square" rtlCol="0">
                        <a:spAutoFit/>
                      </wps:bodyPr>
                    </wps:wsp>
                  </a:graphicData>
                </a:graphic>
                <wp14:sizeRelH relativeFrom="margin">
                  <wp14:pctWidth>0</wp14:pctWidth>
                </wp14:sizeRelH>
              </wp:anchor>
            </w:drawing>
          </mc:Choice>
          <mc:Fallback>
            <w:pict>
              <v:shape w14:anchorId="03982D14" id="_x0000_s1030" type="#_x0000_t202" style="position:absolute;margin-left:54.8pt;margin-top:311.4pt;width:342.75pt;height:16.9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" filled="f" stroked="f">
                <v:textbox style="mso-fit-shape-to-text:t">
                  <w:txbxContent>
                    <w:p w14:paraId="496ECF77" w14:textId="6DC9DB5C" w:rsidR="005841A8" w:rsidRPr="00360190" w:rsidRDefault="005841A8" w:rsidP="005841A8">
                      <w:pPr>
                        <w:jc w:val="center"/>
                        <w:textAlignment w:val="baseline"/>
                        <w:rPr>
                          <w:rFonts w:cs="Gautami"/>
                          <w:b/>
                          <w:bCs/>
                          <w:color w:val="000000" w:themeColor="text1"/>
                          <w:kern w:val="24"/>
                          <w:szCs w:val="20"/>
                        </w:rPr>
                      </w:pPr>
                      <w:r w:rsidRPr="00360190">
                        <w:rPr>
                          <w:rFonts w:cs="Gautami"/>
                          <w:b/>
                          <w:bCs/>
                          <w:color w:val="000000" w:themeColor="text1"/>
                          <w:kern w:val="24"/>
                          <w:szCs w:val="20"/>
                        </w:rPr>
                        <w:t xml:space="preserve">Figure </w:t>
                      </w:r>
                      <w:r>
                        <w:rPr>
                          <w:rFonts w:cs="Gautami"/>
                          <w:b/>
                          <w:bCs/>
                          <w:color w:val="000000" w:themeColor="text1"/>
                          <w:kern w:val="24"/>
                          <w:szCs w:val="20"/>
                        </w:rPr>
                        <w:t>2.</w:t>
                      </w:r>
                      <w:r w:rsidRPr="00360190">
                        <w:rPr>
                          <w:rFonts w:cs="Gautami"/>
                          <w:b/>
                          <w:bCs/>
                          <w:color w:val="000000" w:themeColor="text1"/>
                          <w:kern w:val="24"/>
                          <w:szCs w:val="20"/>
                        </w:rPr>
                        <w:t xml:space="preserve"> </w:t>
                      </w:r>
                      <w:r w:rsidR="00FE6A1F">
                        <w:rPr>
                          <w:rFonts w:cs="Gautami"/>
                          <w:b/>
                          <w:bCs/>
                          <w:color w:val="000000" w:themeColor="text1"/>
                          <w:kern w:val="24"/>
                          <w:szCs w:val="20"/>
                        </w:rPr>
                        <w:t>Good practice model for managing and addressing CT</w:t>
                      </w:r>
                    </w:p>
                  </w:txbxContent>
                </v:textbox>
              </v:shape>
            </w:pict>
          </mc:Fallback>
        </mc:AlternateContent>
      </w:r>
    </w:p>
    <w:p w14:paraId="508370CF" w14:textId="77777777" w:rsidR="00362E47" w:rsidRDefault="00362E47" w:rsidP="00360190">
      <w:pPr>
        <w:pStyle w:val="NoSpacing"/>
        <w:spacing w:before="240" w:after="240"/>
      </w:pPr>
    </w:p>
    <w:p w14:paraId="20F3F10C" w14:textId="21298296" w:rsidR="00D33E39" w:rsidRPr="00DB0996" w:rsidRDefault="00D33E39" w:rsidP="00360190">
      <w:pPr>
        <w:pStyle w:val="NoSpacing"/>
        <w:spacing w:before="240" w:after="240"/>
      </w:pPr>
      <w:r w:rsidRPr="00DB0996">
        <w:t xml:space="preserve">The </w:t>
      </w:r>
      <w:r w:rsidR="002035E6" w:rsidRPr="00DB0996">
        <w:t>model</w:t>
      </w:r>
      <w:r w:rsidRPr="00DB0996">
        <w:t xml:space="preserve"> is</w:t>
      </w:r>
      <w:r w:rsidR="0064091D" w:rsidRPr="00DB0996">
        <w:t xml:space="preserve"> </w:t>
      </w:r>
      <w:r w:rsidRPr="00DB0996">
        <w:t>underpinned by f</w:t>
      </w:r>
      <w:r w:rsidR="00360190" w:rsidRPr="00DB0996">
        <w:t xml:space="preserve">our </w:t>
      </w:r>
      <w:r w:rsidR="00614173" w:rsidRPr="00DB0996">
        <w:t xml:space="preserve">key </w:t>
      </w:r>
      <w:r w:rsidR="00360190" w:rsidRPr="00DB0996">
        <w:t>principles</w:t>
      </w:r>
      <w:r w:rsidR="00614173" w:rsidRPr="00DB0996">
        <w:t xml:space="preserve"> – organisational risk analysis, leadership and culture, understanding impacts, and data collection and management – to guide the implementation of all actions outlined in the framework. </w:t>
      </w:r>
    </w:p>
    <w:p w14:paraId="4DBBA0CB" w14:textId="1DAA643E" w:rsidR="00614173" w:rsidRPr="00D10447" w:rsidRDefault="00614173" w:rsidP="00614173">
      <w:pPr>
        <w:pStyle w:val="Heading1"/>
        <w:rPr>
          <w:color w:val="162B46" w:themeColor="accent1"/>
        </w:rPr>
      </w:pPr>
      <w:bookmarkStart w:id="6" w:name="_Toc86421110"/>
      <w:r w:rsidRPr="00D10447">
        <w:rPr>
          <w:color w:val="162B46" w:themeColor="accent1"/>
        </w:rPr>
        <w:lastRenderedPageBreak/>
        <w:t xml:space="preserve">Key </w:t>
      </w:r>
      <w:r w:rsidR="001660BC">
        <w:rPr>
          <w:color w:val="162B46" w:themeColor="accent1"/>
        </w:rPr>
        <w:t>P</w:t>
      </w:r>
      <w:r w:rsidRPr="00D10447">
        <w:rPr>
          <w:color w:val="162B46" w:themeColor="accent1"/>
        </w:rPr>
        <w:t xml:space="preserve">rinciples </w:t>
      </w:r>
      <w:r w:rsidR="00741B2A">
        <w:rPr>
          <w:color w:val="162B46" w:themeColor="accent1"/>
        </w:rPr>
        <w:t>for</w:t>
      </w:r>
      <w:r w:rsidR="00D10447" w:rsidRPr="00D10447">
        <w:rPr>
          <w:color w:val="162B46" w:themeColor="accent1"/>
        </w:rPr>
        <w:t xml:space="preserve"> </w:t>
      </w:r>
      <w:r w:rsidR="001660BC">
        <w:rPr>
          <w:color w:val="162B46" w:themeColor="accent1"/>
        </w:rPr>
        <w:t>M</w:t>
      </w:r>
      <w:r w:rsidR="00D10447" w:rsidRPr="00D10447">
        <w:rPr>
          <w:color w:val="162B46" w:themeColor="accent1"/>
        </w:rPr>
        <w:t xml:space="preserve">anaging and </w:t>
      </w:r>
      <w:r w:rsidR="001660BC">
        <w:rPr>
          <w:color w:val="162B46" w:themeColor="accent1"/>
        </w:rPr>
        <w:t>A</w:t>
      </w:r>
      <w:r w:rsidR="00D10447" w:rsidRPr="00D10447">
        <w:rPr>
          <w:color w:val="162B46" w:themeColor="accent1"/>
        </w:rPr>
        <w:t>ddressing CT</w:t>
      </w:r>
      <w:bookmarkEnd w:id="6"/>
    </w:p>
    <w:p w14:paraId="64444B99" w14:textId="77777777" w:rsidR="001660BC" w:rsidRDefault="00D33E39" w:rsidP="00D33E39">
      <w:pPr>
        <w:pStyle w:val="NoSpacing"/>
        <w:spacing w:before="240" w:after="240"/>
      </w:pPr>
      <w:r w:rsidRPr="001660BC">
        <w:rPr>
          <w:b/>
          <w:bCs/>
        </w:rPr>
        <w:t>The</w:t>
      </w:r>
      <w:r w:rsidR="00741B2A" w:rsidRPr="001660BC">
        <w:rPr>
          <w:b/>
          <w:bCs/>
        </w:rPr>
        <w:t xml:space="preserve"> key</w:t>
      </w:r>
      <w:r w:rsidRPr="001660BC">
        <w:rPr>
          <w:b/>
          <w:bCs/>
        </w:rPr>
        <w:t xml:space="preserve"> principles </w:t>
      </w:r>
      <w:r w:rsidR="00360190" w:rsidRPr="001660BC">
        <w:rPr>
          <w:b/>
          <w:bCs/>
        </w:rPr>
        <w:t>guide the tailored approach that each workplace can take to reduce and manage the risk of exposure to CT.</w:t>
      </w:r>
      <w:r w:rsidR="00360190" w:rsidRPr="00DB0996">
        <w:t xml:space="preserve"> </w:t>
      </w:r>
    </w:p>
    <w:p w14:paraId="1EAD1942" w14:textId="34BDA374" w:rsidR="00360190" w:rsidRPr="00DB0996" w:rsidRDefault="00360190" w:rsidP="00D33E39">
      <w:pPr>
        <w:pStyle w:val="NoSpacing"/>
        <w:spacing w:before="240" w:after="240"/>
      </w:pPr>
      <w:r w:rsidRPr="00DB0996">
        <w:t>The</w:t>
      </w:r>
      <w:r w:rsidR="001660BC">
        <w:t xml:space="preserve">se </w:t>
      </w:r>
      <w:r w:rsidRPr="00DB0996">
        <w:t xml:space="preserve">principles include the foundational actions that </w:t>
      </w:r>
      <w:r w:rsidR="59CCEFE9">
        <w:t>underpin the effective management of CT, regardless of the</w:t>
      </w:r>
      <w:r w:rsidRPr="00DB0996">
        <w:t xml:space="preserve"> unique risk profile and psychosocial risk maturity. </w:t>
      </w:r>
      <w:r w:rsidR="007409C8" w:rsidRPr="00DB0996">
        <w:t xml:space="preserve">The actions are underpinned by a strengths-based approach to healthy workplaces and actions may be offered in parallel or combined with multi-faceted approaches to support the diversity within each workforce. </w:t>
      </w:r>
      <w:r w:rsidR="00F70288">
        <w:t xml:space="preserve">It is important to note that </w:t>
      </w:r>
      <w:r w:rsidR="671AA955">
        <w:t>n</w:t>
      </w:r>
      <w:r>
        <w:t>o</w:t>
      </w:r>
      <w:r w:rsidRPr="00DB0996">
        <w:t xml:space="preserve"> single solution will be effective for all workplaces</w:t>
      </w:r>
      <w:r w:rsidR="00B93197">
        <w:t>.</w:t>
      </w:r>
      <w:r w:rsidR="006272C2" w:rsidRPr="00DB0996">
        <w:t xml:space="preserve"> </w:t>
      </w:r>
      <w:r w:rsidR="15D9412A">
        <w:t>A</w:t>
      </w:r>
      <w:r>
        <w:t>gencies</w:t>
      </w:r>
      <w:r w:rsidRPr="00DB0996">
        <w:t xml:space="preserve"> </w:t>
      </w:r>
      <w:r w:rsidR="003D3242">
        <w:t>should</w:t>
      </w:r>
      <w:r w:rsidRPr="00DB0996">
        <w:t xml:space="preserve"> </w:t>
      </w:r>
      <w:r w:rsidR="006272C2" w:rsidRPr="00DB0996">
        <w:t>consider</w:t>
      </w:r>
      <w:r w:rsidRPr="00DB0996">
        <w:t xml:space="preserve"> tailoring specific strategies to their </w:t>
      </w:r>
      <w:r w:rsidR="3F46936A">
        <w:t>individual</w:t>
      </w:r>
      <w:r w:rsidRPr="00DB0996">
        <w:t xml:space="preserve"> setting. </w:t>
      </w:r>
    </w:p>
    <w:p w14:paraId="7C8FF803" w14:textId="56D00A8E" w:rsidR="00360190" w:rsidRPr="00360190" w:rsidRDefault="00360190" w:rsidP="00360190">
      <w:pPr>
        <w:pStyle w:val="NoSpacing"/>
        <w:spacing w:before="240" w:after="240"/>
        <w:rPr>
          <w:color w:val="F59C00" w:themeColor="accent4"/>
          <w:sz w:val="28"/>
          <w:szCs w:val="32"/>
        </w:rPr>
      </w:pPr>
      <w:r w:rsidRPr="00360190">
        <w:rPr>
          <w:b/>
          <w:bCs/>
          <w:color w:val="F59C00" w:themeColor="accent4"/>
          <w:sz w:val="28"/>
          <w:szCs w:val="32"/>
        </w:rPr>
        <w:t xml:space="preserve">Organisational </w:t>
      </w:r>
      <w:r w:rsidR="000200E6">
        <w:rPr>
          <w:b/>
          <w:bCs/>
          <w:color w:val="F59C00" w:themeColor="accent4"/>
          <w:sz w:val="28"/>
          <w:szCs w:val="32"/>
        </w:rPr>
        <w:t>R</w:t>
      </w:r>
      <w:r w:rsidRPr="00360190">
        <w:rPr>
          <w:b/>
          <w:bCs/>
          <w:color w:val="F59C00" w:themeColor="accent4"/>
          <w:sz w:val="28"/>
          <w:szCs w:val="32"/>
        </w:rPr>
        <w:t xml:space="preserve">isk </w:t>
      </w:r>
      <w:r w:rsidR="000200E6">
        <w:rPr>
          <w:b/>
          <w:bCs/>
          <w:color w:val="F59C00" w:themeColor="accent4"/>
          <w:sz w:val="28"/>
          <w:szCs w:val="32"/>
        </w:rPr>
        <w:t>A</w:t>
      </w:r>
      <w:r w:rsidRPr="00360190">
        <w:rPr>
          <w:b/>
          <w:bCs/>
          <w:color w:val="F59C00" w:themeColor="accent4"/>
          <w:sz w:val="28"/>
          <w:szCs w:val="32"/>
        </w:rPr>
        <w:t>nalysis</w:t>
      </w:r>
      <w:r w:rsidR="00B0062D">
        <w:rPr>
          <w:b/>
          <w:bCs/>
          <w:color w:val="F59C00" w:themeColor="accent4"/>
          <w:sz w:val="28"/>
          <w:szCs w:val="32"/>
        </w:rPr>
        <w:t xml:space="preserve"> &amp; Review</w:t>
      </w:r>
    </w:p>
    <w:p w14:paraId="3A2A7DA8" w14:textId="6CEA8B4F" w:rsidR="00360190" w:rsidRDefault="00360190" w:rsidP="00360190">
      <w:pPr>
        <w:pStyle w:val="NoSpacing"/>
        <w:spacing w:before="240" w:after="240"/>
      </w:pPr>
      <w:r w:rsidRPr="00DB0996">
        <w:t>Each agency within the V</w:t>
      </w:r>
      <w:r w:rsidR="00823E67">
        <w:t>ictorian public sector</w:t>
      </w:r>
      <w:r w:rsidRPr="00DB0996">
        <w:t xml:space="preserve"> has its own unique risk profile, consisting of various factors related to the organisation’s systems of work, the operational environment</w:t>
      </w:r>
      <w:r w:rsidR="007409C8">
        <w:t>,</w:t>
      </w:r>
      <w:r w:rsidRPr="00DB0996">
        <w:t xml:space="preserve"> and individual factors. An analysis of the hazards that are inherently present in each agency’s operational environment, as well as the surrounding systems and environments in which the work is performed should be conducted in close consultation with leadership and staff. </w:t>
      </w:r>
      <w:r w:rsidR="20235DAD">
        <w:t>P</w:t>
      </w:r>
      <w:r w:rsidR="3D1BE66D">
        <w:t>sychosocial</w:t>
      </w:r>
      <w:r w:rsidRPr="00DB0996">
        <w:t xml:space="preserve"> factors rarely exist in isolation </w:t>
      </w:r>
      <w:r w:rsidR="1BE89E39">
        <w:t>as</w:t>
      </w:r>
      <w:r w:rsidRPr="00DB0996">
        <w:t xml:space="preserve"> factors often have compounding effects on staff and are experienced differently for individuals. Every individual will have their own risk profile for CT, as will each workplace and each agency as a whole. Some factors, or combination of factors, may protect or exacerbate any risk profile. The approach to assessing these hazards should be systemic and ongoing</w:t>
      </w:r>
      <w:r w:rsidR="00162EFA">
        <w:t>,</w:t>
      </w:r>
      <w:r w:rsidRPr="00DB0996">
        <w:t xml:space="preserve"> as hazards are </w:t>
      </w:r>
      <w:r w:rsidR="000E5B8E" w:rsidRPr="00DB0996">
        <w:t>dynamic,</w:t>
      </w:r>
      <w:r w:rsidRPr="00DB0996">
        <w:t xml:space="preserve"> and the impacts of CT may present at any given time. </w:t>
      </w:r>
    </w:p>
    <w:p w14:paraId="00E116FD" w14:textId="704F247F" w:rsidR="00E2492C" w:rsidRPr="00CF0003" w:rsidRDefault="00E2492C" w:rsidP="00E2492C">
      <w:pPr>
        <w:pStyle w:val="NoSpacing"/>
        <w:spacing w:before="240" w:after="240"/>
        <w:rPr>
          <w:b/>
          <w:bCs/>
          <w:color w:val="F59C00" w:themeColor="accent4"/>
          <w:sz w:val="28"/>
          <w:szCs w:val="32"/>
        </w:rPr>
      </w:pPr>
      <w:r w:rsidRPr="006F651E">
        <w:rPr>
          <w:b/>
          <w:bCs/>
          <w:color w:val="F59C00" w:themeColor="accent4"/>
          <w:sz w:val="28"/>
          <w:szCs w:val="32"/>
        </w:rPr>
        <w:t>Leadership and Culture</w:t>
      </w:r>
    </w:p>
    <w:p w14:paraId="563B9205" w14:textId="7615B792" w:rsidR="00E2492C" w:rsidRPr="00DB0996" w:rsidRDefault="00E2492C" w:rsidP="00E2492C">
      <w:pPr>
        <w:pStyle w:val="NoSpacing"/>
        <w:spacing w:before="240" w:after="240"/>
      </w:pPr>
      <w:r w:rsidRPr="00DB0996">
        <w:t xml:space="preserve">Leaders </w:t>
      </w:r>
      <w:r w:rsidR="00741B62">
        <w:t xml:space="preserve">and managers </w:t>
      </w:r>
      <w:r w:rsidRPr="00DB0996">
        <w:t xml:space="preserve">play a critical role in reducing and </w:t>
      </w:r>
      <w:r w:rsidR="00741B62" w:rsidRPr="00DB0996">
        <w:t>controlling</w:t>
      </w:r>
      <w:r w:rsidRPr="00DB0996">
        <w:t xml:space="preserve"> the risk of CT. </w:t>
      </w:r>
      <w:r w:rsidR="00EA618E" w:rsidRPr="00010400">
        <w:t>Senior leaders</w:t>
      </w:r>
      <w:r w:rsidR="00C1015F" w:rsidRPr="00010400">
        <w:t xml:space="preserve"> </w:t>
      </w:r>
      <w:r w:rsidR="006F651E" w:rsidRPr="00010400">
        <w:t xml:space="preserve">create </w:t>
      </w:r>
      <w:r w:rsidR="00514B55" w:rsidRPr="00010400">
        <w:t>visions</w:t>
      </w:r>
      <w:r w:rsidR="004F7483" w:rsidRPr="00010400">
        <w:t xml:space="preserve"> of </w:t>
      </w:r>
      <w:r w:rsidR="00010400" w:rsidRPr="00010400">
        <w:t xml:space="preserve">positive </w:t>
      </w:r>
      <w:r w:rsidR="00CE4947" w:rsidRPr="00010400">
        <w:t xml:space="preserve">workplace </w:t>
      </w:r>
      <w:r w:rsidR="002C349E" w:rsidRPr="00010400">
        <w:t>culture</w:t>
      </w:r>
      <w:r w:rsidR="00514B55" w:rsidRPr="00010400">
        <w:t>s</w:t>
      </w:r>
      <w:r w:rsidR="006F651E" w:rsidRPr="00010400">
        <w:t xml:space="preserve"> where experiencing CT is not “part of the job”</w:t>
      </w:r>
      <w:r w:rsidR="00EC0E20" w:rsidRPr="00010400">
        <w:t>. Capable and well-informed</w:t>
      </w:r>
      <w:r w:rsidR="00E13BB6" w:rsidRPr="00010400">
        <w:t xml:space="preserve"> m</w:t>
      </w:r>
      <w:r w:rsidR="00F945FD" w:rsidRPr="00010400">
        <w:t>anagers and supervisors translate this vision into practice</w:t>
      </w:r>
      <w:r w:rsidR="00F7115C">
        <w:t xml:space="preserve"> by buffering against some</w:t>
      </w:r>
      <w:r w:rsidRPr="00DB0996">
        <w:t xml:space="preserve"> of the pressures faced in any role</w:t>
      </w:r>
      <w:r w:rsidR="00F7115C">
        <w:t xml:space="preserve">. </w:t>
      </w:r>
      <w:r w:rsidR="00F7115C" w:rsidRPr="00050234">
        <w:t>Leaders</w:t>
      </w:r>
      <w:r w:rsidRPr="00050234">
        <w:t xml:space="preserve"> </w:t>
      </w:r>
      <w:r w:rsidR="00F7115C" w:rsidRPr="00050234">
        <w:t>should</w:t>
      </w:r>
      <w:r w:rsidR="00F7115C">
        <w:t xml:space="preserve"> have the capability </w:t>
      </w:r>
      <w:r w:rsidRPr="00DB0996">
        <w:t xml:space="preserve">to recognise </w:t>
      </w:r>
      <w:r w:rsidR="00F7115C">
        <w:t xml:space="preserve">the signs that </w:t>
      </w:r>
      <w:r w:rsidRPr="00DB0996">
        <w:t>their staff may be struggling</w:t>
      </w:r>
      <w:r w:rsidR="00F7115C">
        <w:t xml:space="preserve"> from CT </w:t>
      </w:r>
      <w:r w:rsidRPr="00DB0996">
        <w:t xml:space="preserve">and know how to best respond to promote natural recovery. Leaders are instrumental in creating psychologically safe environments where staff are encouraged to speak up if something isn’t right and seek help. </w:t>
      </w:r>
    </w:p>
    <w:p w14:paraId="465DA6CE" w14:textId="711CCDB0" w:rsidR="00E2492C" w:rsidRDefault="59B2442C" w:rsidP="00E2492C">
      <w:pPr>
        <w:pStyle w:val="NoSpacing"/>
        <w:spacing w:before="240" w:after="240"/>
      </w:pPr>
      <w:r>
        <w:t>L</w:t>
      </w:r>
      <w:r w:rsidR="041D02D8">
        <w:t>eaders</w:t>
      </w:r>
      <w:r w:rsidR="00E2492C" w:rsidRPr="00DB0996">
        <w:t xml:space="preserve"> are not always those in formal leadership positions</w:t>
      </w:r>
      <w:r w:rsidR="00720E2C">
        <w:t>.</w:t>
      </w:r>
      <w:r w:rsidR="00E2492C">
        <w:t xml:space="preserve"> </w:t>
      </w:r>
      <w:r w:rsidR="00720E2C">
        <w:t>A</w:t>
      </w:r>
      <w:r w:rsidR="00E2492C">
        <w:t>nyone</w:t>
      </w:r>
      <w:r w:rsidR="00E2492C" w:rsidRPr="00DB0996">
        <w:t xml:space="preserve"> </w:t>
      </w:r>
      <w:r w:rsidR="75994DF4">
        <w:t xml:space="preserve">can </w:t>
      </w:r>
      <w:r w:rsidR="00E2492C" w:rsidRPr="00DB0996">
        <w:t xml:space="preserve">be a </w:t>
      </w:r>
      <w:r w:rsidR="000E5B8E" w:rsidRPr="00DB0996">
        <w:t>leader,</w:t>
      </w:r>
      <w:r w:rsidR="00E2492C" w:rsidRPr="00DB0996">
        <w:t xml:space="preserve"> and everyone has a role to place in reducing the stigma that can often be associated with seeking help. </w:t>
      </w:r>
      <w:r w:rsidR="0F227945">
        <w:t>L</w:t>
      </w:r>
      <w:r w:rsidR="00E2492C">
        <w:t xml:space="preserve">eaders </w:t>
      </w:r>
      <w:r w:rsidR="6061E204">
        <w:t xml:space="preserve">can make a big impact by sharing their </w:t>
      </w:r>
      <w:r w:rsidR="00E2492C" w:rsidRPr="00DB0996">
        <w:t xml:space="preserve">experience in managing </w:t>
      </w:r>
      <w:r w:rsidR="630EFD70">
        <w:t xml:space="preserve">the compounding and often cumulating </w:t>
      </w:r>
      <w:r w:rsidR="00E2492C">
        <w:t>challenges</w:t>
      </w:r>
      <w:r w:rsidR="00E2492C" w:rsidRPr="00DB0996">
        <w:t xml:space="preserve"> at work</w:t>
      </w:r>
      <w:r w:rsidR="16E074DF">
        <w:t>.</w:t>
      </w:r>
      <w:r w:rsidR="00E2492C" w:rsidRPr="00DB0996">
        <w:t xml:space="preserve"> </w:t>
      </w:r>
      <w:r w:rsidR="23E3D60D">
        <w:t>Each workplace is</w:t>
      </w:r>
      <w:r w:rsidR="00E2492C" w:rsidRPr="00DB0996">
        <w:t xml:space="preserve"> aware that the exposure to PTEs may be </w:t>
      </w:r>
      <w:r w:rsidR="00EE4377">
        <w:t>part of role expectations</w:t>
      </w:r>
      <w:r w:rsidR="00E2492C" w:rsidRPr="00DB0996">
        <w:t xml:space="preserve"> however </w:t>
      </w:r>
      <w:r w:rsidR="007E56D0">
        <w:t>experiencing</w:t>
      </w:r>
      <w:r w:rsidR="007E56D0" w:rsidRPr="00DB0996">
        <w:t xml:space="preserve"> </w:t>
      </w:r>
      <w:r w:rsidR="00E2492C" w:rsidRPr="00DB0996">
        <w:t xml:space="preserve">psychological impact of CT is not. </w:t>
      </w:r>
    </w:p>
    <w:p w14:paraId="4DBF4AF1" w14:textId="333A1651" w:rsidR="00E2492C" w:rsidRPr="00CF0003" w:rsidRDefault="00E2492C" w:rsidP="00E2492C">
      <w:pPr>
        <w:pStyle w:val="NoSpacing"/>
        <w:spacing w:before="240" w:after="240"/>
        <w:rPr>
          <w:b/>
          <w:bCs/>
          <w:color w:val="F59C00" w:themeColor="accent4"/>
          <w:sz w:val="28"/>
          <w:szCs w:val="32"/>
        </w:rPr>
      </w:pPr>
      <w:r w:rsidRPr="00CF0003">
        <w:rPr>
          <w:b/>
          <w:bCs/>
          <w:color w:val="F59C00" w:themeColor="accent4"/>
          <w:sz w:val="28"/>
          <w:szCs w:val="32"/>
        </w:rPr>
        <w:t>Understand Impacts</w:t>
      </w:r>
    </w:p>
    <w:p w14:paraId="3EAADD23" w14:textId="016A0419" w:rsidR="00E2492C" w:rsidRPr="00DB0996" w:rsidRDefault="00E2492C" w:rsidP="00E2492C">
      <w:pPr>
        <w:pStyle w:val="NoSpacing"/>
        <w:spacing w:before="240" w:after="240"/>
      </w:pPr>
      <w:r w:rsidRPr="00DB0996">
        <w:t>Each agency and workplace should have the knowledge and supports in place to recognise that the experience of CT is different for everyone. Workplaces should strive towards creating a common language which differentiates the exposure to PTE from the experience being impacted by CT. Workplaces understand that CT is a collection of experiences and individual variables overtime which may influence how someone responds to a PTE in the moment, in the following weeks or months. Everyone is unique and following exposure, any one person may experience no effect, minimal, moderate</w:t>
      </w:r>
      <w:r w:rsidR="00861A11">
        <w:t>,</w:t>
      </w:r>
      <w:r w:rsidRPr="00DB0996">
        <w:t xml:space="preserve"> or significant impact. Impacts take many forms and not all impacts are the same. </w:t>
      </w:r>
      <w:r w:rsidRPr="00DB0996">
        <w:lastRenderedPageBreak/>
        <w:t xml:space="preserve">Workplaces should have appropriate supports in place which do not impact natural recovery, </w:t>
      </w:r>
      <w:r w:rsidR="0E0F4B7A">
        <w:t xml:space="preserve">but rather </w:t>
      </w:r>
      <w:r w:rsidRPr="00DB0996">
        <w:t xml:space="preserve">promote connection and </w:t>
      </w:r>
      <w:r w:rsidR="1A1F060D">
        <w:t xml:space="preserve">create </w:t>
      </w:r>
      <w:r w:rsidR="283642F7">
        <w:t>support</w:t>
      </w:r>
      <w:r w:rsidR="6B5E6ECC">
        <w:t>s for</w:t>
      </w:r>
      <w:r w:rsidRPr="00DB0996">
        <w:t xml:space="preserve"> those with a sustained reaction to any given PTE.  </w:t>
      </w:r>
    </w:p>
    <w:p w14:paraId="36CD667A" w14:textId="4A960397" w:rsidR="00E2492C" w:rsidRPr="00DB0996" w:rsidRDefault="3F8FE9E7" w:rsidP="00360190">
      <w:pPr>
        <w:pStyle w:val="NoSpacing"/>
        <w:spacing w:before="240" w:after="240"/>
      </w:pPr>
      <w:r>
        <w:t>I</w:t>
      </w:r>
      <w:r w:rsidR="283642F7">
        <w:t>ndividuals</w:t>
      </w:r>
      <w:r w:rsidR="00E2492C" w:rsidRPr="00DB0996">
        <w:t xml:space="preserve"> bring their whole selves to work and it’s important to take a shared responsibility approach to supporting the mental health of each other. Talking about the impacts of CT should be integrated into regular conversations</w:t>
      </w:r>
      <w:r w:rsidR="658F1B5A">
        <w:t xml:space="preserve"> and</w:t>
      </w:r>
      <w:r w:rsidR="283642F7">
        <w:t xml:space="preserve"> </w:t>
      </w:r>
      <w:r w:rsidR="002D5338">
        <w:t xml:space="preserve">it should be recognised that </w:t>
      </w:r>
      <w:r w:rsidR="00E2492C" w:rsidRPr="00DB0996">
        <w:t>anyone can be affected</w:t>
      </w:r>
      <w:r w:rsidR="5A209A21">
        <w:t>.</w:t>
      </w:r>
      <w:r w:rsidR="00E2492C" w:rsidRPr="00DB0996">
        <w:t xml:space="preserve"> Everyone has a role to play in looking after themselves, their team, their agency</w:t>
      </w:r>
      <w:r w:rsidR="00E80EEA">
        <w:t>,</w:t>
      </w:r>
      <w:r w:rsidR="00E2492C" w:rsidRPr="00DB0996">
        <w:t xml:space="preserve"> and the community.</w:t>
      </w:r>
    </w:p>
    <w:p w14:paraId="60E81341" w14:textId="781493A4" w:rsidR="00CF0003" w:rsidRPr="00CF0003" w:rsidRDefault="00010400" w:rsidP="00CF0003">
      <w:pPr>
        <w:pStyle w:val="NoSpacing"/>
        <w:spacing w:before="240" w:after="240"/>
        <w:rPr>
          <w:b/>
          <w:bCs/>
          <w:color w:val="F59C00" w:themeColor="accent4"/>
          <w:sz w:val="28"/>
          <w:szCs w:val="32"/>
        </w:rPr>
      </w:pPr>
      <w:r w:rsidRPr="00DB0996">
        <w:rPr>
          <w:noProof/>
          <w:color w:val="2B579A"/>
          <w:shd w:val="clear" w:color="auto" w:fill="E6E6E6"/>
        </w:rPr>
        <mc:AlternateContent>
          <mc:Choice Requires="wps">
            <w:drawing>
              <wp:anchor distT="45720" distB="45720" distL="114300" distR="114300" simplePos="0" relativeHeight="251650560" behindDoc="0" locked="0" layoutInCell="1" allowOverlap="1" wp14:anchorId="04594B37" wp14:editId="4B5112B7">
                <wp:simplePos x="0" y="0"/>
                <wp:positionH relativeFrom="column">
                  <wp:posOffset>4255559</wp:posOffset>
                </wp:positionH>
                <wp:positionV relativeFrom="paragraph">
                  <wp:posOffset>345652</wp:posOffset>
                </wp:positionV>
                <wp:extent cx="2066925" cy="26390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39060"/>
                        </a:xfrm>
                        <a:prstGeom prst="rect">
                          <a:avLst/>
                        </a:prstGeom>
                        <a:solidFill>
                          <a:srgbClr val="FFFFFF"/>
                        </a:solidFill>
                        <a:ln w="9525">
                          <a:solidFill>
                            <a:srgbClr val="000000"/>
                          </a:solidFill>
                          <a:miter lim="800000"/>
                          <a:headEnd/>
                          <a:tailEnd/>
                        </a:ln>
                      </wps:spPr>
                      <wps:txbx>
                        <w:txbxContent>
                          <w:p w14:paraId="2E8B2687" w14:textId="1E8CDDC1" w:rsidR="000A38FC" w:rsidRPr="00E2492C" w:rsidRDefault="000A38FC" w:rsidP="009D6D55">
                            <w:pPr>
                              <w:pStyle w:val="NoSpacing"/>
                              <w:spacing w:after="240"/>
                              <w:jc w:val="center"/>
                              <w:rPr>
                                <w:b/>
                                <w:bCs/>
                              </w:rPr>
                            </w:pPr>
                            <w:r w:rsidRPr="00E2492C">
                              <w:rPr>
                                <w:b/>
                                <w:bCs/>
                              </w:rPr>
                              <w:t xml:space="preserve">Data </w:t>
                            </w:r>
                            <w:r w:rsidR="009D6D55">
                              <w:rPr>
                                <w:b/>
                                <w:bCs/>
                              </w:rPr>
                              <w:t>C</w:t>
                            </w:r>
                            <w:r w:rsidRPr="00E2492C">
                              <w:rPr>
                                <w:b/>
                                <w:bCs/>
                              </w:rPr>
                              <w:t xml:space="preserve">ollection </w:t>
                            </w:r>
                            <w:r w:rsidR="009D6D55">
                              <w:rPr>
                                <w:b/>
                                <w:bCs/>
                              </w:rPr>
                              <w:t>M</w:t>
                            </w:r>
                            <w:r w:rsidRPr="00E2492C">
                              <w:rPr>
                                <w:b/>
                                <w:bCs/>
                              </w:rPr>
                              <w:t>ethods</w:t>
                            </w:r>
                          </w:p>
                          <w:p w14:paraId="2B51CEA7" w14:textId="77777777" w:rsidR="000A38FC" w:rsidRPr="000A38FC" w:rsidRDefault="000A38FC" w:rsidP="00E2492C">
                            <w:pPr>
                              <w:pStyle w:val="NoSpacing"/>
                              <w:numPr>
                                <w:ilvl w:val="0"/>
                                <w:numId w:val="8"/>
                              </w:numPr>
                              <w:spacing w:beforeLines="60" w:before="144" w:afterLines="60" w:after="144"/>
                            </w:pPr>
                            <w:r w:rsidRPr="000A38FC">
                              <w:t>People Matters Survey Data</w:t>
                            </w:r>
                          </w:p>
                          <w:p w14:paraId="7C71ACB0" w14:textId="77777777" w:rsidR="000A38FC" w:rsidRPr="000A38FC" w:rsidRDefault="000A38FC" w:rsidP="00E2492C">
                            <w:pPr>
                              <w:pStyle w:val="NoSpacing"/>
                              <w:numPr>
                                <w:ilvl w:val="0"/>
                                <w:numId w:val="8"/>
                              </w:numPr>
                              <w:spacing w:beforeLines="60" w:before="144" w:afterLines="60" w:after="144"/>
                            </w:pPr>
                            <w:r w:rsidRPr="000A38FC">
                              <w:t>Pulse surveys as appropriate</w:t>
                            </w:r>
                          </w:p>
                          <w:p w14:paraId="2FFADBD7" w14:textId="4F390EB8" w:rsidR="000A38FC" w:rsidRPr="000A38FC" w:rsidRDefault="000A38FC" w:rsidP="00E2492C">
                            <w:pPr>
                              <w:pStyle w:val="NoSpacing"/>
                              <w:numPr>
                                <w:ilvl w:val="0"/>
                                <w:numId w:val="8"/>
                              </w:numPr>
                              <w:spacing w:beforeLines="60" w:before="144" w:afterLines="60" w:after="144"/>
                            </w:pPr>
                            <w:r w:rsidRPr="000A38FC">
                              <w:t>Staff consultations</w:t>
                            </w:r>
                            <w:r w:rsidR="0091277C">
                              <w:t xml:space="preserve"> and interviews</w:t>
                            </w:r>
                          </w:p>
                          <w:p w14:paraId="45D0A358" w14:textId="77777777" w:rsidR="000A38FC" w:rsidRPr="000A38FC" w:rsidRDefault="000A38FC" w:rsidP="00E2492C">
                            <w:pPr>
                              <w:pStyle w:val="NoSpacing"/>
                              <w:numPr>
                                <w:ilvl w:val="0"/>
                                <w:numId w:val="8"/>
                              </w:numPr>
                              <w:spacing w:beforeLines="60" w:before="144" w:afterLines="60" w:after="144"/>
                            </w:pPr>
                            <w:r w:rsidRPr="000A38FC">
                              <w:t xml:space="preserve">Review of wellbeing service utilisation </w:t>
                            </w:r>
                          </w:p>
                          <w:p w14:paraId="70173172" w14:textId="77777777" w:rsidR="000A38FC" w:rsidRPr="000A38FC" w:rsidRDefault="000A38FC" w:rsidP="00E2492C">
                            <w:pPr>
                              <w:pStyle w:val="NoSpacing"/>
                              <w:numPr>
                                <w:ilvl w:val="0"/>
                                <w:numId w:val="8"/>
                              </w:numPr>
                              <w:spacing w:beforeLines="60" w:before="144" w:afterLines="60" w:after="144"/>
                            </w:pPr>
                            <w:r w:rsidRPr="000A38FC">
                              <w:t>Engagement in CT-related initiatives and/or training programs?</w:t>
                            </w:r>
                          </w:p>
                          <w:p w14:paraId="2B074E1E" w14:textId="5FC8C6BE" w:rsidR="000A38FC" w:rsidRDefault="000A38FC" w:rsidP="006E2160">
                            <w:pPr>
                              <w:pStyle w:val="NoSpacing"/>
                              <w:numPr>
                                <w:ilvl w:val="0"/>
                                <w:numId w:val="8"/>
                              </w:numPr>
                              <w:spacing w:beforeLines="60" w:before="144" w:afterLines="60" w:after="144"/>
                              <w:ind w:left="357" w:hanging="357"/>
                            </w:pPr>
                            <w:proofErr w:type="spellStart"/>
                            <w:r w:rsidRPr="000A38FC">
                              <w:t>Worksafe</w:t>
                            </w:r>
                            <w:proofErr w:type="spellEnd"/>
                            <w:r w:rsidRPr="000A38FC">
                              <w:t xml:space="preserve"> metrics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94B37" id="_x0000_s1031" type="#_x0000_t202" style="position:absolute;margin-left:335.1pt;margin-top:27.2pt;width:162.75pt;height:207.8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">
                <v:textbox>
                  <w:txbxContent>
                    <w:p w14:paraId="2E8B2687" w14:textId="1E8CDDC1" w:rsidR="000A38FC" w:rsidRPr="00E2492C" w:rsidRDefault="000A38FC" w:rsidP="009D6D55">
                      <w:pPr>
                        <w:pStyle w:val="NoSpacing"/>
                        <w:spacing w:after="240"/>
                        <w:jc w:val="center"/>
                        <w:rPr>
                          <w:b/>
                          <w:bCs/>
                        </w:rPr>
                      </w:pPr>
                      <w:r w:rsidRPr="00E2492C">
                        <w:rPr>
                          <w:b/>
                          <w:bCs/>
                        </w:rPr>
                        <w:t xml:space="preserve">Data </w:t>
                      </w:r>
                      <w:r w:rsidR="009D6D55">
                        <w:rPr>
                          <w:b/>
                          <w:bCs/>
                        </w:rPr>
                        <w:t>C</w:t>
                      </w:r>
                      <w:r w:rsidRPr="00E2492C">
                        <w:rPr>
                          <w:b/>
                          <w:bCs/>
                        </w:rPr>
                        <w:t xml:space="preserve">ollection </w:t>
                      </w:r>
                      <w:r w:rsidR="009D6D55">
                        <w:rPr>
                          <w:b/>
                          <w:bCs/>
                        </w:rPr>
                        <w:t>M</w:t>
                      </w:r>
                      <w:r w:rsidRPr="00E2492C">
                        <w:rPr>
                          <w:b/>
                          <w:bCs/>
                        </w:rPr>
                        <w:t>ethods</w:t>
                      </w:r>
                    </w:p>
                    <w:p w14:paraId="2B51CEA7" w14:textId="77777777" w:rsidR="000A38FC" w:rsidRPr="000A38FC" w:rsidRDefault="000A38FC" w:rsidP="00E2492C">
                      <w:pPr>
                        <w:pStyle w:val="NoSpacing"/>
                        <w:numPr>
                          <w:ilvl w:val="0"/>
                          <w:numId w:val="8"/>
                        </w:numPr>
                        <w:spacing w:beforeLines="60" w:before="144" w:afterLines="60" w:after="144"/>
                      </w:pPr>
                      <w:r w:rsidRPr="000A38FC">
                        <w:t>People Matters Survey Data</w:t>
                      </w:r>
                    </w:p>
                    <w:p w14:paraId="7C71ACB0" w14:textId="77777777" w:rsidR="000A38FC" w:rsidRPr="000A38FC" w:rsidRDefault="000A38FC" w:rsidP="00E2492C">
                      <w:pPr>
                        <w:pStyle w:val="NoSpacing"/>
                        <w:numPr>
                          <w:ilvl w:val="0"/>
                          <w:numId w:val="8"/>
                        </w:numPr>
                        <w:spacing w:beforeLines="60" w:before="144" w:afterLines="60" w:after="144"/>
                      </w:pPr>
                      <w:r w:rsidRPr="000A38FC">
                        <w:t>Pulse surveys as appropriate</w:t>
                      </w:r>
                    </w:p>
                    <w:p w14:paraId="2FFADBD7" w14:textId="4F390EB8" w:rsidR="000A38FC" w:rsidRPr="000A38FC" w:rsidRDefault="000A38FC" w:rsidP="00E2492C">
                      <w:pPr>
                        <w:pStyle w:val="NoSpacing"/>
                        <w:numPr>
                          <w:ilvl w:val="0"/>
                          <w:numId w:val="8"/>
                        </w:numPr>
                        <w:spacing w:beforeLines="60" w:before="144" w:afterLines="60" w:after="144"/>
                      </w:pPr>
                      <w:r w:rsidRPr="000A38FC">
                        <w:t>Staff consultations</w:t>
                      </w:r>
                      <w:r w:rsidR="0091277C">
                        <w:t xml:space="preserve"> and interviews</w:t>
                      </w:r>
                    </w:p>
                    <w:p w14:paraId="45D0A358" w14:textId="77777777" w:rsidR="000A38FC" w:rsidRPr="000A38FC" w:rsidRDefault="000A38FC" w:rsidP="00E2492C">
                      <w:pPr>
                        <w:pStyle w:val="NoSpacing"/>
                        <w:numPr>
                          <w:ilvl w:val="0"/>
                          <w:numId w:val="8"/>
                        </w:numPr>
                        <w:spacing w:beforeLines="60" w:before="144" w:afterLines="60" w:after="144"/>
                      </w:pPr>
                      <w:r w:rsidRPr="000A38FC">
                        <w:t xml:space="preserve">Review of wellbeing service utilisation </w:t>
                      </w:r>
                    </w:p>
                    <w:p w14:paraId="70173172" w14:textId="77777777" w:rsidR="000A38FC" w:rsidRPr="000A38FC" w:rsidRDefault="000A38FC" w:rsidP="00E2492C">
                      <w:pPr>
                        <w:pStyle w:val="NoSpacing"/>
                        <w:numPr>
                          <w:ilvl w:val="0"/>
                          <w:numId w:val="8"/>
                        </w:numPr>
                        <w:spacing w:beforeLines="60" w:before="144" w:afterLines="60" w:after="144"/>
                      </w:pPr>
                      <w:r w:rsidRPr="000A38FC">
                        <w:t>Engagement in CT-related initiatives and/or training programs?</w:t>
                      </w:r>
                    </w:p>
                    <w:p w14:paraId="2B074E1E" w14:textId="5FC8C6BE" w:rsidR="000A38FC" w:rsidRDefault="000A38FC" w:rsidP="006E2160">
                      <w:pPr>
                        <w:pStyle w:val="NoSpacing"/>
                        <w:numPr>
                          <w:ilvl w:val="0"/>
                          <w:numId w:val="8"/>
                        </w:numPr>
                        <w:spacing w:beforeLines="60" w:before="144" w:afterLines="60" w:after="144"/>
                        <w:ind w:left="357" w:hanging="357"/>
                      </w:pPr>
                      <w:proofErr w:type="spellStart"/>
                      <w:r w:rsidRPr="000A38FC">
                        <w:t>Worksafe</w:t>
                      </w:r>
                      <w:proofErr w:type="spellEnd"/>
                      <w:r w:rsidRPr="000A38FC">
                        <w:t xml:space="preserve"> metrics</w:t>
                      </w:r>
                    </w:p>
                  </w:txbxContent>
                </v:textbox>
                <w10:wrap type="square"/>
              </v:shape>
            </w:pict>
          </mc:Fallback>
        </mc:AlternateContent>
      </w:r>
      <w:r w:rsidR="00CF0003" w:rsidRPr="00CF0003">
        <w:rPr>
          <w:b/>
          <w:bCs/>
          <w:color w:val="F59C00" w:themeColor="accent4"/>
          <w:sz w:val="28"/>
          <w:szCs w:val="32"/>
        </w:rPr>
        <w:t>Data Collection and Management</w:t>
      </w:r>
    </w:p>
    <w:p w14:paraId="42379FA5" w14:textId="177D3A12" w:rsidR="00CF0003" w:rsidRPr="00DB0996" w:rsidRDefault="171657EC" w:rsidP="00CF0003">
      <w:pPr>
        <w:pStyle w:val="NoSpacing"/>
        <w:spacing w:before="240" w:after="240"/>
      </w:pPr>
      <w:r>
        <w:t>E</w:t>
      </w:r>
      <w:r w:rsidR="00CF0003">
        <w:t>ach</w:t>
      </w:r>
      <w:r w:rsidR="00CF0003" w:rsidRPr="00DB0996">
        <w:t xml:space="preserve"> organisation must have a comprehensive understanding of what the experience of CT is within each agency. The presence of CT is not always obvious, nor will staff always be aware that they are experiencing the impacts of CT. Organisations can formulate a comprehensive picture by drawing on a range of data sources to understand the current levels of CT and changing risk profiles. Agencies must consider all data available, including organisational data, </w:t>
      </w:r>
      <w:r w:rsidR="004966CB">
        <w:t xml:space="preserve">and </w:t>
      </w:r>
      <w:r w:rsidR="00CF0003" w:rsidRPr="00DB0996">
        <w:t>insights obtained by consulting with staff and line-managers. When taking a systemic approach to data collection, it’s important to consider organisational, team</w:t>
      </w:r>
      <w:r w:rsidR="004966CB">
        <w:t>,</w:t>
      </w:r>
      <w:r w:rsidR="00CF0003" w:rsidRPr="00DB0996">
        <w:t xml:space="preserve"> and individual datapoints. For example, sudden changes in an </w:t>
      </w:r>
      <w:r w:rsidR="10C4F986">
        <w:t>individual’s</w:t>
      </w:r>
      <w:r w:rsidR="00CF0003" w:rsidRPr="00DB0996">
        <w:t xml:space="preserve"> behaviour may indicate the experience of impact from CT and </w:t>
      </w:r>
      <w:r w:rsidR="00CF0003">
        <w:t>pr</w:t>
      </w:r>
      <w:r w:rsidR="09371F2A">
        <w:t>ompting</w:t>
      </w:r>
      <w:r w:rsidR="00CF0003" w:rsidRPr="00DB0996">
        <w:t xml:space="preserve"> responsive intervention </w:t>
      </w:r>
      <w:r w:rsidR="004966CB">
        <w:t xml:space="preserve">will be important </w:t>
      </w:r>
      <w:r w:rsidR="00CF0003" w:rsidRPr="00DB0996">
        <w:t xml:space="preserve">before </w:t>
      </w:r>
      <w:r w:rsidR="2E3FD71D">
        <w:t>any</w:t>
      </w:r>
      <w:r w:rsidR="00CF0003" w:rsidRPr="00DB0996">
        <w:t xml:space="preserve"> lag metrics </w:t>
      </w:r>
      <w:r w:rsidR="2E3FD71D">
        <w:t>ensue</w:t>
      </w:r>
      <w:r w:rsidR="004966CB">
        <w:t>,</w:t>
      </w:r>
      <w:r w:rsidR="00CF0003">
        <w:t xml:space="preserve"> </w:t>
      </w:r>
      <w:r w:rsidR="00CF0003" w:rsidRPr="00DB0996">
        <w:t>such as extended leave or a Workcover claim</w:t>
      </w:r>
      <w:r w:rsidR="004966CB">
        <w:t>.</w:t>
      </w:r>
      <w:r w:rsidR="00CF0003" w:rsidRPr="00DB0996">
        <w:t xml:space="preserve"> </w:t>
      </w:r>
      <w:r w:rsidR="5F6A38BD">
        <w:t>I</w:t>
      </w:r>
      <w:r w:rsidR="00CF0003">
        <w:t>t</w:t>
      </w:r>
      <w:r w:rsidR="00CF0003" w:rsidRPr="00DB0996">
        <w:t xml:space="preserve"> is important to continue to consult with staff to understand the experience on the ground is and what the overall picture is saying.</w:t>
      </w:r>
    </w:p>
    <w:p w14:paraId="37EFB2C3" w14:textId="64278089" w:rsidR="0012336A" w:rsidRPr="00D81657" w:rsidRDefault="00CF0003" w:rsidP="00CF0003">
      <w:pPr>
        <w:pStyle w:val="NoSpacing"/>
        <w:spacing w:before="240" w:after="240"/>
      </w:pPr>
      <w:r w:rsidRPr="00DB0996">
        <w:t xml:space="preserve">Data management should involve frequent assessment of changes in metrics that may indicate a change in the experience of CT. This should be assessed regularly and form part of continuous improvement practices. </w:t>
      </w:r>
    </w:p>
    <w:p w14:paraId="421A8CE2" w14:textId="67BBA6EC" w:rsidR="00CF0003" w:rsidRPr="00AA61E1" w:rsidRDefault="00CF0003" w:rsidP="00AA61E1">
      <w:pPr>
        <w:pStyle w:val="Heading1"/>
        <w:rPr>
          <w:color w:val="162B46" w:themeColor="accent1"/>
        </w:rPr>
      </w:pPr>
      <w:bookmarkStart w:id="7" w:name="_Toc86421111"/>
      <w:r w:rsidRPr="00AA61E1">
        <w:rPr>
          <w:color w:val="162B46" w:themeColor="accent1"/>
        </w:rPr>
        <w:t>Embedding the Framework</w:t>
      </w:r>
      <w:r w:rsidR="0053373D">
        <w:rPr>
          <w:color w:val="162B46" w:themeColor="accent1"/>
        </w:rPr>
        <w:t>: Areas of Action</w:t>
      </w:r>
      <w:bookmarkEnd w:id="7"/>
    </w:p>
    <w:p w14:paraId="2E94F085" w14:textId="42CA7D9D" w:rsidR="008571C2" w:rsidRPr="00B37D67" w:rsidRDefault="002E014B" w:rsidP="002E014B">
      <w:pPr>
        <w:pStyle w:val="NoSpacing"/>
        <w:spacing w:before="240"/>
        <w:rPr>
          <w:b/>
          <w:bCs/>
        </w:rPr>
      </w:pPr>
      <w:r w:rsidRPr="00B37D67">
        <w:rPr>
          <w:b/>
          <w:bCs/>
        </w:rPr>
        <w:t xml:space="preserve">This section identifies </w:t>
      </w:r>
      <w:r w:rsidR="004F3433" w:rsidRPr="00B37D67">
        <w:rPr>
          <w:b/>
          <w:bCs/>
        </w:rPr>
        <w:t xml:space="preserve">key actions that each agency can take </w:t>
      </w:r>
      <w:r w:rsidR="00B37D67" w:rsidRPr="00B37D67">
        <w:rPr>
          <w:b/>
          <w:bCs/>
        </w:rPr>
        <w:t xml:space="preserve">to </w:t>
      </w:r>
      <w:r w:rsidR="00D81657">
        <w:rPr>
          <w:b/>
          <w:bCs/>
        </w:rPr>
        <w:t xml:space="preserve">identify, </w:t>
      </w:r>
      <w:proofErr w:type="gramStart"/>
      <w:r w:rsidR="00D81657">
        <w:rPr>
          <w:b/>
          <w:bCs/>
        </w:rPr>
        <w:t>manage</w:t>
      </w:r>
      <w:proofErr w:type="gramEnd"/>
      <w:r w:rsidR="00D81657">
        <w:rPr>
          <w:b/>
          <w:bCs/>
        </w:rPr>
        <w:t xml:space="preserve"> and </w:t>
      </w:r>
      <w:r w:rsidR="00B37D67" w:rsidRPr="00B37D67">
        <w:rPr>
          <w:b/>
          <w:bCs/>
        </w:rPr>
        <w:t xml:space="preserve">address </w:t>
      </w:r>
      <w:r w:rsidR="006D0233">
        <w:rPr>
          <w:b/>
          <w:bCs/>
        </w:rPr>
        <w:t>cumulative trauma</w:t>
      </w:r>
      <w:r w:rsidR="00283144">
        <w:rPr>
          <w:b/>
          <w:bCs/>
        </w:rPr>
        <w:t xml:space="preserve">. </w:t>
      </w:r>
      <w:r w:rsidR="00B37D67" w:rsidRPr="00B37D67">
        <w:rPr>
          <w:b/>
          <w:bCs/>
        </w:rPr>
        <w:t xml:space="preserve"> </w:t>
      </w:r>
    </w:p>
    <w:p w14:paraId="3038BD21" w14:textId="28C0257C" w:rsidR="00B84E12" w:rsidRDefault="00365DE8" w:rsidP="007A069B">
      <w:pPr>
        <w:pStyle w:val="NoSpacing"/>
        <w:spacing w:before="240" w:after="240"/>
      </w:pPr>
      <w:r>
        <w:t>While each agen</w:t>
      </w:r>
      <w:r w:rsidR="00764E2D">
        <w:t>cy’s</w:t>
      </w:r>
      <w:r>
        <w:t xml:space="preserve"> approach to CT will look different, </w:t>
      </w:r>
      <w:r w:rsidR="00764E2D">
        <w:t xml:space="preserve">the purpose of the framework is to </w:t>
      </w:r>
      <w:r w:rsidR="00B9185F">
        <w:t>highlight the culture</w:t>
      </w:r>
      <w:r w:rsidR="00B86FE8">
        <w:t xml:space="preserve">, </w:t>
      </w:r>
      <w:r w:rsidR="00B9185F">
        <w:t xml:space="preserve">systems </w:t>
      </w:r>
      <w:r w:rsidR="00B86FE8">
        <w:t xml:space="preserve">and processes </w:t>
      </w:r>
      <w:r w:rsidR="00B9185F">
        <w:t xml:space="preserve">that need to be in place to effectively </w:t>
      </w:r>
      <w:r w:rsidR="00B86FE8">
        <w:t xml:space="preserve">manage CT. </w:t>
      </w:r>
      <w:r w:rsidR="00C7279A">
        <w:t xml:space="preserve">As such, there are </w:t>
      </w:r>
      <w:r w:rsidR="00C725E0">
        <w:t xml:space="preserve">core action areas that each agency needs to address when thinking about how they implement the framework. Many of </w:t>
      </w:r>
      <w:r w:rsidR="0043557E">
        <w:t xml:space="preserve">the identified areas of action are also </w:t>
      </w:r>
      <w:r w:rsidR="000F77EC">
        <w:t xml:space="preserve">recognised as </w:t>
      </w:r>
      <w:r w:rsidR="0043557E">
        <w:t>good organisational practice that underpin any effective organisation.</w:t>
      </w:r>
    </w:p>
    <w:p w14:paraId="7BFB74D3" w14:textId="6AFE0865" w:rsidR="00F64D82" w:rsidRPr="008E435D" w:rsidRDefault="00F64D82" w:rsidP="001A241C">
      <w:pPr>
        <w:pStyle w:val="Heading2"/>
        <w:rPr>
          <w:color w:val="F59C00" w:themeColor="accent4"/>
          <w:sz w:val="28"/>
          <w:szCs w:val="28"/>
        </w:rPr>
      </w:pPr>
      <w:bookmarkStart w:id="8" w:name="_Toc86421112"/>
      <w:r w:rsidRPr="008E435D">
        <w:rPr>
          <w:color w:val="F59C00" w:themeColor="accent4"/>
          <w:sz w:val="28"/>
          <w:szCs w:val="28"/>
        </w:rPr>
        <w:t>Getting Started</w:t>
      </w:r>
      <w:bookmarkEnd w:id="8"/>
      <w:r w:rsidRPr="008E435D">
        <w:rPr>
          <w:color w:val="F59C00" w:themeColor="accent4"/>
          <w:sz w:val="28"/>
          <w:szCs w:val="28"/>
        </w:rPr>
        <w:t xml:space="preserve"> </w:t>
      </w:r>
    </w:p>
    <w:p w14:paraId="78BDAB2D" w14:textId="65A1E9F7" w:rsidR="00F64D82" w:rsidRPr="00DB0996" w:rsidRDefault="00B243C9" w:rsidP="00F64D82">
      <w:pPr>
        <w:pStyle w:val="NoSpacing"/>
        <w:spacing w:before="240" w:after="240"/>
      </w:pPr>
      <w:r w:rsidRPr="00DB0996">
        <w:t>Before implementing the framework, it is important to first c</w:t>
      </w:r>
      <w:r w:rsidR="00F64D82" w:rsidRPr="00DB0996">
        <w:t xml:space="preserve">onsider your </w:t>
      </w:r>
      <w:r w:rsidRPr="00DB0996">
        <w:t>organisation’s</w:t>
      </w:r>
      <w:r w:rsidR="00F64D82" w:rsidRPr="00DB0996">
        <w:t xml:space="preserve"> cumulative trauma maturity</w:t>
      </w:r>
      <w:r w:rsidR="00C85843" w:rsidRPr="00DB0996">
        <w:t xml:space="preserve">. That is, </w:t>
      </w:r>
      <w:r w:rsidR="00F64D82" w:rsidRPr="00DB0996">
        <w:t>where are you spending most of your time operating?</w:t>
      </w:r>
      <w:r w:rsidR="00C85843" w:rsidRPr="00DB0996">
        <w:t xml:space="preserve"> </w:t>
      </w:r>
    </w:p>
    <w:p w14:paraId="1F5CC62D" w14:textId="1979E032" w:rsidR="00F64D82" w:rsidRPr="00DB0996" w:rsidRDefault="001B52D1" w:rsidP="00F64D82">
      <w:pPr>
        <w:pStyle w:val="NoSpacing"/>
        <w:spacing w:before="240" w:after="240"/>
        <w:rPr>
          <w:b/>
          <w:bCs/>
        </w:rPr>
      </w:pPr>
      <w:r>
        <w:rPr>
          <w:b/>
          <w:bCs/>
        </w:rPr>
        <w:t>Is your organisation:</w:t>
      </w:r>
    </w:p>
    <w:p w14:paraId="452B6452" w14:textId="7F578BC6" w:rsidR="00F64D82" w:rsidRPr="00601F3D" w:rsidRDefault="00FB26CF" w:rsidP="00601F3D">
      <w:pPr>
        <w:pStyle w:val="ListParagraph"/>
        <w:numPr>
          <w:ilvl w:val="0"/>
          <w:numId w:val="37"/>
        </w:numPr>
      </w:pPr>
      <w:r w:rsidRPr="00601F3D">
        <w:rPr>
          <w:b/>
          <w:bCs/>
        </w:rPr>
        <w:t>Reacting</w:t>
      </w:r>
      <w:r w:rsidR="00FF08C9" w:rsidRPr="00601F3D">
        <w:t xml:space="preserve"> - </w:t>
      </w:r>
      <w:r w:rsidRPr="00601F3D">
        <w:t>Focusing on responding</w:t>
      </w:r>
      <w:r w:rsidR="002108F7" w:rsidRPr="00601F3D">
        <w:t xml:space="preserve"> to impacts. </w:t>
      </w:r>
      <w:r w:rsidR="003C7F87" w:rsidRPr="00601F3D">
        <w:t>CT i</w:t>
      </w:r>
      <w:r w:rsidR="001B182A" w:rsidRPr="00601F3D">
        <w:t>n our organisation i</w:t>
      </w:r>
      <w:r w:rsidR="003C7F87" w:rsidRPr="00601F3D">
        <w:t xml:space="preserve">s addressed once impacts have been identified and the individual in question requires support. </w:t>
      </w:r>
      <w:r w:rsidR="00FA7ADF" w:rsidRPr="00601F3D">
        <w:t xml:space="preserve">We have </w:t>
      </w:r>
      <w:r w:rsidR="00FA7ADF" w:rsidRPr="00601F3D">
        <w:lastRenderedPageBreak/>
        <w:t xml:space="preserve">supports like Employee Assistance </w:t>
      </w:r>
      <w:r w:rsidR="002C24AA" w:rsidRPr="00601F3D">
        <w:t>Programs,</w:t>
      </w:r>
      <w:r w:rsidR="00306F81" w:rsidRPr="00601F3D">
        <w:t xml:space="preserve"> but we don’t tend to proactively identify or address CT. </w:t>
      </w:r>
    </w:p>
    <w:p w14:paraId="2CB46B91" w14:textId="3B3F90AC" w:rsidR="00F64D82" w:rsidRPr="00601F3D" w:rsidRDefault="002108F7" w:rsidP="00601F3D">
      <w:pPr>
        <w:pStyle w:val="ListParagraph"/>
        <w:numPr>
          <w:ilvl w:val="0"/>
          <w:numId w:val="37"/>
        </w:numPr>
      </w:pPr>
      <w:r w:rsidRPr="00601F3D">
        <w:rPr>
          <w:b/>
          <w:bCs/>
        </w:rPr>
        <w:t>Developing</w:t>
      </w:r>
      <w:r w:rsidRPr="00601F3D">
        <w:t xml:space="preserve"> – Primarily p</w:t>
      </w:r>
      <w:r w:rsidR="00F64D82" w:rsidRPr="00601F3D">
        <w:t xml:space="preserve">reventing and mitigating </w:t>
      </w:r>
      <w:r w:rsidRPr="00601F3D">
        <w:t xml:space="preserve">known </w:t>
      </w:r>
      <w:r w:rsidR="00F64D82" w:rsidRPr="00601F3D">
        <w:t>hazards</w:t>
      </w:r>
      <w:r w:rsidRPr="00601F3D">
        <w:t xml:space="preserve">. </w:t>
      </w:r>
      <w:r w:rsidR="0032542A" w:rsidRPr="00601F3D">
        <w:t xml:space="preserve">We have some controls in place </w:t>
      </w:r>
      <w:r w:rsidR="00A976C7" w:rsidRPr="00601F3D">
        <w:t xml:space="preserve">to protect our staff from some of the exposures and </w:t>
      </w:r>
      <w:r w:rsidR="00CD3726" w:rsidRPr="00601F3D">
        <w:t>potentially impactful elements of their jobs.</w:t>
      </w:r>
    </w:p>
    <w:p w14:paraId="208F61FC" w14:textId="10435C23" w:rsidR="00F64D82" w:rsidRPr="00601F3D" w:rsidRDefault="009D0F53" w:rsidP="00601F3D">
      <w:pPr>
        <w:pStyle w:val="ListParagraph"/>
        <w:numPr>
          <w:ilvl w:val="0"/>
          <w:numId w:val="37"/>
        </w:numPr>
      </w:pPr>
      <w:r w:rsidRPr="00601F3D">
        <w:rPr>
          <w:b/>
          <w:bCs/>
        </w:rPr>
        <w:t>Maturing</w:t>
      </w:r>
      <w:r w:rsidR="002108F7" w:rsidRPr="00601F3D">
        <w:t xml:space="preserve"> </w:t>
      </w:r>
      <w:r w:rsidR="0040198A" w:rsidRPr="00601F3D">
        <w:t>–</w:t>
      </w:r>
      <w:r w:rsidR="002108F7" w:rsidRPr="00601F3D">
        <w:t xml:space="preserve"> </w:t>
      </w:r>
      <w:r w:rsidR="0040198A" w:rsidRPr="00601F3D">
        <w:t>Proactively p</w:t>
      </w:r>
      <w:r w:rsidR="00F64D82" w:rsidRPr="00601F3D">
        <w:t>reparing for hazard profile</w:t>
      </w:r>
      <w:r w:rsidR="00FF08C9" w:rsidRPr="00601F3D">
        <w:t>.</w:t>
      </w:r>
      <w:r w:rsidR="00A24D96" w:rsidRPr="00601F3D">
        <w:t xml:space="preserve"> We actively </w:t>
      </w:r>
      <w:r w:rsidR="00B97A48" w:rsidRPr="00601F3D">
        <w:t xml:space="preserve">identify on an ongoing basis what our organisation’s risk </w:t>
      </w:r>
      <w:r w:rsidR="008B07E6" w:rsidRPr="00601F3D">
        <w:t>profile is</w:t>
      </w:r>
      <w:r w:rsidR="00B97A48" w:rsidRPr="00601F3D">
        <w:t xml:space="preserve"> when it comes to CT</w:t>
      </w:r>
      <w:r w:rsidR="00E53265" w:rsidRPr="00601F3D">
        <w:t xml:space="preserve"> and </w:t>
      </w:r>
      <w:r w:rsidR="008B07E6" w:rsidRPr="00601F3D">
        <w:t xml:space="preserve">the unique factors that contribute to the experience of CT in our workforce. From this, we put in place </w:t>
      </w:r>
      <w:r w:rsidR="00E53265" w:rsidRPr="00601F3D">
        <w:t xml:space="preserve">resources across the promote, </w:t>
      </w:r>
      <w:proofErr w:type="gramStart"/>
      <w:r w:rsidR="00E53265" w:rsidRPr="00601F3D">
        <w:t>prevent</w:t>
      </w:r>
      <w:proofErr w:type="gramEnd"/>
      <w:r w:rsidR="00E53265" w:rsidRPr="00601F3D">
        <w:t xml:space="preserve"> and respond </w:t>
      </w:r>
      <w:r w:rsidR="008B07E6" w:rsidRPr="00601F3D">
        <w:t xml:space="preserve">continuum to address CT. </w:t>
      </w:r>
    </w:p>
    <w:p w14:paraId="0626ECB1" w14:textId="7443CF03" w:rsidR="00306C61" w:rsidRDefault="00D81657" w:rsidP="00306C61">
      <w:pPr>
        <w:rPr>
          <w:sz w:val="22"/>
          <w:szCs w:val="24"/>
        </w:rPr>
      </w:pPr>
      <w:r w:rsidRPr="00DB0996">
        <w:rPr>
          <w:noProof/>
          <w:color w:val="2B579A"/>
          <w:sz w:val="18"/>
          <w:szCs w:val="20"/>
          <w:shd w:val="clear" w:color="auto" w:fill="E6E6E6"/>
        </w:rPr>
        <w:drawing>
          <wp:anchor distT="0" distB="0" distL="114300" distR="114300" simplePos="0" relativeHeight="251654656" behindDoc="0" locked="0" layoutInCell="1" allowOverlap="1" wp14:anchorId="490E25BC" wp14:editId="07A58BE7">
            <wp:simplePos x="0" y="0"/>
            <wp:positionH relativeFrom="column">
              <wp:posOffset>1234167</wp:posOffset>
            </wp:positionH>
            <wp:positionV relativeFrom="paragraph">
              <wp:posOffset>20955</wp:posOffset>
            </wp:positionV>
            <wp:extent cx="3552825" cy="1880870"/>
            <wp:effectExtent l="0" t="0" r="9525" b="5080"/>
            <wp:wrapSquare wrapText="bothSides"/>
            <wp:docPr id="15" name="Picture 1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waterfall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52825" cy="1880870"/>
                    </a:xfrm>
                    <a:prstGeom prst="rect">
                      <a:avLst/>
                    </a:prstGeom>
                  </pic:spPr>
                </pic:pic>
              </a:graphicData>
            </a:graphic>
            <wp14:sizeRelH relativeFrom="margin">
              <wp14:pctWidth>0</wp14:pctWidth>
            </wp14:sizeRelH>
            <wp14:sizeRelV relativeFrom="margin">
              <wp14:pctHeight>0</wp14:pctHeight>
            </wp14:sizeRelV>
          </wp:anchor>
        </w:drawing>
      </w:r>
    </w:p>
    <w:p w14:paraId="6D27C1EE" w14:textId="010C061A" w:rsidR="00306C61" w:rsidRDefault="00D81657" w:rsidP="00306C61">
      <w:pPr>
        <w:rPr>
          <w:sz w:val="22"/>
          <w:szCs w:val="24"/>
        </w:rPr>
      </w:pPr>
      <w:r w:rsidRPr="00DB0996">
        <w:rPr>
          <w:noProof/>
          <w:color w:val="2B579A"/>
          <w:sz w:val="18"/>
          <w:szCs w:val="20"/>
          <w:shd w:val="clear" w:color="auto" w:fill="E6E6E6"/>
        </w:rPr>
        <mc:AlternateContent>
          <mc:Choice Requires="wps">
            <w:drawing>
              <wp:anchor distT="0" distB="0" distL="114300" distR="114300" simplePos="0" relativeHeight="251656704" behindDoc="0" locked="0" layoutInCell="1" allowOverlap="1" wp14:anchorId="1075FCE9" wp14:editId="7CC54F91">
                <wp:simplePos x="0" y="0"/>
                <wp:positionH relativeFrom="column">
                  <wp:posOffset>1343025</wp:posOffset>
                </wp:positionH>
                <wp:positionV relativeFrom="paragraph">
                  <wp:posOffset>1602105</wp:posOffset>
                </wp:positionV>
                <wp:extent cx="3400425" cy="215265"/>
                <wp:effectExtent l="0" t="0" r="0" b="0"/>
                <wp:wrapNone/>
                <wp:docPr id="19" name="TextBox 4"/>
                <wp:cNvGraphicFramePr/>
                <a:graphic xmlns:a="http://schemas.openxmlformats.org/drawingml/2006/main">
                  <a:graphicData uri="http://schemas.microsoft.com/office/word/2010/wordprocessingShape">
                    <wps:wsp>
                      <wps:cNvSpPr txBox="1"/>
                      <wps:spPr>
                        <a:xfrm>
                          <a:off x="0" y="0"/>
                          <a:ext cx="3400425" cy="215265"/>
                        </a:xfrm>
                        <a:prstGeom prst="rect">
                          <a:avLst/>
                        </a:prstGeom>
                        <a:noFill/>
                      </wps:spPr>
                      <wps:txbx>
                        <w:txbxContent>
                          <w:p w14:paraId="7AB07B34" w14:textId="69901137" w:rsidR="00BF6799" w:rsidRPr="00360190" w:rsidRDefault="00BF6799" w:rsidP="00BF6799">
                            <w:pPr>
                              <w:jc w:val="center"/>
                              <w:textAlignment w:val="baseline"/>
                              <w:rPr>
                                <w:rFonts w:cs="Gautami"/>
                                <w:b/>
                                <w:bCs/>
                                <w:color w:val="000000" w:themeColor="text1"/>
                                <w:kern w:val="24"/>
                                <w:szCs w:val="20"/>
                              </w:rPr>
                            </w:pPr>
                            <w:r w:rsidRPr="00360190">
                              <w:rPr>
                                <w:rFonts w:cs="Gautami"/>
                                <w:b/>
                                <w:bCs/>
                                <w:color w:val="000000" w:themeColor="text1"/>
                                <w:kern w:val="24"/>
                                <w:szCs w:val="20"/>
                              </w:rPr>
                              <w:t>Figure</w:t>
                            </w:r>
                            <w:r w:rsidR="00D85126">
                              <w:rPr>
                                <w:rFonts w:cs="Gautami"/>
                                <w:b/>
                                <w:bCs/>
                                <w:color w:val="000000" w:themeColor="text1"/>
                                <w:kern w:val="24"/>
                                <w:szCs w:val="20"/>
                              </w:rPr>
                              <w:t xml:space="preserve"> 3</w:t>
                            </w:r>
                            <w:r w:rsidRPr="00360190">
                              <w:rPr>
                                <w:rFonts w:cs="Gautami"/>
                                <w:b/>
                                <w:bCs/>
                                <w:color w:val="000000" w:themeColor="text1"/>
                                <w:kern w:val="24"/>
                                <w:szCs w:val="20"/>
                              </w:rPr>
                              <w:t xml:space="preserve"> </w:t>
                            </w:r>
                            <w:r w:rsidR="00306C61">
                              <w:rPr>
                                <w:rFonts w:cs="Gautami"/>
                                <w:b/>
                                <w:bCs/>
                                <w:color w:val="000000" w:themeColor="text1"/>
                                <w:kern w:val="24"/>
                                <w:szCs w:val="20"/>
                              </w:rPr>
                              <w:t>Cumulative trauma maturity framework</w:t>
                            </w:r>
                          </w:p>
                        </w:txbxContent>
                      </wps:txbx>
                      <wps:bodyPr wrap="square" rtlCol="0">
                        <a:spAutoFit/>
                      </wps:bodyPr>
                    </wps:wsp>
                  </a:graphicData>
                </a:graphic>
                <wp14:sizeRelH relativeFrom="margin">
                  <wp14:pctWidth>0</wp14:pctWidth>
                </wp14:sizeRelH>
              </wp:anchor>
            </w:drawing>
          </mc:Choice>
          <mc:Fallback>
            <w:pict>
              <v:shape w14:anchorId="1075FCE9" id="_x0000_s1032" type="#_x0000_t202" style="position:absolute;margin-left:105.75pt;margin-top:126.15pt;width:267.75pt;height:16.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" filled="f" stroked="f">
                <v:textbox style="mso-fit-shape-to-text:t">
                  <w:txbxContent>
                    <w:p w14:paraId="7AB07B34" w14:textId="69901137" w:rsidR="00BF6799" w:rsidRPr="00360190" w:rsidRDefault="00BF6799" w:rsidP="00BF6799">
                      <w:pPr>
                        <w:jc w:val="center"/>
                        <w:textAlignment w:val="baseline"/>
                        <w:rPr>
                          <w:rFonts w:cs="Gautami"/>
                          <w:b/>
                          <w:bCs/>
                          <w:color w:val="000000" w:themeColor="text1"/>
                          <w:kern w:val="24"/>
                          <w:szCs w:val="20"/>
                        </w:rPr>
                      </w:pPr>
                      <w:r w:rsidRPr="00360190">
                        <w:rPr>
                          <w:rFonts w:cs="Gautami"/>
                          <w:b/>
                          <w:bCs/>
                          <w:color w:val="000000" w:themeColor="text1"/>
                          <w:kern w:val="24"/>
                          <w:szCs w:val="20"/>
                        </w:rPr>
                        <w:t>Figure</w:t>
                      </w:r>
                      <w:r w:rsidR="00D85126">
                        <w:rPr>
                          <w:rFonts w:cs="Gautami"/>
                          <w:b/>
                          <w:bCs/>
                          <w:color w:val="000000" w:themeColor="text1"/>
                          <w:kern w:val="24"/>
                          <w:szCs w:val="20"/>
                        </w:rPr>
                        <w:t xml:space="preserve"> 3</w:t>
                      </w:r>
                      <w:r w:rsidRPr="00360190">
                        <w:rPr>
                          <w:rFonts w:cs="Gautami"/>
                          <w:b/>
                          <w:bCs/>
                          <w:color w:val="000000" w:themeColor="text1"/>
                          <w:kern w:val="24"/>
                          <w:szCs w:val="20"/>
                        </w:rPr>
                        <w:t xml:space="preserve"> </w:t>
                      </w:r>
                      <w:r w:rsidR="00306C61">
                        <w:rPr>
                          <w:rFonts w:cs="Gautami"/>
                          <w:b/>
                          <w:bCs/>
                          <w:color w:val="000000" w:themeColor="text1"/>
                          <w:kern w:val="24"/>
                          <w:szCs w:val="20"/>
                        </w:rPr>
                        <w:t>Cumulative trauma maturity framework</w:t>
                      </w:r>
                    </w:p>
                  </w:txbxContent>
                </v:textbox>
              </v:shape>
            </w:pict>
          </mc:Fallback>
        </mc:AlternateContent>
      </w:r>
    </w:p>
    <w:p w14:paraId="64FAE7AE" w14:textId="77777777" w:rsidR="00246509" w:rsidRDefault="00246509" w:rsidP="00306C61"/>
    <w:p w14:paraId="1F9D48DE" w14:textId="77777777" w:rsidR="00246509" w:rsidRDefault="00246509" w:rsidP="00306C61"/>
    <w:p w14:paraId="7AA3EA78" w14:textId="77777777" w:rsidR="00246509" w:rsidRDefault="00246509" w:rsidP="00306C61"/>
    <w:p w14:paraId="71D5DBDB" w14:textId="77777777" w:rsidR="00246509" w:rsidRDefault="00246509" w:rsidP="00306C61"/>
    <w:p w14:paraId="6E5082E6" w14:textId="77777777" w:rsidR="00246509" w:rsidRDefault="00246509" w:rsidP="00306C61"/>
    <w:p w14:paraId="0E9BFB55" w14:textId="77777777" w:rsidR="00246509" w:rsidRDefault="00246509" w:rsidP="00306C61"/>
    <w:p w14:paraId="6D6FFAF5" w14:textId="1455E3F4" w:rsidR="00F64D82" w:rsidRPr="00DB0996" w:rsidRDefault="00E2492C" w:rsidP="00306C61">
      <w:r w:rsidRPr="00DB0996">
        <w:rPr>
          <w:noProof/>
          <w:color w:val="2B579A"/>
          <w:shd w:val="clear" w:color="auto" w:fill="E6E6E6"/>
        </w:rPr>
        <mc:AlternateContent>
          <mc:Choice Requires="wps">
            <w:drawing>
              <wp:anchor distT="45720" distB="45720" distL="114300" distR="114300" simplePos="0" relativeHeight="251653632" behindDoc="0" locked="0" layoutInCell="1" allowOverlap="1" wp14:anchorId="105D67C7" wp14:editId="03653169">
                <wp:simplePos x="0" y="0"/>
                <wp:positionH relativeFrom="margin">
                  <wp:align>left</wp:align>
                </wp:positionH>
                <wp:positionV relativeFrom="paragraph">
                  <wp:posOffset>1140460</wp:posOffset>
                </wp:positionV>
                <wp:extent cx="6048375" cy="2228850"/>
                <wp:effectExtent l="0" t="0" r="28575"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28850"/>
                        </a:xfrm>
                        <a:prstGeom prst="rect">
                          <a:avLst/>
                        </a:prstGeom>
                        <a:solidFill>
                          <a:srgbClr val="FFFFFF"/>
                        </a:solidFill>
                        <a:ln w="9525">
                          <a:solidFill>
                            <a:srgbClr val="000000"/>
                          </a:solidFill>
                          <a:miter lim="800000"/>
                          <a:headEnd/>
                          <a:tailEnd/>
                        </a:ln>
                      </wps:spPr>
                      <wps:txbx>
                        <w:txbxContent>
                          <w:p w14:paraId="4A1C3862" w14:textId="1E25D3AD" w:rsidR="00FD7469" w:rsidRPr="00510877" w:rsidRDefault="00510877" w:rsidP="00E2492C">
                            <w:pPr>
                              <w:jc w:val="center"/>
                              <w:rPr>
                                <w:b/>
                                <w:bCs/>
                              </w:rPr>
                            </w:pPr>
                            <w:r w:rsidRPr="00510877">
                              <w:rPr>
                                <w:b/>
                                <w:bCs/>
                              </w:rPr>
                              <w:t xml:space="preserve">Recognising </w:t>
                            </w:r>
                            <w:r w:rsidR="009D6D55">
                              <w:rPr>
                                <w:b/>
                                <w:bCs/>
                              </w:rPr>
                              <w:t>C</w:t>
                            </w:r>
                            <w:r w:rsidRPr="00510877">
                              <w:rPr>
                                <w:b/>
                                <w:bCs/>
                              </w:rPr>
                              <w:t xml:space="preserve">ultural </w:t>
                            </w:r>
                            <w:r w:rsidR="009D6D55">
                              <w:rPr>
                                <w:b/>
                                <w:bCs/>
                              </w:rPr>
                              <w:t>T</w:t>
                            </w:r>
                            <w:r w:rsidRPr="00510877">
                              <w:rPr>
                                <w:b/>
                                <w:bCs/>
                              </w:rPr>
                              <w:t>rauma</w:t>
                            </w:r>
                          </w:p>
                          <w:p w14:paraId="781AD003" w14:textId="3BB9D88C" w:rsidR="00535B5C" w:rsidRDefault="00F266FE" w:rsidP="00FD7469">
                            <w:r>
                              <w:t>A</w:t>
                            </w:r>
                            <w:r w:rsidR="0010436E">
                              <w:t xml:space="preserve">gencies should carefully consider the unique needs of their people and </w:t>
                            </w:r>
                            <w:r>
                              <w:t xml:space="preserve">recognise the </w:t>
                            </w:r>
                            <w:r w:rsidR="004159D7">
                              <w:t>experience of cultural trauma across the workforce and the community</w:t>
                            </w:r>
                            <w:r w:rsidR="009D5550">
                              <w:t xml:space="preserve">. </w:t>
                            </w:r>
                            <w:r w:rsidR="004159D7">
                              <w:t>The</w:t>
                            </w:r>
                            <w:r w:rsidR="002364E9">
                              <w:t xml:space="preserve"> </w:t>
                            </w:r>
                            <w:r w:rsidR="0072045F">
                              <w:t>V</w:t>
                            </w:r>
                            <w:r w:rsidR="00745E6D">
                              <w:t>ictorian public sector</w:t>
                            </w:r>
                            <w:r w:rsidR="0072045F">
                              <w:t xml:space="preserve"> is </w:t>
                            </w:r>
                            <w:r w:rsidR="004159D7">
                              <w:t>committed</w:t>
                            </w:r>
                            <w:r w:rsidR="0072045F">
                              <w:t xml:space="preserve"> to </w:t>
                            </w:r>
                            <w:r w:rsidR="0058086D">
                              <w:t xml:space="preserve">achieving sustainable improvement in Aboriginal and Torres </w:t>
                            </w:r>
                            <w:r w:rsidR="006C285A">
                              <w:t>Strait</w:t>
                            </w:r>
                            <w:r w:rsidR="0058086D">
                              <w:t xml:space="preserve"> Islander employment outcomes</w:t>
                            </w:r>
                            <w:r w:rsidR="005E4DB7">
                              <w:t>.</w:t>
                            </w:r>
                            <w:r w:rsidR="00B413E2">
                              <w:t xml:space="preserve"> </w:t>
                            </w:r>
                            <w:r w:rsidR="005E4DB7">
                              <w:t>A</w:t>
                            </w:r>
                            <w:r w:rsidR="00B413E2">
                              <w:t xml:space="preserve"> range of resources and toolkits </w:t>
                            </w:r>
                            <w:r w:rsidR="005E4DB7">
                              <w:t xml:space="preserve">are available </w:t>
                            </w:r>
                            <w:r w:rsidR="00B413E2">
                              <w:t>to support</w:t>
                            </w:r>
                            <w:r w:rsidR="00510877">
                              <w:t xml:space="preserve"> the achievement of a highly capable</w:t>
                            </w:r>
                            <w:r w:rsidR="00A54F49">
                              <w:t xml:space="preserve"> and</w:t>
                            </w:r>
                            <w:r w:rsidR="00510877">
                              <w:t xml:space="preserve"> diverse public sector that benefits from unique skills and experience Aboriginal employees</w:t>
                            </w:r>
                            <w:r w:rsidR="00951409">
                              <w:t xml:space="preserve"> bring into the workplace. </w:t>
                            </w:r>
                          </w:p>
                          <w:p w14:paraId="62830E13" w14:textId="69148C17" w:rsidR="00951409" w:rsidRDefault="00DA5DE8" w:rsidP="00FD7469">
                            <w:r>
                              <w:t>Agencies should be guided by,</w:t>
                            </w:r>
                            <w:r w:rsidR="00951409">
                              <w:t xml:space="preserve"> Barring Djinang</w:t>
                            </w:r>
                            <w:r w:rsidR="00005654">
                              <w:t xml:space="preserve"> [</w:t>
                            </w:r>
                            <w:r w:rsidR="00005654" w:rsidRPr="00EE4377">
                              <w:t>insert link</w:t>
                            </w:r>
                            <w:r w:rsidR="00005654">
                              <w:t>]</w:t>
                            </w:r>
                            <w:r w:rsidR="00F16485">
                              <w:t xml:space="preserve">, </w:t>
                            </w:r>
                            <w:r w:rsidR="00F00B4A">
                              <w:t xml:space="preserve">the Aboriginal </w:t>
                            </w:r>
                            <w:r w:rsidR="00005654">
                              <w:t>Employment</w:t>
                            </w:r>
                            <w:r w:rsidR="00F00B4A">
                              <w:t xml:space="preserve"> Strategy, when implementing the cumulati</w:t>
                            </w:r>
                            <w:r w:rsidR="00D81657">
                              <w:t>ve</w:t>
                            </w:r>
                            <w:r w:rsidR="00F00B4A">
                              <w:t xml:space="preserve"> trauma framework </w:t>
                            </w:r>
                            <w:r w:rsidR="00372DE2">
                              <w:t xml:space="preserve">to ensure the </w:t>
                            </w:r>
                            <w:r w:rsidR="00246509">
                              <w:t>controls and actions initiated are culturally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D67C7" id="Text Box 12" o:spid="_x0000_s1033" type="#_x0000_t202" style="position:absolute;margin-left:0;margin-top:89.8pt;width:476.25pt;height:175.5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x/FgIAACc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">
                <v:textbox>
                  <w:txbxContent>
                    <w:p w14:paraId="4A1C3862" w14:textId="1E25D3AD" w:rsidR="00FD7469" w:rsidRPr="00510877" w:rsidRDefault="00510877" w:rsidP="00E2492C">
                      <w:pPr>
                        <w:jc w:val="center"/>
                        <w:rPr>
                          <w:b/>
                          <w:bCs/>
                        </w:rPr>
                      </w:pPr>
                      <w:r w:rsidRPr="00510877">
                        <w:rPr>
                          <w:b/>
                          <w:bCs/>
                        </w:rPr>
                        <w:t xml:space="preserve">Recognising </w:t>
                      </w:r>
                      <w:r w:rsidR="009D6D55">
                        <w:rPr>
                          <w:b/>
                          <w:bCs/>
                        </w:rPr>
                        <w:t>C</w:t>
                      </w:r>
                      <w:r w:rsidRPr="00510877">
                        <w:rPr>
                          <w:b/>
                          <w:bCs/>
                        </w:rPr>
                        <w:t xml:space="preserve">ultural </w:t>
                      </w:r>
                      <w:r w:rsidR="009D6D55">
                        <w:rPr>
                          <w:b/>
                          <w:bCs/>
                        </w:rPr>
                        <w:t>T</w:t>
                      </w:r>
                      <w:r w:rsidRPr="00510877">
                        <w:rPr>
                          <w:b/>
                          <w:bCs/>
                        </w:rPr>
                        <w:t>rauma</w:t>
                      </w:r>
                    </w:p>
                    <w:p w14:paraId="781AD003" w14:textId="3BB9D88C" w:rsidR="00535B5C" w:rsidRDefault="00F266FE" w:rsidP="00FD7469">
                      <w:r>
                        <w:t>A</w:t>
                      </w:r>
                      <w:r w:rsidR="0010436E">
                        <w:t xml:space="preserve">gencies should carefully consider the unique needs of their people and </w:t>
                      </w:r>
                      <w:r>
                        <w:t xml:space="preserve">recognise the </w:t>
                      </w:r>
                      <w:r w:rsidR="004159D7">
                        <w:t>experience of cultural trauma across the workforce and the community</w:t>
                      </w:r>
                      <w:r w:rsidR="009D5550">
                        <w:t xml:space="preserve">. </w:t>
                      </w:r>
                      <w:r w:rsidR="004159D7">
                        <w:t>The</w:t>
                      </w:r>
                      <w:r w:rsidR="002364E9">
                        <w:t xml:space="preserve"> </w:t>
                      </w:r>
                      <w:r w:rsidR="0072045F">
                        <w:t>V</w:t>
                      </w:r>
                      <w:r w:rsidR="00745E6D">
                        <w:t>ictorian public sector</w:t>
                      </w:r>
                      <w:r w:rsidR="0072045F">
                        <w:t xml:space="preserve"> is </w:t>
                      </w:r>
                      <w:r w:rsidR="004159D7">
                        <w:t>committed</w:t>
                      </w:r>
                      <w:r w:rsidR="0072045F">
                        <w:t xml:space="preserve"> to </w:t>
                      </w:r>
                      <w:r w:rsidR="0058086D">
                        <w:t xml:space="preserve">achieving sustainable improvement in Aboriginal and Torres </w:t>
                      </w:r>
                      <w:r w:rsidR="006C285A">
                        <w:t>Strait</w:t>
                      </w:r>
                      <w:r w:rsidR="0058086D">
                        <w:t xml:space="preserve"> Islander employment outcomes</w:t>
                      </w:r>
                      <w:r w:rsidR="005E4DB7">
                        <w:t>.</w:t>
                      </w:r>
                      <w:r w:rsidR="00B413E2">
                        <w:t xml:space="preserve"> </w:t>
                      </w:r>
                      <w:r w:rsidR="005E4DB7">
                        <w:t>A</w:t>
                      </w:r>
                      <w:r w:rsidR="00B413E2">
                        <w:t xml:space="preserve"> range of resources and toolkits </w:t>
                      </w:r>
                      <w:r w:rsidR="005E4DB7">
                        <w:t xml:space="preserve">are available </w:t>
                      </w:r>
                      <w:r w:rsidR="00B413E2">
                        <w:t>to support</w:t>
                      </w:r>
                      <w:r w:rsidR="00510877">
                        <w:t xml:space="preserve"> the achievement of a highly capable</w:t>
                      </w:r>
                      <w:r w:rsidR="00A54F49">
                        <w:t xml:space="preserve"> and</w:t>
                      </w:r>
                      <w:r w:rsidR="00510877">
                        <w:t xml:space="preserve"> diverse public sector that benefits from unique skills and experience Aboriginal employees</w:t>
                      </w:r>
                      <w:r w:rsidR="00951409">
                        <w:t xml:space="preserve"> bring into the workplace. </w:t>
                      </w:r>
                    </w:p>
                    <w:p w14:paraId="62830E13" w14:textId="69148C17" w:rsidR="00951409" w:rsidRDefault="00DA5DE8" w:rsidP="00FD7469">
                      <w:r>
                        <w:t>Agencies should be guided by,</w:t>
                      </w:r>
                      <w:r w:rsidR="00951409">
                        <w:t xml:space="preserve"> Barring Djinang</w:t>
                      </w:r>
                      <w:r w:rsidR="00005654">
                        <w:t xml:space="preserve"> [</w:t>
                      </w:r>
                      <w:r w:rsidR="00005654" w:rsidRPr="00EE4377">
                        <w:t>insert link</w:t>
                      </w:r>
                      <w:r w:rsidR="00005654">
                        <w:t>]</w:t>
                      </w:r>
                      <w:r w:rsidR="00F16485">
                        <w:t xml:space="preserve">, </w:t>
                      </w:r>
                      <w:r w:rsidR="00F00B4A">
                        <w:t xml:space="preserve">the Aboriginal </w:t>
                      </w:r>
                      <w:r w:rsidR="00005654">
                        <w:t>Employment</w:t>
                      </w:r>
                      <w:r w:rsidR="00F00B4A">
                        <w:t xml:space="preserve"> Strategy, when implementing the cumulati</w:t>
                      </w:r>
                      <w:r w:rsidR="00D81657">
                        <w:t>ve</w:t>
                      </w:r>
                      <w:r w:rsidR="00F00B4A">
                        <w:t xml:space="preserve"> trauma framework </w:t>
                      </w:r>
                      <w:r w:rsidR="00372DE2">
                        <w:t xml:space="preserve">to ensure the </w:t>
                      </w:r>
                      <w:r w:rsidR="00246509">
                        <w:t>controls and actions initiated are culturally safe.</w:t>
                      </w:r>
                    </w:p>
                  </w:txbxContent>
                </v:textbox>
                <w10:wrap type="topAndBottom" anchorx="margin"/>
              </v:shape>
            </w:pict>
          </mc:Fallback>
        </mc:AlternateContent>
      </w:r>
      <w:r w:rsidR="00D24D8E" w:rsidRPr="00DB0996">
        <w:t xml:space="preserve">Every </w:t>
      </w:r>
      <w:r w:rsidR="00C03E2D">
        <w:t xml:space="preserve">Victorian </w:t>
      </w:r>
      <w:r w:rsidR="00AC0931">
        <w:t>public</w:t>
      </w:r>
      <w:r w:rsidR="00C03E2D">
        <w:t xml:space="preserve"> sector</w:t>
      </w:r>
      <w:r w:rsidR="00C03E2D" w:rsidRPr="00DB0996">
        <w:t xml:space="preserve"> </w:t>
      </w:r>
      <w:r w:rsidR="00D24D8E" w:rsidRPr="00DB0996">
        <w:t xml:space="preserve">agency and departments within those agencies </w:t>
      </w:r>
      <w:r w:rsidR="00CD3726" w:rsidRPr="00DB0996">
        <w:t>will</w:t>
      </w:r>
      <w:r w:rsidR="00D24D8E" w:rsidRPr="00DB0996">
        <w:t xml:space="preserve"> have varying levels of awareness, knowledge</w:t>
      </w:r>
      <w:r w:rsidR="00D85126">
        <w:t>,</w:t>
      </w:r>
      <w:r w:rsidR="00D24D8E" w:rsidRPr="00DB0996">
        <w:t xml:space="preserve"> and practices in place to address CT. </w:t>
      </w:r>
      <w:r w:rsidR="002D1A5D" w:rsidRPr="00DB0996">
        <w:t>You</w:t>
      </w:r>
      <w:r w:rsidR="00FB26CF" w:rsidRPr="00DB0996">
        <w:t xml:space="preserve">r workplace may not neatly fit into the one category. </w:t>
      </w:r>
      <w:r w:rsidR="00B96208" w:rsidRPr="00DB0996">
        <w:t>Understanding your organisation’s level of maturity will help inform the types of</w:t>
      </w:r>
      <w:r>
        <w:t xml:space="preserve"> i</w:t>
      </w:r>
      <w:r w:rsidR="00B96208" w:rsidRPr="00DB0996">
        <w:t>nterventions and actions that are going to be most effective in the short-term and what strategic changes may need to occur in the long-term.</w:t>
      </w:r>
      <w:r w:rsidR="008E00AF" w:rsidRPr="00DB0996">
        <w:t xml:space="preserve"> </w:t>
      </w:r>
    </w:p>
    <w:p w14:paraId="7825D283" w14:textId="77777777" w:rsidR="00E2492C" w:rsidRDefault="00E2492C" w:rsidP="00E2492C">
      <w:pPr>
        <w:pStyle w:val="NoSpacing"/>
      </w:pPr>
    </w:p>
    <w:p w14:paraId="63C23C11" w14:textId="216D4612" w:rsidR="007C4186" w:rsidRPr="008E435D" w:rsidRDefault="002755EA" w:rsidP="002755EA">
      <w:pPr>
        <w:pStyle w:val="Heading2"/>
        <w:rPr>
          <w:color w:val="F59C00" w:themeColor="accent4"/>
          <w:sz w:val="28"/>
          <w:szCs w:val="28"/>
        </w:rPr>
      </w:pPr>
      <w:bookmarkStart w:id="9" w:name="_Toc86421113"/>
      <w:r w:rsidRPr="008E435D">
        <w:rPr>
          <w:color w:val="F59C00" w:themeColor="accent4"/>
          <w:sz w:val="28"/>
          <w:szCs w:val="28"/>
        </w:rPr>
        <w:t>Guiding Principles: Suggested Actions</w:t>
      </w:r>
      <w:bookmarkEnd w:id="9"/>
    </w:p>
    <w:p w14:paraId="7B3F14DD" w14:textId="2A607939" w:rsidR="002755EA" w:rsidRDefault="003C111C" w:rsidP="002755EA">
      <w:pPr>
        <w:spacing w:before="240"/>
      </w:pPr>
      <w:r>
        <w:t xml:space="preserve">To </w:t>
      </w:r>
      <w:r w:rsidR="0043057B">
        <w:t xml:space="preserve">effectively </w:t>
      </w:r>
      <w:r>
        <w:t xml:space="preserve">address </w:t>
      </w:r>
      <w:r w:rsidR="0043057B">
        <w:t xml:space="preserve">and respond to </w:t>
      </w:r>
      <w:r>
        <w:t>CT, we must first get the foundations right</w:t>
      </w:r>
      <w:r w:rsidR="002C65F5">
        <w:t xml:space="preserve">. </w:t>
      </w:r>
      <w:r w:rsidR="00FA6186">
        <w:t xml:space="preserve">The guiding principles of the framework underscore the good organisational practices that each agency </w:t>
      </w:r>
      <w:r w:rsidR="00473B8E">
        <w:t>needs to put in place</w:t>
      </w:r>
      <w:r w:rsidR="00160B00">
        <w:t xml:space="preserve"> to enable the specific controls to work effectively. </w:t>
      </w:r>
    </w:p>
    <w:p w14:paraId="7474772F" w14:textId="4C8B0696" w:rsidR="003C111C" w:rsidRPr="003C111C" w:rsidRDefault="007A4B24" w:rsidP="003C111C">
      <w:pPr>
        <w:pStyle w:val="Heading3"/>
      </w:pPr>
      <w:bookmarkStart w:id="10" w:name="_Toc86421114"/>
      <w:r>
        <w:lastRenderedPageBreak/>
        <w:t xml:space="preserve">Organisational Risk Analysis </w:t>
      </w:r>
      <w:r w:rsidR="00E2492C">
        <w:t>and Review</w:t>
      </w:r>
      <w:bookmarkEnd w:id="10"/>
    </w:p>
    <w:p w14:paraId="09013933" w14:textId="5FCFDA36" w:rsidR="00306C61" w:rsidRPr="00DB0996" w:rsidRDefault="00306C61" w:rsidP="00306C61">
      <w:pPr>
        <w:pStyle w:val="NoSpacing"/>
        <w:numPr>
          <w:ilvl w:val="0"/>
          <w:numId w:val="4"/>
        </w:numPr>
        <w:spacing w:before="240" w:after="240"/>
      </w:pPr>
      <w:r w:rsidRPr="00DB0996">
        <w:t xml:space="preserve">Consider the combination of factors that contribute towards the overall risk profile of the agency, </w:t>
      </w:r>
      <w:r w:rsidR="00959D54">
        <w:t>division</w:t>
      </w:r>
      <w:r w:rsidR="4C51A5D0">
        <w:t>/area</w:t>
      </w:r>
      <w:r w:rsidR="1722F028">
        <w:t>,</w:t>
      </w:r>
      <w:r w:rsidRPr="00DB0996">
        <w:t xml:space="preserve"> workplaces</w:t>
      </w:r>
      <w:r w:rsidR="5624AB55">
        <w:t>, team</w:t>
      </w:r>
      <w:r w:rsidRPr="00DB0996">
        <w:t xml:space="preserve"> and individual</w:t>
      </w:r>
      <w:r w:rsidR="7D7969F3">
        <w:t>. Factors include</w:t>
      </w:r>
      <w:r w:rsidRPr="00DB0996">
        <w:t>:</w:t>
      </w:r>
    </w:p>
    <w:p w14:paraId="0EFBFE3F" w14:textId="46D025FB" w:rsidR="00306C61" w:rsidRDefault="00306C61" w:rsidP="00306C61">
      <w:pPr>
        <w:pStyle w:val="NoSpacing"/>
        <w:numPr>
          <w:ilvl w:val="1"/>
          <w:numId w:val="4"/>
        </w:numPr>
        <w:spacing w:before="240" w:after="240"/>
      </w:pPr>
      <w:r w:rsidRPr="00DB0996">
        <w:t xml:space="preserve">Operational factors </w:t>
      </w:r>
      <w:r w:rsidR="602B3FAF">
        <w:t>and</w:t>
      </w:r>
      <w:r w:rsidRPr="00DB0996">
        <w:t xml:space="preserve"> exposure risks </w:t>
      </w:r>
      <w:r w:rsidR="0F27FC02">
        <w:t>(</w:t>
      </w:r>
      <w:r w:rsidRPr="00DB0996">
        <w:t xml:space="preserve">e.g., attending fatal road accidents, </w:t>
      </w:r>
      <w:r w:rsidR="0A77CB99">
        <w:t>interacting</w:t>
      </w:r>
      <w:r w:rsidRPr="00DB0996">
        <w:t xml:space="preserve"> with </w:t>
      </w:r>
      <w:r>
        <w:t>agg</w:t>
      </w:r>
      <w:r w:rsidR="4F96C754">
        <w:t xml:space="preserve">ressive members of </w:t>
      </w:r>
      <w:r w:rsidRPr="00DB0996">
        <w:t xml:space="preserve">the public, exposure to traumatic </w:t>
      </w:r>
      <w:r w:rsidR="16305AA4">
        <w:t>case files and material</w:t>
      </w:r>
      <w:r w:rsidR="5D750A12">
        <w:t>s</w:t>
      </w:r>
      <w:r w:rsidRPr="00DB0996">
        <w:t>)</w:t>
      </w:r>
    </w:p>
    <w:p w14:paraId="76F7044F" w14:textId="77777777" w:rsidR="006D0233" w:rsidRDefault="000C05FE" w:rsidP="00306C61">
      <w:pPr>
        <w:pStyle w:val="NoSpacing"/>
        <w:numPr>
          <w:ilvl w:val="1"/>
          <w:numId w:val="4"/>
        </w:numPr>
        <w:spacing w:before="240" w:after="240"/>
      </w:pPr>
      <w:r w:rsidRPr="00DB0996">
        <w:t xml:space="preserve">Environmental factors (e.g., </w:t>
      </w:r>
      <w:r>
        <w:t>working to impose</w:t>
      </w:r>
      <w:r w:rsidRPr="00DB0996">
        <w:t xml:space="preserve"> restrictions in own community, working in a traumatised community</w:t>
      </w:r>
      <w:r>
        <w:t>, working remotely from home</w:t>
      </w:r>
      <w:r w:rsidRPr="00DB0996">
        <w:t>)</w:t>
      </w:r>
    </w:p>
    <w:p w14:paraId="74556A82" w14:textId="5076C1D6" w:rsidR="00306C61" w:rsidRPr="00DB0996" w:rsidRDefault="00306C61" w:rsidP="00306C61">
      <w:pPr>
        <w:pStyle w:val="NoSpacing"/>
        <w:numPr>
          <w:ilvl w:val="1"/>
          <w:numId w:val="4"/>
        </w:numPr>
        <w:spacing w:before="240" w:after="240"/>
      </w:pPr>
      <w:r w:rsidRPr="00DB0996">
        <w:t xml:space="preserve">Individual factors (E.g., history of trauma, mental </w:t>
      </w:r>
      <w:proofErr w:type="gramStart"/>
      <w:r w:rsidRPr="00DB0996">
        <w:t>health</w:t>
      </w:r>
      <w:proofErr w:type="gramEnd"/>
      <w:r w:rsidRPr="00DB0996">
        <w:t xml:space="preserve"> and wellbeing levels, </w:t>
      </w:r>
      <w:r w:rsidR="0179AC14">
        <w:t>living with a disability)</w:t>
      </w:r>
    </w:p>
    <w:p w14:paraId="37159600" w14:textId="77777777" w:rsidR="00323D50" w:rsidRPr="00DB0996" w:rsidRDefault="00323D50" w:rsidP="00323D50">
      <w:pPr>
        <w:pStyle w:val="NoSpacing"/>
        <w:numPr>
          <w:ilvl w:val="0"/>
          <w:numId w:val="4"/>
        </w:numPr>
        <w:spacing w:before="240" w:after="240"/>
      </w:pPr>
      <w:r w:rsidRPr="00DB0996">
        <w:t>Establish and implement a risk register that includes the identification and management of psychosocial risks</w:t>
      </w:r>
    </w:p>
    <w:p w14:paraId="455B8CAD" w14:textId="1CEF0529" w:rsidR="00306C61" w:rsidRPr="00DB0996" w:rsidRDefault="00306C61" w:rsidP="00306C61">
      <w:pPr>
        <w:pStyle w:val="NoSpacing"/>
        <w:numPr>
          <w:ilvl w:val="0"/>
          <w:numId w:val="4"/>
        </w:numPr>
        <w:spacing w:before="240" w:after="240"/>
      </w:pPr>
      <w:r w:rsidRPr="00DB0996">
        <w:t>Embed hazard identification topic (physical and psychological) as a standing agenda item into supervision meetings, into team meetings and into agency-leadership meetings</w:t>
      </w:r>
    </w:p>
    <w:p w14:paraId="373D3E5D" w14:textId="03EDE777" w:rsidR="00306C61" w:rsidRPr="00DB0996" w:rsidRDefault="00306C61" w:rsidP="00306C61">
      <w:pPr>
        <w:pStyle w:val="NoSpacing"/>
        <w:numPr>
          <w:ilvl w:val="0"/>
          <w:numId w:val="4"/>
        </w:numPr>
        <w:spacing w:before="240" w:after="240"/>
      </w:pPr>
      <w:r w:rsidRPr="00DB0996">
        <w:t xml:space="preserve">Establish </w:t>
      </w:r>
      <w:r w:rsidR="7B65541C">
        <w:t xml:space="preserve">an </w:t>
      </w:r>
      <w:r w:rsidRPr="00DB0996">
        <w:t xml:space="preserve">accountability </w:t>
      </w:r>
      <w:r w:rsidR="63EF845D">
        <w:t xml:space="preserve">framework </w:t>
      </w:r>
      <w:r w:rsidR="6D7D667B">
        <w:t>to frequently</w:t>
      </w:r>
      <w:r w:rsidRPr="00DB0996">
        <w:t xml:space="preserve"> review the effectiveness of controls to ensure they are working as intended</w:t>
      </w:r>
    </w:p>
    <w:p w14:paraId="0771150A" w14:textId="2E893022" w:rsidR="00306C61" w:rsidRPr="00601F3D" w:rsidRDefault="00306C61" w:rsidP="00601F3D">
      <w:pPr>
        <w:pStyle w:val="ListParagraph"/>
        <w:numPr>
          <w:ilvl w:val="0"/>
          <w:numId w:val="4"/>
        </w:numPr>
      </w:pPr>
      <w:r w:rsidRPr="00601F3D">
        <w:t>Establish a CT working group within your workplace, tasked with the responsibility to monitor ongoing hazard profiles.</w:t>
      </w:r>
    </w:p>
    <w:p w14:paraId="30E18F33" w14:textId="77777777" w:rsidR="00E2492C" w:rsidRPr="00DB0996" w:rsidRDefault="00E2492C" w:rsidP="00E2492C">
      <w:pPr>
        <w:pStyle w:val="Heading3"/>
      </w:pPr>
      <w:bookmarkStart w:id="11" w:name="_Toc86421115"/>
      <w:r>
        <w:t>Leadership and Culture</w:t>
      </w:r>
      <w:bookmarkEnd w:id="11"/>
    </w:p>
    <w:p w14:paraId="583F6680" w14:textId="3AB9E0B6" w:rsidR="00E2492C" w:rsidRPr="00DB0996" w:rsidRDefault="00E2492C" w:rsidP="00E2492C">
      <w:pPr>
        <w:pStyle w:val="NoSpacing"/>
        <w:numPr>
          <w:ilvl w:val="0"/>
          <w:numId w:val="12"/>
        </w:numPr>
        <w:spacing w:before="240" w:after="240"/>
      </w:pPr>
      <w:r w:rsidRPr="00DB0996">
        <w:t xml:space="preserve">Encourage senior leaders to share their experiences of </w:t>
      </w:r>
      <w:r w:rsidR="3A0A394E">
        <w:t>managing compounding impacts of work-related exposures</w:t>
      </w:r>
      <w:r w:rsidR="00D81657">
        <w:t xml:space="preserve"> and challenges</w:t>
      </w:r>
      <w:r>
        <w:t>.</w:t>
      </w:r>
      <w:r w:rsidRPr="00DB0996">
        <w:t xml:space="preserve"> </w:t>
      </w:r>
    </w:p>
    <w:p w14:paraId="6B96FB88" w14:textId="6A39FE6B" w:rsidR="00E2492C" w:rsidRPr="00DB0996" w:rsidRDefault="00E2492C" w:rsidP="00E2492C">
      <w:pPr>
        <w:pStyle w:val="NoSpacing"/>
        <w:numPr>
          <w:ilvl w:val="0"/>
          <w:numId w:val="12"/>
        </w:numPr>
        <w:spacing w:before="240" w:after="240"/>
      </w:pPr>
      <w:r w:rsidRPr="00DB0996">
        <w:t>Develop capability by providing CT training for staff</w:t>
      </w:r>
      <w:r w:rsidR="00D81657">
        <w:t xml:space="preserve"> to understand what it is, how it develops, how to recognise signs that someone may be impact and how to seek support.</w:t>
      </w:r>
    </w:p>
    <w:p w14:paraId="1A3C750A" w14:textId="2FF8D9B9" w:rsidR="00E2492C" w:rsidRPr="00DB0996" w:rsidRDefault="00E2492C" w:rsidP="00E2492C">
      <w:pPr>
        <w:pStyle w:val="NoSpacing"/>
        <w:numPr>
          <w:ilvl w:val="0"/>
          <w:numId w:val="12"/>
        </w:numPr>
        <w:spacing w:before="240" w:after="240"/>
      </w:pPr>
      <w:r w:rsidRPr="00DB0996">
        <w:t>Provide support to leaders to manage their own mental health and wellbeing to recognise that a source of their CT can be through supporting their staff</w:t>
      </w:r>
    </w:p>
    <w:p w14:paraId="1C62B203" w14:textId="2D39CE14" w:rsidR="00E2492C" w:rsidRDefault="00E2492C" w:rsidP="00E2492C">
      <w:pPr>
        <w:pStyle w:val="NoSpacing"/>
        <w:numPr>
          <w:ilvl w:val="0"/>
          <w:numId w:val="12"/>
        </w:numPr>
        <w:spacing w:before="240" w:after="240"/>
      </w:pPr>
      <w:r w:rsidRPr="00DB0996">
        <w:t xml:space="preserve">Embed the roles and responsibility leaders </w:t>
      </w:r>
      <w:r w:rsidR="687B370A">
        <w:t>for managing CT</w:t>
      </w:r>
      <w:r w:rsidRPr="00DB0996">
        <w:t xml:space="preserve"> into role descriptions</w:t>
      </w:r>
    </w:p>
    <w:p w14:paraId="1DA39016" w14:textId="706DA31F" w:rsidR="00873F82" w:rsidRDefault="00280535" w:rsidP="00E2492C">
      <w:pPr>
        <w:pStyle w:val="NoSpacing"/>
        <w:numPr>
          <w:ilvl w:val="0"/>
          <w:numId w:val="12"/>
        </w:numPr>
        <w:spacing w:before="240" w:after="240"/>
      </w:pPr>
      <w:r>
        <w:t>Develop the capability of H</w:t>
      </w:r>
      <w:r w:rsidR="007C0109">
        <w:t xml:space="preserve">ealth and </w:t>
      </w:r>
      <w:r>
        <w:t>S</w:t>
      </w:r>
      <w:r w:rsidR="007C0109">
        <w:t>afety Representatives (HSR)s</w:t>
      </w:r>
      <w:r>
        <w:t xml:space="preserve"> to understand their role in managing CT in the workplace</w:t>
      </w:r>
    </w:p>
    <w:p w14:paraId="47D565F0" w14:textId="565AF0B1" w:rsidR="007C69BC" w:rsidRPr="00DB0996" w:rsidRDefault="00E419FE" w:rsidP="00E2492C">
      <w:pPr>
        <w:pStyle w:val="NoSpacing"/>
        <w:numPr>
          <w:ilvl w:val="0"/>
          <w:numId w:val="12"/>
        </w:numPr>
        <w:spacing w:before="240" w:after="240"/>
      </w:pPr>
      <w:r>
        <w:t xml:space="preserve">Develop </w:t>
      </w:r>
      <w:r w:rsidR="007C69BC">
        <w:t xml:space="preserve">manager and senior leader </w:t>
      </w:r>
      <w:r>
        <w:t>capability to create safe, inclusive and respectful workplaces</w:t>
      </w:r>
    </w:p>
    <w:p w14:paraId="50E42B89" w14:textId="283C9752" w:rsidR="00E2492C" w:rsidRPr="00CF0003" w:rsidRDefault="00E2492C" w:rsidP="00E2492C">
      <w:pPr>
        <w:pStyle w:val="Heading3"/>
        <w:rPr>
          <w:sz w:val="22"/>
        </w:rPr>
      </w:pPr>
      <w:bookmarkStart w:id="12" w:name="_Toc86421116"/>
      <w:r>
        <w:rPr>
          <w:sz w:val="22"/>
        </w:rPr>
        <w:t>Understand Impacts</w:t>
      </w:r>
      <w:bookmarkEnd w:id="12"/>
      <w:r>
        <w:rPr>
          <w:sz w:val="22"/>
        </w:rPr>
        <w:t xml:space="preserve"> </w:t>
      </w:r>
    </w:p>
    <w:p w14:paraId="5C66F631" w14:textId="5DEB1B19" w:rsidR="00E2492C" w:rsidRPr="00DB0996" w:rsidRDefault="00E2492C" w:rsidP="00E2492C">
      <w:pPr>
        <w:pStyle w:val="NoSpacing"/>
        <w:numPr>
          <w:ilvl w:val="0"/>
          <w:numId w:val="11"/>
        </w:numPr>
        <w:spacing w:before="240" w:after="240"/>
      </w:pPr>
      <w:r w:rsidRPr="00DB0996">
        <w:t>Provide training to staff on CT and mental health and wellbeing in the workplace</w:t>
      </w:r>
    </w:p>
    <w:p w14:paraId="74FFA451" w14:textId="3E2620BB" w:rsidR="00E2492C" w:rsidRPr="00DB0996" w:rsidRDefault="26406DDA" w:rsidP="00E2492C">
      <w:pPr>
        <w:pStyle w:val="NoSpacing"/>
        <w:numPr>
          <w:ilvl w:val="0"/>
          <w:numId w:val="11"/>
        </w:numPr>
        <w:spacing w:before="240" w:after="240"/>
      </w:pPr>
      <w:r>
        <w:t>P</w:t>
      </w:r>
      <w:r w:rsidR="00E2492C">
        <w:t>romote</w:t>
      </w:r>
      <w:r w:rsidR="00E2492C" w:rsidRPr="00DB0996">
        <w:t xml:space="preserve"> recovery and advocate that most people do not experience the impacts of CT following a PTE, and those who do often recover</w:t>
      </w:r>
    </w:p>
    <w:p w14:paraId="0E4FB48F" w14:textId="43D70BAF" w:rsidR="00E2492C" w:rsidRPr="00DB0996" w:rsidRDefault="26406DDA" w:rsidP="00E2492C">
      <w:pPr>
        <w:pStyle w:val="NoSpacing"/>
        <w:numPr>
          <w:ilvl w:val="0"/>
          <w:numId w:val="11"/>
        </w:numPr>
        <w:spacing w:before="240" w:after="240"/>
      </w:pPr>
      <w:r>
        <w:lastRenderedPageBreak/>
        <w:t>Provide</w:t>
      </w:r>
      <w:r w:rsidR="007171C0">
        <w:t xml:space="preserve"> staff with</w:t>
      </w:r>
      <w:r w:rsidR="00E2492C" w:rsidRPr="00DB0996">
        <w:t xml:space="preserve"> training to understand what they can do to manage unnecessary exposure risks</w:t>
      </w:r>
    </w:p>
    <w:p w14:paraId="22CE929D" w14:textId="4A62F5BF" w:rsidR="00E2492C" w:rsidRPr="00DB0996" w:rsidRDefault="0C54F317" w:rsidP="00E2492C">
      <w:pPr>
        <w:pStyle w:val="NoSpacing"/>
        <w:numPr>
          <w:ilvl w:val="0"/>
          <w:numId w:val="11"/>
        </w:numPr>
        <w:spacing w:before="240" w:after="240"/>
      </w:pPr>
      <w:r>
        <w:t>R</w:t>
      </w:r>
      <w:r w:rsidR="00E2492C">
        <w:t>eview</w:t>
      </w:r>
      <w:r w:rsidR="00E2492C" w:rsidRPr="00DB0996">
        <w:t xml:space="preserve"> critical incident response practices to evaluate processes against leading practice</w:t>
      </w:r>
    </w:p>
    <w:p w14:paraId="28357CEB" w14:textId="1641AAC6" w:rsidR="006014E4" w:rsidRDefault="7A29942E" w:rsidP="007A4B24">
      <w:pPr>
        <w:pStyle w:val="NoSpacing"/>
        <w:numPr>
          <w:ilvl w:val="0"/>
          <w:numId w:val="11"/>
        </w:numPr>
        <w:spacing w:before="240" w:after="240"/>
      </w:pPr>
      <w:r>
        <w:t xml:space="preserve">Normalise talking about CT in everyday discussions - </w:t>
      </w:r>
      <w:r w:rsidR="00E2492C" w:rsidRPr="00DB0996">
        <w:t xml:space="preserve">“Talk about it early and talk about it often” </w:t>
      </w:r>
    </w:p>
    <w:p w14:paraId="2F7FDDB7" w14:textId="7A9FDFBA" w:rsidR="00D52146" w:rsidRDefault="00F0068A" w:rsidP="3A45D843">
      <w:pPr>
        <w:pStyle w:val="NoSpacing"/>
        <w:numPr>
          <w:ilvl w:val="0"/>
          <w:numId w:val="11"/>
        </w:numPr>
        <w:spacing w:before="240" w:after="240"/>
      </w:pPr>
      <w:r w:rsidRPr="00DB0996">
        <w:rPr>
          <w:noProof/>
          <w:color w:val="2B579A"/>
          <w:shd w:val="clear" w:color="auto" w:fill="E6E6E6"/>
        </w:rPr>
        <mc:AlternateContent>
          <mc:Choice Requires="wps">
            <w:drawing>
              <wp:anchor distT="45720" distB="45720" distL="114300" distR="114300" simplePos="0" relativeHeight="251651584" behindDoc="0" locked="0" layoutInCell="1" allowOverlap="1" wp14:anchorId="6904D3E8" wp14:editId="11E0E8B2">
                <wp:simplePos x="0" y="0"/>
                <wp:positionH relativeFrom="margin">
                  <wp:posOffset>635</wp:posOffset>
                </wp:positionH>
                <wp:positionV relativeFrom="paragraph">
                  <wp:posOffset>502573</wp:posOffset>
                </wp:positionV>
                <wp:extent cx="5981700" cy="2676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76525"/>
                        </a:xfrm>
                        <a:prstGeom prst="rect">
                          <a:avLst/>
                        </a:prstGeom>
                        <a:solidFill>
                          <a:srgbClr val="FFFFFF"/>
                        </a:solidFill>
                        <a:ln w="9525">
                          <a:solidFill>
                            <a:srgbClr val="000000"/>
                          </a:solidFill>
                          <a:miter lim="800000"/>
                          <a:headEnd/>
                          <a:tailEnd/>
                        </a:ln>
                      </wps:spPr>
                      <wps:txbx>
                        <w:txbxContent>
                          <w:p w14:paraId="678645DB" w14:textId="1F33D4A6" w:rsidR="00E2492C" w:rsidRDefault="001734A6" w:rsidP="00E2492C">
                            <w:pPr>
                              <w:jc w:val="center"/>
                              <w:rPr>
                                <w:b/>
                                <w:bCs/>
                                <w:sz w:val="22"/>
                                <w:szCs w:val="24"/>
                              </w:rPr>
                            </w:pPr>
                            <w:r>
                              <w:rPr>
                                <w:b/>
                                <w:bCs/>
                                <w:sz w:val="22"/>
                                <w:szCs w:val="24"/>
                              </w:rPr>
                              <w:t xml:space="preserve">Best </w:t>
                            </w:r>
                            <w:r w:rsidR="009D6D55">
                              <w:rPr>
                                <w:b/>
                                <w:bCs/>
                                <w:sz w:val="22"/>
                                <w:szCs w:val="24"/>
                              </w:rPr>
                              <w:t>P</w:t>
                            </w:r>
                            <w:r>
                              <w:rPr>
                                <w:b/>
                                <w:bCs/>
                                <w:sz w:val="22"/>
                                <w:szCs w:val="24"/>
                              </w:rPr>
                              <w:t xml:space="preserve">ractice </w:t>
                            </w:r>
                            <w:r w:rsidR="009D6D55">
                              <w:rPr>
                                <w:b/>
                                <w:bCs/>
                                <w:sz w:val="22"/>
                                <w:szCs w:val="24"/>
                              </w:rPr>
                              <w:t>D</w:t>
                            </w:r>
                            <w:r w:rsidR="00E42AAE">
                              <w:rPr>
                                <w:b/>
                                <w:bCs/>
                                <w:sz w:val="22"/>
                                <w:szCs w:val="24"/>
                              </w:rPr>
                              <w:t>ebriefing</w:t>
                            </w:r>
                          </w:p>
                          <w:p w14:paraId="5AD952E1" w14:textId="3A212C47" w:rsidR="00872400" w:rsidRPr="005F1012" w:rsidRDefault="00F526D5" w:rsidP="00E2492C">
                            <w:r w:rsidRPr="00F16ED0">
                              <w:t xml:space="preserve">Did you know that group psychological debriefing may </w:t>
                            </w:r>
                            <w:r w:rsidR="00C10B28">
                              <w:t xml:space="preserve">not be as effective as once </w:t>
                            </w:r>
                            <w:r w:rsidR="00EE4377">
                              <w:t>thought?</w:t>
                            </w:r>
                            <w:r w:rsidRPr="00F16ED0">
                              <w:t xml:space="preserve"> While it may seem beneficial to have impacted staff come together and talk about the emotional impact of a PTE or a critical incident, research tells us that this actually has the opposite effect</w:t>
                            </w:r>
                            <w:r w:rsidR="00D422F0" w:rsidRPr="00F16ED0">
                              <w:t>. Indeed, the W</w:t>
                            </w:r>
                            <w:r w:rsidR="00E56D56">
                              <w:t xml:space="preserve">orld Health </w:t>
                            </w:r>
                            <w:proofErr w:type="gramStart"/>
                            <w:r w:rsidR="005F1012">
                              <w:t>Organisation</w:t>
                            </w:r>
                            <w:r w:rsidR="00D422F0" w:rsidRPr="00F16ED0">
                              <w:t xml:space="preserve">  state</w:t>
                            </w:r>
                            <w:proofErr w:type="gramEnd"/>
                            <w:r w:rsidR="00D422F0" w:rsidRPr="00F16ED0">
                              <w:t xml:space="preserve"> that group psychological debriefing should “not be used for people exposed recently to a traumatic even as an intervention to reduce the risk of post-traumatic stress, anxiety or depressive symptoms.”</w:t>
                            </w:r>
                          </w:p>
                          <w:p w14:paraId="486C2C07" w14:textId="6AC34B69" w:rsidR="00D422F0" w:rsidRPr="00F16ED0" w:rsidRDefault="00582A3A" w:rsidP="001734A6">
                            <w:pPr>
                              <w:pStyle w:val="NoSpacing"/>
                              <w:spacing w:before="240" w:after="240"/>
                            </w:pPr>
                            <w:r w:rsidRPr="00F16ED0">
                              <w:t>This is</w:t>
                            </w:r>
                            <w:r w:rsidR="008D1C7C">
                              <w:t xml:space="preserve"> not</w:t>
                            </w:r>
                            <w:r w:rsidRPr="00F16ED0">
                              <w:t xml:space="preserve"> to say that we shouldn’t bring teams together</w:t>
                            </w:r>
                            <w:r w:rsidR="00313F66">
                              <w:t>.</w:t>
                            </w:r>
                            <w:r w:rsidR="006D224D">
                              <w:t xml:space="preserve"> R</w:t>
                            </w:r>
                            <w:r w:rsidRPr="00F16ED0">
                              <w:t xml:space="preserve">unning an information session on the incident or an operational review that treats the event or exposure as an opportunity for learning and development can be quite beneficial. </w:t>
                            </w:r>
                            <w:r w:rsidR="00FC5A51" w:rsidRPr="00F16ED0">
                              <w:t xml:space="preserve">Here, the emphasis should be on covering the basic facts of the incident, addressing immediate safety needs, unpacking what happened and </w:t>
                            </w:r>
                            <w:r w:rsidR="004A4040" w:rsidRPr="00F16ED0">
                              <w:t>how people responded in line with current protocols</w:t>
                            </w:r>
                            <w:r w:rsidR="00945644">
                              <w:t xml:space="preserve">. This will also present an opportunity </w:t>
                            </w:r>
                            <w:r w:rsidR="00F0068A">
                              <w:t>to ensure</w:t>
                            </w:r>
                            <w:r w:rsidR="004A4040" w:rsidRPr="00F16ED0">
                              <w:t xml:space="preserve"> staff have details of the supports available to them should they</w:t>
                            </w:r>
                            <w:r w:rsidR="00BC16EB" w:rsidRPr="00F16ED0">
                              <w:t xml:space="preserve"> be impacted. </w:t>
                            </w:r>
                          </w:p>
                          <w:p w14:paraId="1E2D4CF0" w14:textId="77777777" w:rsidR="001734A6" w:rsidRDefault="001734A6" w:rsidP="001734A6"/>
                          <w:p w14:paraId="4AED66CF" w14:textId="77777777" w:rsidR="001734A6" w:rsidRDefault="001734A6" w:rsidP="00173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4D3E8" id="_x0000_s1034" type="#_x0000_t202" style="position:absolute;left:0;text-align:left;margin-left:.05pt;margin-top:39.55pt;width:471pt;height:210.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eEg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">
                <v:textbox>
                  <w:txbxContent>
                    <w:p w14:paraId="678645DB" w14:textId="1F33D4A6" w:rsidR="00E2492C" w:rsidRDefault="001734A6" w:rsidP="00E2492C">
                      <w:pPr>
                        <w:jc w:val="center"/>
                        <w:rPr>
                          <w:b/>
                          <w:bCs/>
                          <w:sz w:val="22"/>
                          <w:szCs w:val="24"/>
                        </w:rPr>
                      </w:pPr>
                      <w:r>
                        <w:rPr>
                          <w:b/>
                          <w:bCs/>
                          <w:sz w:val="22"/>
                          <w:szCs w:val="24"/>
                        </w:rPr>
                        <w:t xml:space="preserve">Best </w:t>
                      </w:r>
                      <w:r w:rsidR="009D6D55">
                        <w:rPr>
                          <w:b/>
                          <w:bCs/>
                          <w:sz w:val="22"/>
                          <w:szCs w:val="24"/>
                        </w:rPr>
                        <w:t>P</w:t>
                      </w:r>
                      <w:r>
                        <w:rPr>
                          <w:b/>
                          <w:bCs/>
                          <w:sz w:val="22"/>
                          <w:szCs w:val="24"/>
                        </w:rPr>
                        <w:t xml:space="preserve">ractice </w:t>
                      </w:r>
                      <w:r w:rsidR="009D6D55">
                        <w:rPr>
                          <w:b/>
                          <w:bCs/>
                          <w:sz w:val="22"/>
                          <w:szCs w:val="24"/>
                        </w:rPr>
                        <w:t>D</w:t>
                      </w:r>
                      <w:r w:rsidR="00E42AAE">
                        <w:rPr>
                          <w:b/>
                          <w:bCs/>
                          <w:sz w:val="22"/>
                          <w:szCs w:val="24"/>
                        </w:rPr>
                        <w:t>ebriefing</w:t>
                      </w:r>
                    </w:p>
                    <w:p w14:paraId="5AD952E1" w14:textId="3A212C47" w:rsidR="00872400" w:rsidRPr="005F1012" w:rsidRDefault="00F526D5" w:rsidP="00E2492C">
                      <w:r w:rsidRPr="00F16ED0">
                        <w:t xml:space="preserve">Did you know that group psychological debriefing may </w:t>
                      </w:r>
                      <w:r w:rsidR="00C10B28">
                        <w:t xml:space="preserve">not be as effective as once </w:t>
                      </w:r>
                      <w:r w:rsidR="00EE4377">
                        <w:t>thought?</w:t>
                      </w:r>
                      <w:r w:rsidRPr="00F16ED0">
                        <w:t xml:space="preserve"> While it may seem beneficial to have impacted staff come together and talk about the emotional impact of a PTE or a critical incident, research tells us that this actually has the opposite effect</w:t>
                      </w:r>
                      <w:r w:rsidR="00D422F0" w:rsidRPr="00F16ED0">
                        <w:t>. Indeed, the W</w:t>
                      </w:r>
                      <w:r w:rsidR="00E56D56">
                        <w:t xml:space="preserve">orld Health </w:t>
                      </w:r>
                      <w:proofErr w:type="gramStart"/>
                      <w:r w:rsidR="005F1012">
                        <w:t>Organisation</w:t>
                      </w:r>
                      <w:r w:rsidR="00D422F0" w:rsidRPr="00F16ED0">
                        <w:t xml:space="preserve">  state</w:t>
                      </w:r>
                      <w:proofErr w:type="gramEnd"/>
                      <w:r w:rsidR="00D422F0" w:rsidRPr="00F16ED0">
                        <w:t xml:space="preserve"> that group psychological debriefing should “not be used for people exposed recently to a traumatic even as an intervention to reduce the risk of post-traumatic stress, anxiety or depressive symptoms.”</w:t>
                      </w:r>
                    </w:p>
                    <w:p w14:paraId="486C2C07" w14:textId="6AC34B69" w:rsidR="00D422F0" w:rsidRPr="00F16ED0" w:rsidRDefault="00582A3A" w:rsidP="001734A6">
                      <w:pPr>
                        <w:pStyle w:val="NoSpacing"/>
                        <w:spacing w:before="240" w:after="240"/>
                      </w:pPr>
                      <w:r w:rsidRPr="00F16ED0">
                        <w:t>This is</w:t>
                      </w:r>
                      <w:r w:rsidR="008D1C7C">
                        <w:t xml:space="preserve"> not</w:t>
                      </w:r>
                      <w:r w:rsidRPr="00F16ED0">
                        <w:t xml:space="preserve"> to say that we shouldn’t bring teams together</w:t>
                      </w:r>
                      <w:r w:rsidR="00313F66">
                        <w:t>.</w:t>
                      </w:r>
                      <w:r w:rsidR="006D224D">
                        <w:t xml:space="preserve"> R</w:t>
                      </w:r>
                      <w:r w:rsidRPr="00F16ED0">
                        <w:t xml:space="preserve">unning an information session on the incident or an operational review that treats the event or exposure as an opportunity for learning and development can be quite beneficial. </w:t>
                      </w:r>
                      <w:r w:rsidR="00FC5A51" w:rsidRPr="00F16ED0">
                        <w:t xml:space="preserve">Here, the emphasis should be on covering the basic facts of the incident, addressing immediate safety needs, unpacking what happened and </w:t>
                      </w:r>
                      <w:r w:rsidR="004A4040" w:rsidRPr="00F16ED0">
                        <w:t>how people responded in line with current protocols</w:t>
                      </w:r>
                      <w:r w:rsidR="00945644">
                        <w:t xml:space="preserve">. This will also present an opportunity </w:t>
                      </w:r>
                      <w:r w:rsidR="00F0068A">
                        <w:t>to ensure</w:t>
                      </w:r>
                      <w:r w:rsidR="004A4040" w:rsidRPr="00F16ED0">
                        <w:t xml:space="preserve"> staff have details of the supports available to them should they</w:t>
                      </w:r>
                      <w:r w:rsidR="00BC16EB" w:rsidRPr="00F16ED0">
                        <w:t xml:space="preserve"> be impacted. </w:t>
                      </w:r>
                    </w:p>
                    <w:p w14:paraId="1E2D4CF0" w14:textId="77777777" w:rsidR="001734A6" w:rsidRDefault="001734A6" w:rsidP="001734A6"/>
                    <w:p w14:paraId="4AED66CF" w14:textId="77777777" w:rsidR="001734A6" w:rsidRDefault="001734A6" w:rsidP="001734A6"/>
                  </w:txbxContent>
                </v:textbox>
                <w10:wrap type="square" anchorx="margin"/>
              </v:shape>
            </w:pict>
          </mc:Fallback>
        </mc:AlternateContent>
      </w:r>
      <w:r w:rsidR="3499B87D" w:rsidRPr="0FA093B9">
        <w:rPr>
          <w:rFonts w:eastAsia="Calibri" w:cs="Arial"/>
        </w:rPr>
        <w:t xml:space="preserve">Recognise </w:t>
      </w:r>
      <w:r w:rsidR="00AA25D7" w:rsidRPr="0FA093B9">
        <w:rPr>
          <w:rFonts w:eastAsia="Calibri" w:cs="Arial"/>
        </w:rPr>
        <w:t xml:space="preserve">and put in place mechanisms to address </w:t>
      </w:r>
      <w:r w:rsidR="3499B87D" w:rsidRPr="0FA093B9">
        <w:rPr>
          <w:rFonts w:eastAsia="Calibri" w:cs="Arial"/>
        </w:rPr>
        <w:t xml:space="preserve">the impacts that </w:t>
      </w:r>
      <w:r w:rsidR="3699B6B4" w:rsidRPr="0FA093B9">
        <w:rPr>
          <w:rFonts w:eastAsia="Calibri" w:cs="Arial"/>
        </w:rPr>
        <w:t xml:space="preserve">exposure to </w:t>
      </w:r>
      <w:r w:rsidR="3499B87D" w:rsidRPr="0FA093B9">
        <w:rPr>
          <w:rFonts w:eastAsia="Calibri" w:cs="Arial"/>
        </w:rPr>
        <w:t xml:space="preserve">PTEs can have </w:t>
      </w:r>
      <w:r w:rsidR="72969F62" w:rsidRPr="0FA093B9">
        <w:rPr>
          <w:rFonts w:eastAsia="Calibri" w:cs="Arial"/>
        </w:rPr>
        <w:t xml:space="preserve">when </w:t>
      </w:r>
      <w:r w:rsidR="3499B87D" w:rsidRPr="0FA093B9">
        <w:rPr>
          <w:rFonts w:eastAsia="Calibri" w:cs="Arial"/>
        </w:rPr>
        <w:t xml:space="preserve">working </w:t>
      </w:r>
      <w:r w:rsidR="00AA25D7" w:rsidRPr="0FA093B9">
        <w:rPr>
          <w:rFonts w:eastAsia="Calibri" w:cs="Arial"/>
        </w:rPr>
        <w:t>remotely</w:t>
      </w:r>
    </w:p>
    <w:p w14:paraId="2F5D33CA" w14:textId="42937F1A" w:rsidR="00306C61" w:rsidRPr="00DB0996" w:rsidRDefault="00E2492C" w:rsidP="007A4B24">
      <w:pPr>
        <w:pStyle w:val="Heading3"/>
        <w:rPr>
          <w:sz w:val="20"/>
          <w:szCs w:val="22"/>
        </w:rPr>
      </w:pPr>
      <w:bookmarkStart w:id="13" w:name="_Toc86421117"/>
      <w:r>
        <w:t>Data Collection and Management</w:t>
      </w:r>
      <w:bookmarkEnd w:id="13"/>
      <w:r>
        <w:t xml:space="preserve"> </w:t>
      </w:r>
    </w:p>
    <w:p w14:paraId="25989524" w14:textId="302D3FB3" w:rsidR="00306C61" w:rsidRPr="00DB0996" w:rsidRDefault="00306C61" w:rsidP="00306C61">
      <w:pPr>
        <w:pStyle w:val="NoSpacing"/>
        <w:numPr>
          <w:ilvl w:val="0"/>
          <w:numId w:val="7"/>
        </w:numPr>
        <w:spacing w:before="240" w:after="240"/>
      </w:pPr>
      <w:r w:rsidRPr="00DB0996">
        <w:rPr>
          <w:highlight w:val="white"/>
        </w:rPr>
        <w:t>Report organisational and workplace CT data metrics</w:t>
      </w:r>
    </w:p>
    <w:p w14:paraId="699E47DD" w14:textId="3FD439F6" w:rsidR="00306C61" w:rsidRPr="00DB0996" w:rsidRDefault="00306C61" w:rsidP="00306C61">
      <w:pPr>
        <w:pStyle w:val="NoSpacing"/>
        <w:numPr>
          <w:ilvl w:val="0"/>
          <w:numId w:val="7"/>
        </w:numPr>
        <w:spacing w:before="240" w:after="240"/>
      </w:pPr>
      <w:r w:rsidRPr="00DB0996">
        <w:t xml:space="preserve">Design pulse surveys to distribute to staff to understand vulnerabilities </w:t>
      </w:r>
    </w:p>
    <w:p w14:paraId="7837D58E" w14:textId="355A7AC4" w:rsidR="00306C61" w:rsidRPr="00DB0996" w:rsidRDefault="00306C61" w:rsidP="00306C61">
      <w:pPr>
        <w:pStyle w:val="NoSpacing"/>
        <w:numPr>
          <w:ilvl w:val="0"/>
          <w:numId w:val="7"/>
        </w:numPr>
        <w:spacing w:before="240" w:after="240"/>
      </w:pPr>
      <w:r w:rsidRPr="00DB0996">
        <w:t>Include staff consultation as a key method of collecting data</w:t>
      </w:r>
    </w:p>
    <w:p w14:paraId="1108947C" w14:textId="54F5E444" w:rsidR="00306C61" w:rsidRPr="00DB0996" w:rsidRDefault="002A1B67" w:rsidP="00306C61">
      <w:pPr>
        <w:pStyle w:val="NoSpacing"/>
        <w:numPr>
          <w:ilvl w:val="0"/>
          <w:numId w:val="7"/>
        </w:numPr>
        <w:spacing w:before="240" w:after="240"/>
      </w:pPr>
      <w:r>
        <w:t>P</w:t>
      </w:r>
      <w:r w:rsidR="00DA4F6B">
        <w:t>roactively reach out to individuals</w:t>
      </w:r>
      <w:r w:rsidR="0072193C">
        <w:t xml:space="preserve"> or </w:t>
      </w:r>
      <w:r w:rsidR="00D06EA4">
        <w:t>teams</w:t>
      </w:r>
      <w:r w:rsidR="005F1012">
        <w:t xml:space="preserve"> </w:t>
      </w:r>
      <w:r w:rsidR="00306C61" w:rsidRPr="00DB0996">
        <w:t xml:space="preserve">who have </w:t>
      </w:r>
      <w:r w:rsidR="00170113">
        <w:t>experienced</w:t>
      </w:r>
      <w:r w:rsidR="00170113" w:rsidRPr="00DB0996">
        <w:t xml:space="preserve"> </w:t>
      </w:r>
      <w:r w:rsidR="00306C61" w:rsidRPr="00DB0996">
        <w:t>repeated exposure</w:t>
      </w:r>
      <w:r w:rsidR="00DA4F6B">
        <w:t>s</w:t>
      </w:r>
      <w:r w:rsidR="00306C61" w:rsidRPr="00DB0996">
        <w:t xml:space="preserve"> to PTEs</w:t>
      </w:r>
      <w:r w:rsidR="00DA4F6B">
        <w:t>,</w:t>
      </w:r>
      <w:r w:rsidR="00306C61" w:rsidRPr="00DB0996">
        <w:t xml:space="preserve"> </w:t>
      </w:r>
      <w:r w:rsidR="002A2AD1">
        <w:t xml:space="preserve">as </w:t>
      </w:r>
      <w:r w:rsidR="005F1012">
        <w:t>identified</w:t>
      </w:r>
      <w:r w:rsidR="002A2AD1">
        <w:t xml:space="preserve"> </w:t>
      </w:r>
      <w:r w:rsidR="00306C61" w:rsidRPr="00DB0996">
        <w:t>through risk management systems</w:t>
      </w:r>
      <w:r w:rsidR="002A2AD1">
        <w:t xml:space="preserve"> or through </w:t>
      </w:r>
      <w:r w:rsidR="00F12881">
        <w:t xml:space="preserve">other </w:t>
      </w:r>
      <w:r w:rsidR="00861762">
        <w:t xml:space="preserve">data that may indicate the individual </w:t>
      </w:r>
      <w:r w:rsidR="00CA63BF">
        <w:t xml:space="preserve">or team </w:t>
      </w:r>
      <w:r w:rsidR="00861762">
        <w:t>is at risk of impact</w:t>
      </w:r>
    </w:p>
    <w:p w14:paraId="1135221B" w14:textId="4227BBCC" w:rsidR="00306C61" w:rsidRDefault="00306C61" w:rsidP="00306C61">
      <w:pPr>
        <w:pStyle w:val="NoSpacing"/>
        <w:numPr>
          <w:ilvl w:val="0"/>
          <w:numId w:val="7"/>
        </w:numPr>
        <w:spacing w:before="240" w:after="240"/>
      </w:pPr>
      <w:r w:rsidRPr="00DB0996">
        <w:t>Embed the assessment and review of hazard profiles into management’s job descriptions</w:t>
      </w:r>
    </w:p>
    <w:p w14:paraId="0C991648" w14:textId="77777777" w:rsidR="00601F3D" w:rsidRDefault="00601F3D" w:rsidP="00601F3D">
      <w:pPr>
        <w:pStyle w:val="NoSpacing"/>
        <w:numPr>
          <w:ilvl w:val="0"/>
          <w:numId w:val="7"/>
        </w:numPr>
        <w:spacing w:before="240" w:after="240"/>
      </w:pPr>
      <w:r w:rsidRPr="00DB0996">
        <w:t>Use PMS data to inform the understanding of hazard profiles for the organisation</w:t>
      </w:r>
    </w:p>
    <w:p w14:paraId="095C56E8" w14:textId="77777777" w:rsidR="00601F3D" w:rsidRPr="00DB0996" w:rsidRDefault="00601F3D" w:rsidP="00601F3D">
      <w:pPr>
        <w:pStyle w:val="NoSpacing"/>
        <w:spacing w:before="240" w:after="240"/>
      </w:pPr>
    </w:p>
    <w:tbl>
      <w:tblPr>
        <w:tblStyle w:val="TableGrid"/>
        <w:tblpPr w:leftFromText="180" w:rightFromText="180" w:vertAnchor="text" w:horzAnchor="margin" w:tblpY="180"/>
        <w:tblW w:w="0" w:type="auto"/>
        <w:tblLook w:val="04A0" w:firstRow="1" w:lastRow="0" w:firstColumn="1" w:lastColumn="0" w:noHBand="0" w:noVBand="1"/>
      </w:tblPr>
      <w:tblGrid>
        <w:gridCol w:w="4508"/>
        <w:gridCol w:w="4508"/>
      </w:tblGrid>
      <w:tr w:rsidR="00275FC9" w14:paraId="27E4F2FA" w14:textId="77777777" w:rsidTr="00275FC9">
        <w:trPr>
          <w:trHeight w:val="482"/>
        </w:trPr>
        <w:tc>
          <w:tcPr>
            <w:tcW w:w="9016" w:type="dxa"/>
            <w:gridSpan w:val="2"/>
            <w:tcBorders>
              <w:bottom w:val="nil"/>
            </w:tcBorders>
            <w:vAlign w:val="center"/>
          </w:tcPr>
          <w:p w14:paraId="7C2B6595" w14:textId="744BDC7F" w:rsidR="00275FC9" w:rsidRPr="00073227" w:rsidRDefault="00275FC9" w:rsidP="00275FC9">
            <w:pPr>
              <w:pStyle w:val="NoSpacing"/>
              <w:jc w:val="center"/>
              <w:rPr>
                <w:b/>
                <w:bCs/>
              </w:rPr>
            </w:pPr>
            <w:r>
              <w:rPr>
                <w:b/>
                <w:bCs/>
              </w:rPr>
              <w:t xml:space="preserve">Data that </w:t>
            </w:r>
            <w:r w:rsidR="00290C2A">
              <w:rPr>
                <w:b/>
                <w:bCs/>
              </w:rPr>
              <w:t>can indicate</w:t>
            </w:r>
            <w:r>
              <w:rPr>
                <w:b/>
                <w:bCs/>
              </w:rPr>
              <w:t xml:space="preserve"> the </w:t>
            </w:r>
            <w:r w:rsidR="002C3B4F">
              <w:rPr>
                <w:b/>
                <w:bCs/>
              </w:rPr>
              <w:t xml:space="preserve">high risk </w:t>
            </w:r>
            <w:r w:rsidR="005C30A0">
              <w:rPr>
                <w:b/>
                <w:bCs/>
              </w:rPr>
              <w:t>or</w:t>
            </w:r>
            <w:r w:rsidR="002C3B4F">
              <w:rPr>
                <w:b/>
                <w:bCs/>
              </w:rPr>
              <w:t xml:space="preserve"> </w:t>
            </w:r>
            <w:r>
              <w:rPr>
                <w:b/>
                <w:bCs/>
              </w:rPr>
              <w:t>presence</w:t>
            </w:r>
            <w:r w:rsidR="00290C2A">
              <w:rPr>
                <w:b/>
                <w:bCs/>
              </w:rPr>
              <w:t xml:space="preserve"> </w:t>
            </w:r>
            <w:r>
              <w:rPr>
                <w:b/>
                <w:bCs/>
              </w:rPr>
              <w:t>of CT</w:t>
            </w:r>
          </w:p>
        </w:tc>
      </w:tr>
      <w:tr w:rsidR="00275FC9" w14:paraId="02B01C63" w14:textId="77777777" w:rsidTr="00275FC9">
        <w:tc>
          <w:tcPr>
            <w:tcW w:w="4508" w:type="dxa"/>
            <w:tcBorders>
              <w:top w:val="nil"/>
              <w:right w:val="nil"/>
            </w:tcBorders>
          </w:tcPr>
          <w:p w14:paraId="154A1F63" w14:textId="77777777" w:rsidR="00275FC9" w:rsidRPr="00951649" w:rsidRDefault="00275FC9" w:rsidP="00275FC9">
            <w:pPr>
              <w:pStyle w:val="NoSpacing"/>
              <w:rPr>
                <w:b/>
                <w:bCs/>
                <w:i/>
                <w:iCs/>
              </w:rPr>
            </w:pPr>
            <w:r w:rsidRPr="00951649">
              <w:rPr>
                <w:b/>
                <w:bCs/>
                <w:i/>
                <w:iCs/>
              </w:rPr>
              <w:t>Lead data</w:t>
            </w:r>
          </w:p>
          <w:p w14:paraId="57A2E624" w14:textId="77777777" w:rsidR="00275FC9" w:rsidRPr="00951649" w:rsidRDefault="00275FC9" w:rsidP="00275FC9">
            <w:pPr>
              <w:pStyle w:val="NoSpacing"/>
              <w:numPr>
                <w:ilvl w:val="0"/>
                <w:numId w:val="9"/>
              </w:numPr>
              <w:tabs>
                <w:tab w:val="clear" w:pos="720"/>
                <w:tab w:val="num" w:pos="360"/>
              </w:tabs>
              <w:ind w:left="360"/>
            </w:pPr>
            <w:r w:rsidRPr="00951649">
              <w:t>Engagement in services (</w:t>
            </w:r>
            <w:r>
              <w:t xml:space="preserve">e.g., </w:t>
            </w:r>
            <w:r w:rsidRPr="00951649">
              <w:t>EAP, peer support</w:t>
            </w:r>
            <w:r>
              <w:t xml:space="preserve"> programs</w:t>
            </w:r>
            <w:r w:rsidRPr="00951649">
              <w:t>)</w:t>
            </w:r>
          </w:p>
          <w:p w14:paraId="1F63D05E" w14:textId="01964499" w:rsidR="00275FC9" w:rsidRDefault="00275FC9" w:rsidP="00275FC9">
            <w:pPr>
              <w:pStyle w:val="NoSpacing"/>
              <w:numPr>
                <w:ilvl w:val="0"/>
                <w:numId w:val="9"/>
              </w:numPr>
              <w:tabs>
                <w:tab w:val="clear" w:pos="720"/>
                <w:tab w:val="num" w:pos="360"/>
              </w:tabs>
              <w:ind w:left="360"/>
            </w:pPr>
            <w:r w:rsidRPr="00951649">
              <w:lastRenderedPageBreak/>
              <w:t xml:space="preserve">Consultation with staff that that indicates staff feel fatigued, stressed, unmotivated, lack of concentration etc. </w:t>
            </w:r>
          </w:p>
          <w:p w14:paraId="7CD26264" w14:textId="6F28F78F" w:rsidR="00437227" w:rsidRPr="00951649" w:rsidRDefault="00437227" w:rsidP="00275FC9">
            <w:pPr>
              <w:pStyle w:val="NoSpacing"/>
              <w:numPr>
                <w:ilvl w:val="0"/>
                <w:numId w:val="9"/>
              </w:numPr>
              <w:tabs>
                <w:tab w:val="clear" w:pos="720"/>
                <w:tab w:val="num" w:pos="360"/>
              </w:tabs>
              <w:ind w:left="360"/>
            </w:pPr>
            <w:r>
              <w:t>Consultation with HSRs</w:t>
            </w:r>
          </w:p>
          <w:p w14:paraId="533D5F18" w14:textId="77777777" w:rsidR="00275FC9" w:rsidRPr="00951649" w:rsidRDefault="00275FC9" w:rsidP="00275FC9">
            <w:pPr>
              <w:pStyle w:val="NoSpacing"/>
              <w:numPr>
                <w:ilvl w:val="0"/>
                <w:numId w:val="9"/>
              </w:numPr>
              <w:tabs>
                <w:tab w:val="clear" w:pos="720"/>
                <w:tab w:val="num" w:pos="360"/>
              </w:tabs>
              <w:ind w:left="360"/>
            </w:pPr>
            <w:r w:rsidRPr="00951649">
              <w:t xml:space="preserve">People Matters Survey </w:t>
            </w:r>
            <w:r>
              <w:t>Data</w:t>
            </w:r>
          </w:p>
          <w:p w14:paraId="7475F75A" w14:textId="77777777" w:rsidR="00275FC9" w:rsidRPr="00951649" w:rsidRDefault="00275FC9" w:rsidP="00275FC9">
            <w:pPr>
              <w:pStyle w:val="NoSpacing"/>
              <w:numPr>
                <w:ilvl w:val="0"/>
                <w:numId w:val="9"/>
              </w:numPr>
            </w:pPr>
            <w:r>
              <w:t>P</w:t>
            </w:r>
            <w:r w:rsidRPr="00951649">
              <w:t xml:space="preserve">sychosocial safety scores </w:t>
            </w:r>
          </w:p>
          <w:p w14:paraId="6C9F3D84" w14:textId="77777777" w:rsidR="00275FC9" w:rsidRPr="00951649" w:rsidRDefault="00275FC9" w:rsidP="00275FC9">
            <w:pPr>
              <w:pStyle w:val="NoSpacing"/>
              <w:numPr>
                <w:ilvl w:val="0"/>
                <w:numId w:val="9"/>
              </w:numPr>
            </w:pPr>
            <w:r w:rsidRPr="00951649">
              <w:t>Relationship with manager</w:t>
            </w:r>
          </w:p>
          <w:p w14:paraId="3407DAAE" w14:textId="77777777" w:rsidR="00275FC9" w:rsidRPr="00951649" w:rsidRDefault="00275FC9" w:rsidP="00275FC9">
            <w:pPr>
              <w:pStyle w:val="NoSpacing"/>
              <w:numPr>
                <w:ilvl w:val="0"/>
                <w:numId w:val="9"/>
              </w:numPr>
            </w:pPr>
            <w:r w:rsidRPr="00951649">
              <w:t>Workload management</w:t>
            </w:r>
          </w:p>
          <w:p w14:paraId="2C5D0414" w14:textId="77777777" w:rsidR="00275FC9" w:rsidRPr="00951649" w:rsidRDefault="00275FC9" w:rsidP="00275FC9">
            <w:pPr>
              <w:pStyle w:val="NoSpacing"/>
              <w:numPr>
                <w:ilvl w:val="0"/>
                <w:numId w:val="9"/>
              </w:numPr>
              <w:tabs>
                <w:tab w:val="clear" w:pos="720"/>
                <w:tab w:val="num" w:pos="360"/>
              </w:tabs>
              <w:ind w:left="360"/>
            </w:pPr>
            <w:r w:rsidRPr="00951649">
              <w:t>Decrease in productivity/reduced KPIs</w:t>
            </w:r>
          </w:p>
          <w:p w14:paraId="077235F5" w14:textId="77777777" w:rsidR="00275FC9" w:rsidRDefault="00275FC9" w:rsidP="00275FC9">
            <w:pPr>
              <w:pStyle w:val="NoSpacing"/>
              <w:numPr>
                <w:ilvl w:val="0"/>
                <w:numId w:val="9"/>
              </w:numPr>
              <w:tabs>
                <w:tab w:val="clear" w:pos="720"/>
                <w:tab w:val="num" w:pos="360"/>
              </w:tabs>
              <w:ind w:left="360"/>
            </w:pPr>
            <w:r>
              <w:t>Incident and injury records</w:t>
            </w:r>
          </w:p>
        </w:tc>
        <w:tc>
          <w:tcPr>
            <w:tcW w:w="4508" w:type="dxa"/>
            <w:tcBorders>
              <w:top w:val="nil"/>
              <w:left w:val="nil"/>
            </w:tcBorders>
          </w:tcPr>
          <w:p w14:paraId="438C9E71" w14:textId="77777777" w:rsidR="00275FC9" w:rsidRPr="00951649" w:rsidRDefault="00275FC9" w:rsidP="00275FC9">
            <w:pPr>
              <w:pStyle w:val="NoSpacing"/>
              <w:rPr>
                <w:b/>
                <w:bCs/>
                <w:i/>
                <w:iCs/>
              </w:rPr>
            </w:pPr>
            <w:r w:rsidRPr="00951649">
              <w:rPr>
                <w:b/>
                <w:bCs/>
                <w:i/>
                <w:iCs/>
              </w:rPr>
              <w:lastRenderedPageBreak/>
              <w:t>Lag data</w:t>
            </w:r>
          </w:p>
          <w:p w14:paraId="04A735DD" w14:textId="77777777" w:rsidR="00275FC9" w:rsidRPr="00951649" w:rsidRDefault="00275FC9" w:rsidP="00275FC9">
            <w:pPr>
              <w:pStyle w:val="NoSpacing"/>
              <w:numPr>
                <w:ilvl w:val="0"/>
                <w:numId w:val="10"/>
              </w:numPr>
            </w:pPr>
            <w:proofErr w:type="spellStart"/>
            <w:r w:rsidRPr="00951649">
              <w:t>WorkCover</w:t>
            </w:r>
            <w:proofErr w:type="spellEnd"/>
            <w:r w:rsidRPr="00951649">
              <w:t xml:space="preserve"> Claims</w:t>
            </w:r>
          </w:p>
          <w:p w14:paraId="1DCA067A" w14:textId="77777777" w:rsidR="00275FC9" w:rsidRPr="00951649" w:rsidRDefault="00275FC9" w:rsidP="00275FC9">
            <w:pPr>
              <w:pStyle w:val="NoSpacing"/>
              <w:numPr>
                <w:ilvl w:val="0"/>
                <w:numId w:val="10"/>
              </w:numPr>
            </w:pPr>
            <w:r w:rsidRPr="00951649">
              <w:t>Unexplained leave/absenteeism</w:t>
            </w:r>
          </w:p>
          <w:p w14:paraId="6A6729B8" w14:textId="77777777" w:rsidR="00275FC9" w:rsidRPr="00951649" w:rsidRDefault="00275FC9" w:rsidP="00275FC9">
            <w:pPr>
              <w:pStyle w:val="NoSpacing"/>
              <w:numPr>
                <w:ilvl w:val="0"/>
                <w:numId w:val="10"/>
              </w:numPr>
            </w:pPr>
            <w:r w:rsidRPr="00951649">
              <w:t>Presenteeism</w:t>
            </w:r>
          </w:p>
          <w:p w14:paraId="12B868EA" w14:textId="77777777" w:rsidR="00275FC9" w:rsidRPr="00951649" w:rsidRDefault="00275FC9" w:rsidP="00275FC9">
            <w:pPr>
              <w:pStyle w:val="NoSpacing"/>
              <w:numPr>
                <w:ilvl w:val="0"/>
                <w:numId w:val="10"/>
              </w:numPr>
            </w:pPr>
            <w:r w:rsidRPr="00951649">
              <w:lastRenderedPageBreak/>
              <w:t>Increase sick leave</w:t>
            </w:r>
          </w:p>
          <w:p w14:paraId="479D9028" w14:textId="77777777" w:rsidR="00275FC9" w:rsidRDefault="00275FC9" w:rsidP="00275FC9">
            <w:pPr>
              <w:pStyle w:val="NoSpacing"/>
              <w:numPr>
                <w:ilvl w:val="0"/>
                <w:numId w:val="10"/>
              </w:numPr>
            </w:pPr>
            <w:r w:rsidRPr="00951649">
              <w:t>Turnover</w:t>
            </w:r>
          </w:p>
        </w:tc>
      </w:tr>
    </w:tbl>
    <w:p w14:paraId="13F9AFBC" w14:textId="62DAE51F" w:rsidR="008E435D" w:rsidRPr="002F246C" w:rsidRDefault="008E435D" w:rsidP="008E435D">
      <w:pPr>
        <w:pStyle w:val="Heading2"/>
        <w:rPr>
          <w:color w:val="F59C00" w:themeColor="accent4"/>
          <w:sz w:val="28"/>
          <w:szCs w:val="28"/>
        </w:rPr>
      </w:pPr>
      <w:bookmarkStart w:id="14" w:name="_Toc86421118"/>
      <w:r w:rsidRPr="002F246C">
        <w:rPr>
          <w:color w:val="F59C00" w:themeColor="accent4"/>
          <w:sz w:val="28"/>
          <w:szCs w:val="28"/>
        </w:rPr>
        <w:lastRenderedPageBreak/>
        <w:t>Embedding Controls Across the Employee Lifecycle</w:t>
      </w:r>
      <w:bookmarkEnd w:id="14"/>
    </w:p>
    <w:p w14:paraId="57C65A38" w14:textId="5ABA1F1D" w:rsidR="00D90EBE" w:rsidRDefault="00100948" w:rsidP="00CF0003">
      <w:pPr>
        <w:pStyle w:val="NoSpacing"/>
        <w:spacing w:before="240" w:after="240"/>
      </w:pPr>
      <w:r>
        <w:rPr>
          <w:b/>
          <w:bCs/>
          <w:noProof/>
        </w:rPr>
        <w:drawing>
          <wp:anchor distT="0" distB="0" distL="114300" distR="114300" simplePos="0" relativeHeight="251658752" behindDoc="1" locked="0" layoutInCell="1" allowOverlap="1" wp14:anchorId="7CAFD154" wp14:editId="761DCC79">
            <wp:simplePos x="0" y="0"/>
            <wp:positionH relativeFrom="column">
              <wp:posOffset>4391660</wp:posOffset>
            </wp:positionH>
            <wp:positionV relativeFrom="paragraph">
              <wp:posOffset>899160</wp:posOffset>
            </wp:positionV>
            <wp:extent cx="1647190" cy="1678305"/>
            <wp:effectExtent l="0" t="0" r="0" b="0"/>
            <wp:wrapTight wrapText="bothSides">
              <wp:wrapPolygon edited="0">
                <wp:start x="7994" y="0"/>
                <wp:lineTo x="6495" y="245"/>
                <wp:lineTo x="1749" y="3432"/>
                <wp:lineTo x="0" y="7355"/>
                <wp:lineTo x="0" y="15201"/>
                <wp:lineTo x="1249" y="16427"/>
                <wp:lineTo x="3497" y="19614"/>
                <wp:lineTo x="7494" y="21330"/>
                <wp:lineTo x="7994" y="21330"/>
                <wp:lineTo x="13240" y="21330"/>
                <wp:lineTo x="13739" y="21330"/>
                <wp:lineTo x="17487" y="19614"/>
                <wp:lineTo x="20734" y="15691"/>
                <wp:lineTo x="21234" y="13485"/>
                <wp:lineTo x="21234" y="7355"/>
                <wp:lineTo x="19485" y="3432"/>
                <wp:lineTo x="14739" y="245"/>
                <wp:lineTo x="13240" y="0"/>
                <wp:lineTo x="7994" y="0"/>
              </wp:wrapPolygon>
            </wp:wrapTight>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7190" cy="1678305"/>
                    </a:xfrm>
                    <a:prstGeom prst="rect">
                      <a:avLst/>
                    </a:prstGeom>
                  </pic:spPr>
                </pic:pic>
              </a:graphicData>
            </a:graphic>
            <wp14:sizeRelH relativeFrom="margin">
              <wp14:pctWidth>0</wp14:pctWidth>
            </wp14:sizeRelH>
            <wp14:sizeRelV relativeFrom="margin">
              <wp14:pctHeight>0</wp14:pctHeight>
            </wp14:sizeRelV>
          </wp:anchor>
        </w:drawing>
      </w:r>
      <w:r w:rsidR="000D3D5F" w:rsidRPr="00DB0996">
        <w:t>Detailed below are some suggested actions that could be put in place throughout the employee lifecycle</w:t>
      </w:r>
      <w:r w:rsidR="00E84F35">
        <w:t xml:space="preserve"> to address each of the controls</w:t>
      </w:r>
      <w:r w:rsidR="000D3D5F" w:rsidRPr="00DB0996">
        <w:t>. Using an employee lifecycle approach allows organisations to understand the different points of intervention and controls that can be targeted to protect against the risk of experiencing CT.</w:t>
      </w:r>
      <w:r w:rsidR="2259723D" w:rsidRPr="00DB0996">
        <w:t xml:space="preserve"> </w:t>
      </w:r>
    </w:p>
    <w:p w14:paraId="02F2F82A" w14:textId="1AFA1A55" w:rsidR="009A2422" w:rsidRDefault="009A2422" w:rsidP="009A2422">
      <w:pPr>
        <w:pStyle w:val="Heading3"/>
      </w:pPr>
      <w:bookmarkStart w:id="15" w:name="_Toc86421119"/>
      <w:r>
        <w:t>Prepare for Hazard Profile</w:t>
      </w:r>
      <w:bookmarkEnd w:id="15"/>
    </w:p>
    <w:p w14:paraId="1A3DC2C6" w14:textId="0DD5961A" w:rsidR="005679D1" w:rsidRDefault="00CC1896" w:rsidP="005679D1">
      <w:pPr>
        <w:pStyle w:val="NoSpacing"/>
        <w:spacing w:before="240" w:after="240"/>
      </w:pPr>
      <w:r>
        <w:t xml:space="preserve">Preparing </w:t>
      </w:r>
      <w:r w:rsidR="002B2EBC">
        <w:t xml:space="preserve">for hazard profile is about ensuring staff </w:t>
      </w:r>
      <w:r w:rsidR="0DD4484C">
        <w:t>have</w:t>
      </w:r>
      <w:r w:rsidR="00D45321">
        <w:t xml:space="preserve"> the appropriate capabilities and </w:t>
      </w:r>
      <w:r w:rsidR="1D57F955">
        <w:t>are</w:t>
      </w:r>
      <w:r w:rsidR="47FCF6BB">
        <w:t xml:space="preserve"> prepared</w:t>
      </w:r>
      <w:r w:rsidR="1AAFB731">
        <w:t xml:space="preserve"> to manage the known risks</w:t>
      </w:r>
      <w:r w:rsidR="47FCF6BB">
        <w:t>.</w:t>
      </w:r>
      <w:r w:rsidR="00D45321">
        <w:t xml:space="preserve"> This includes both organisational initiatives and individual capabilities to manage the identified psychosocial hazards specific to their role. To do thi</w:t>
      </w:r>
      <w:r w:rsidR="00C12B82">
        <w:t>s, organisations should conside</w:t>
      </w:r>
      <w:r w:rsidR="00863271">
        <w:t xml:space="preserve">r:  </w:t>
      </w:r>
    </w:p>
    <w:p w14:paraId="08669BF7" w14:textId="77777777" w:rsidR="00821FD6" w:rsidRDefault="00CF4170" w:rsidP="005679D1">
      <w:pPr>
        <w:pStyle w:val="NoSpacing"/>
        <w:spacing w:before="240" w:after="240"/>
        <w:rPr>
          <w:b/>
          <w:bCs/>
        </w:rPr>
      </w:pPr>
      <w:r>
        <w:rPr>
          <w:b/>
          <w:bCs/>
        </w:rPr>
        <w:t>Recruitment</w:t>
      </w:r>
    </w:p>
    <w:p w14:paraId="3AFB4084" w14:textId="2E5C2151" w:rsidR="00A24AE8" w:rsidRPr="00601F3D" w:rsidRDefault="3874F71A" w:rsidP="00601F3D">
      <w:pPr>
        <w:pStyle w:val="ListParagraph"/>
        <w:numPr>
          <w:ilvl w:val="0"/>
          <w:numId w:val="36"/>
        </w:numPr>
      </w:pPr>
      <w:r w:rsidRPr="00601F3D">
        <w:t>Advertise jobs</w:t>
      </w:r>
      <w:r w:rsidR="0A02107F" w:rsidRPr="00601F3D">
        <w:t xml:space="preserve"> realistically so prospective recruits are aware of what exposures and likely working environment (e.g., job demands, availability of supervisor etc) can be expected in the role </w:t>
      </w:r>
    </w:p>
    <w:p w14:paraId="7A097E58" w14:textId="3F0FB375" w:rsidR="00A24AE8" w:rsidRPr="00601F3D" w:rsidRDefault="58EC8208" w:rsidP="00601F3D">
      <w:pPr>
        <w:pStyle w:val="ListParagraph"/>
        <w:numPr>
          <w:ilvl w:val="0"/>
          <w:numId w:val="36"/>
        </w:numPr>
      </w:pPr>
      <w:r w:rsidRPr="00601F3D">
        <w:t>Ask p</w:t>
      </w:r>
      <w:r w:rsidR="70F95AD7" w:rsidRPr="00601F3D">
        <w:t xml:space="preserve">rospective recruits to share their understanding of </w:t>
      </w:r>
      <w:r w:rsidR="0D33061B" w:rsidRPr="00601F3D">
        <w:t xml:space="preserve">anticipated challenges in the role </w:t>
      </w:r>
    </w:p>
    <w:p w14:paraId="5BFB6BD6" w14:textId="16CB3C6F" w:rsidR="00A24AE8" w:rsidRPr="00601F3D" w:rsidRDefault="0D33061B" w:rsidP="00601F3D">
      <w:pPr>
        <w:pStyle w:val="ListParagraph"/>
        <w:numPr>
          <w:ilvl w:val="0"/>
          <w:numId w:val="36"/>
        </w:numPr>
      </w:pPr>
      <w:r w:rsidRPr="00601F3D">
        <w:t>Ask p</w:t>
      </w:r>
      <w:r w:rsidR="70F95AD7" w:rsidRPr="00601F3D">
        <w:t>rospective</w:t>
      </w:r>
      <w:r w:rsidR="00A24AE8" w:rsidRPr="00601F3D">
        <w:t xml:space="preserve"> recruits to provide examples of their own personal coping strategies</w:t>
      </w:r>
    </w:p>
    <w:p w14:paraId="5764D18C" w14:textId="0B2B79C7" w:rsidR="00A24AE8" w:rsidRPr="00601F3D" w:rsidRDefault="26499832" w:rsidP="00601F3D">
      <w:pPr>
        <w:pStyle w:val="ListParagraph"/>
        <w:numPr>
          <w:ilvl w:val="0"/>
          <w:numId w:val="36"/>
        </w:numPr>
      </w:pPr>
      <w:r w:rsidRPr="00601F3D">
        <w:t>Inform p</w:t>
      </w:r>
      <w:r w:rsidR="70F95AD7" w:rsidRPr="00601F3D">
        <w:t>rospective</w:t>
      </w:r>
      <w:r w:rsidR="00A24AE8" w:rsidRPr="00601F3D">
        <w:t xml:space="preserve"> recruits of the organisation’s strategies to address the challenges </w:t>
      </w:r>
      <w:r w:rsidR="67AEDACD" w:rsidRPr="00601F3D">
        <w:t>inherent in</w:t>
      </w:r>
      <w:r w:rsidR="00A24AE8" w:rsidRPr="00601F3D">
        <w:t xml:space="preserve"> the </w:t>
      </w:r>
      <w:r w:rsidR="67AEDACD" w:rsidRPr="00601F3D">
        <w:t xml:space="preserve">role or </w:t>
      </w:r>
      <w:r w:rsidR="00A24AE8" w:rsidRPr="00601F3D">
        <w:t>work environment</w:t>
      </w:r>
    </w:p>
    <w:p w14:paraId="751050E1" w14:textId="19513FF5" w:rsidR="00281414" w:rsidRPr="00601F3D" w:rsidRDefault="00A24AE8" w:rsidP="00601F3D">
      <w:pPr>
        <w:pStyle w:val="ListParagraph"/>
        <w:numPr>
          <w:ilvl w:val="0"/>
          <w:numId w:val="36"/>
        </w:numPr>
      </w:pPr>
      <w:r w:rsidRPr="00601F3D">
        <w:t>Recruiters are aware of some of the potential exposures from previous roles</w:t>
      </w:r>
    </w:p>
    <w:p w14:paraId="20DA3352" w14:textId="122B68BC" w:rsidR="00CF4170" w:rsidRDefault="00CF4170" w:rsidP="005679D1">
      <w:pPr>
        <w:pStyle w:val="NoSpacing"/>
        <w:spacing w:before="240" w:after="240"/>
        <w:rPr>
          <w:b/>
          <w:bCs/>
        </w:rPr>
      </w:pPr>
      <w:r>
        <w:rPr>
          <w:b/>
          <w:bCs/>
        </w:rPr>
        <w:t>Induction</w:t>
      </w:r>
    </w:p>
    <w:p w14:paraId="523B70C9" w14:textId="3B3FA242" w:rsidR="00BD1E76" w:rsidRPr="00601F3D" w:rsidRDefault="059C0ACB" w:rsidP="00601F3D">
      <w:pPr>
        <w:pStyle w:val="ListParagraph"/>
        <w:numPr>
          <w:ilvl w:val="0"/>
          <w:numId w:val="35"/>
        </w:numPr>
      </w:pPr>
      <w:r w:rsidRPr="00601F3D">
        <w:t>Train staff</w:t>
      </w:r>
      <w:r w:rsidR="00BD1E76" w:rsidRPr="00601F3D">
        <w:t xml:space="preserve"> with the necessary skills and knowledge required to be successful in their role i.e., professional skills training </w:t>
      </w:r>
    </w:p>
    <w:p w14:paraId="4D62C03C" w14:textId="23654B68" w:rsidR="00BD1E76" w:rsidRPr="00601F3D" w:rsidRDefault="3D84D261" w:rsidP="00601F3D">
      <w:pPr>
        <w:pStyle w:val="ListParagraph"/>
        <w:numPr>
          <w:ilvl w:val="0"/>
          <w:numId w:val="35"/>
        </w:numPr>
      </w:pPr>
      <w:r w:rsidRPr="00601F3D">
        <w:t>Provide staff</w:t>
      </w:r>
      <w:r w:rsidR="00BD1E76" w:rsidRPr="00601F3D">
        <w:t xml:space="preserve"> with a realistic job preview </w:t>
      </w:r>
      <w:r w:rsidR="4350CC21" w:rsidRPr="00601F3D">
        <w:t>to</w:t>
      </w:r>
      <w:r w:rsidR="00BD1E76" w:rsidRPr="00601F3D">
        <w:t xml:space="preserve"> understand how the nature of the role may impact them i.e., realistic position descriptions, behavioural interviewing questions to unpack people’s coping styles</w:t>
      </w:r>
    </w:p>
    <w:p w14:paraId="6075A93E" w14:textId="061956C2" w:rsidR="00BD1E76" w:rsidRPr="00601F3D" w:rsidRDefault="61BE7960" w:rsidP="00601F3D">
      <w:pPr>
        <w:pStyle w:val="ListParagraph"/>
        <w:numPr>
          <w:ilvl w:val="0"/>
          <w:numId w:val="35"/>
        </w:numPr>
      </w:pPr>
      <w:r w:rsidRPr="00601F3D">
        <w:t>Provide staff</w:t>
      </w:r>
      <w:r w:rsidR="00BD1E76" w:rsidRPr="00601F3D">
        <w:t xml:space="preserve"> with training to manage the most common or relevant situations that have the potential to </w:t>
      </w:r>
      <w:r w:rsidR="77C0D1A0" w:rsidRPr="00601F3D">
        <w:t>impact their wellbeing</w:t>
      </w:r>
    </w:p>
    <w:p w14:paraId="15C90181" w14:textId="4318C6F0" w:rsidR="00863271" w:rsidRPr="00601F3D" w:rsidRDefault="3316C4FA" w:rsidP="00601F3D">
      <w:pPr>
        <w:pStyle w:val="ListParagraph"/>
        <w:numPr>
          <w:ilvl w:val="0"/>
          <w:numId w:val="35"/>
        </w:numPr>
      </w:pPr>
      <w:r w:rsidRPr="00601F3D">
        <w:t>Train staff to have</w:t>
      </w:r>
      <w:r w:rsidR="00BD1E76" w:rsidRPr="00601F3D">
        <w:t xml:space="preserve"> the skills to recognising and manage CT </w:t>
      </w:r>
    </w:p>
    <w:p w14:paraId="73DFF2BE" w14:textId="434D3D6D" w:rsidR="00CF4170" w:rsidRDefault="00CF4170" w:rsidP="005679D1">
      <w:pPr>
        <w:pStyle w:val="NoSpacing"/>
        <w:spacing w:before="240" w:after="240"/>
        <w:rPr>
          <w:b/>
          <w:bCs/>
        </w:rPr>
      </w:pPr>
      <w:r>
        <w:rPr>
          <w:b/>
          <w:bCs/>
        </w:rPr>
        <w:t xml:space="preserve">In-service </w:t>
      </w:r>
    </w:p>
    <w:p w14:paraId="72CDFCCD" w14:textId="7D284424" w:rsidR="00DE20A5" w:rsidRDefault="00DE20A5" w:rsidP="00DE20A5">
      <w:pPr>
        <w:pStyle w:val="NoSpacing"/>
        <w:numPr>
          <w:ilvl w:val="0"/>
          <w:numId w:val="23"/>
        </w:numPr>
        <w:spacing w:before="240" w:after="240"/>
      </w:pPr>
      <w:r>
        <w:lastRenderedPageBreak/>
        <w:t>Encourage managers to work with their teams to create systems of work that prevent unnecessary exposure (</w:t>
      </w:r>
      <w:r w:rsidR="403ED493">
        <w:t xml:space="preserve">e.g., </w:t>
      </w:r>
      <w:r>
        <w:t xml:space="preserve">rotations, pace of work, debriefing spaces and “safe rooms”, and adequate resourcing to allow for regular breaks). </w:t>
      </w:r>
    </w:p>
    <w:p w14:paraId="63683EFB" w14:textId="31F2F2DB" w:rsidR="00DE20A5" w:rsidRDefault="00DE20A5" w:rsidP="0FA093B9">
      <w:pPr>
        <w:pStyle w:val="NoSpacing"/>
        <w:numPr>
          <w:ilvl w:val="0"/>
          <w:numId w:val="23"/>
        </w:numPr>
        <w:spacing w:before="240" w:after="240"/>
        <w:rPr>
          <w:rFonts w:asciiTheme="minorHAnsi" w:eastAsiaTheme="minorEastAsia" w:hAnsiTheme="minorHAnsi"/>
          <w:szCs w:val="20"/>
        </w:rPr>
      </w:pPr>
      <w:r>
        <w:t xml:space="preserve">Provide people leaders with training on topics such as </w:t>
      </w:r>
      <w:r w:rsidR="31551E22">
        <w:t xml:space="preserve">recognising and supporting </w:t>
      </w:r>
      <w:r>
        <w:t xml:space="preserve">normal responses following PTEs, </w:t>
      </w:r>
      <w:r w:rsidR="2DFFE550">
        <w:t>conducting</w:t>
      </w:r>
      <w:r>
        <w:t xml:space="preserve"> wellbeing conversations, noticing changes in behaviour and functioning. </w:t>
      </w:r>
    </w:p>
    <w:p w14:paraId="3144FC6D" w14:textId="4E2F5D9A" w:rsidR="00DE20A5" w:rsidRDefault="692B1B4D" w:rsidP="00DE20A5">
      <w:pPr>
        <w:pStyle w:val="NoSpacing"/>
        <w:numPr>
          <w:ilvl w:val="0"/>
          <w:numId w:val="23"/>
        </w:numPr>
        <w:spacing w:before="240"/>
      </w:pPr>
      <w:r>
        <w:t xml:space="preserve">Provide </w:t>
      </w:r>
      <w:r w:rsidR="00DE20A5">
        <w:t>CT training to all staff to build awareness and understanding</w:t>
      </w:r>
    </w:p>
    <w:p w14:paraId="2D003419" w14:textId="6E17E0F1" w:rsidR="00CF4170" w:rsidRDefault="00CF4170" w:rsidP="005679D1">
      <w:pPr>
        <w:pStyle w:val="NoSpacing"/>
        <w:spacing w:before="240" w:after="240"/>
        <w:rPr>
          <w:b/>
          <w:bCs/>
        </w:rPr>
      </w:pPr>
      <w:r>
        <w:rPr>
          <w:b/>
          <w:bCs/>
        </w:rPr>
        <w:t>Transition</w:t>
      </w:r>
    </w:p>
    <w:p w14:paraId="1688C98D" w14:textId="1EE6B044" w:rsidR="00126774" w:rsidRPr="00601F3D" w:rsidRDefault="3DA694C6" w:rsidP="00601F3D">
      <w:pPr>
        <w:pStyle w:val="ListParagraph"/>
        <w:numPr>
          <w:ilvl w:val="0"/>
          <w:numId w:val="34"/>
        </w:numPr>
      </w:pPr>
      <w:r w:rsidRPr="00601F3D">
        <w:t>Train managers to be</w:t>
      </w:r>
      <w:r w:rsidR="00126774" w:rsidRPr="00601F3D">
        <w:t xml:space="preserve"> aware of the exposure risks that secondment</w:t>
      </w:r>
      <w:r w:rsidR="0CEA0647" w:rsidRPr="00601F3D">
        <w:t xml:space="preserve"> or </w:t>
      </w:r>
      <w:r w:rsidR="00126774" w:rsidRPr="00601F3D">
        <w:t xml:space="preserve">surge recruitment opportunities may </w:t>
      </w:r>
      <w:r w:rsidR="4440EFFC" w:rsidRPr="00601F3D">
        <w:t>include</w:t>
      </w:r>
    </w:p>
    <w:p w14:paraId="2B9E31C5" w14:textId="4986415F" w:rsidR="00BD1E76" w:rsidRDefault="00EB7D8E" w:rsidP="00BD1E76">
      <w:pPr>
        <w:pStyle w:val="Heading3"/>
      </w:pPr>
      <w:bookmarkStart w:id="16" w:name="_Toc86421120"/>
      <w:r>
        <w:rPr>
          <w:noProof/>
        </w:rPr>
        <w:drawing>
          <wp:anchor distT="0" distB="0" distL="114300" distR="114300" simplePos="0" relativeHeight="251659776" behindDoc="0" locked="0" layoutInCell="1" allowOverlap="1" wp14:anchorId="16C9D0E2" wp14:editId="31AF3639">
            <wp:simplePos x="0" y="0"/>
            <wp:positionH relativeFrom="column">
              <wp:posOffset>4225925</wp:posOffset>
            </wp:positionH>
            <wp:positionV relativeFrom="paragraph">
              <wp:posOffset>7440</wp:posOffset>
            </wp:positionV>
            <wp:extent cx="1500505" cy="1529080"/>
            <wp:effectExtent l="0" t="0" r="4445" b="0"/>
            <wp:wrapSquare wrapText="bothSides"/>
            <wp:docPr id="11" name="Picture 11"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electronic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0505" cy="1529080"/>
                    </a:xfrm>
                    <a:prstGeom prst="rect">
                      <a:avLst/>
                    </a:prstGeom>
                  </pic:spPr>
                </pic:pic>
              </a:graphicData>
            </a:graphic>
            <wp14:sizeRelH relativeFrom="margin">
              <wp14:pctWidth>0</wp14:pctWidth>
            </wp14:sizeRelH>
            <wp14:sizeRelV relativeFrom="margin">
              <wp14:pctHeight>0</wp14:pctHeight>
            </wp14:sizeRelV>
          </wp:anchor>
        </w:drawing>
      </w:r>
      <w:r w:rsidR="00BD1E76">
        <w:t>Prevent and Mitigate Hazards</w:t>
      </w:r>
      <w:bookmarkEnd w:id="16"/>
    </w:p>
    <w:p w14:paraId="0D77EF14" w14:textId="79C75246" w:rsidR="00BD1E76" w:rsidRPr="00D81657" w:rsidRDefault="7520C694" w:rsidP="00BD1E76">
      <w:pPr>
        <w:pStyle w:val="NoSpacing"/>
        <w:spacing w:before="240" w:after="240"/>
        <w:rPr>
          <w:szCs w:val="20"/>
        </w:rPr>
      </w:pPr>
      <w:r w:rsidRPr="00D81657">
        <w:rPr>
          <w:szCs w:val="20"/>
        </w:rPr>
        <w:t>O</w:t>
      </w:r>
      <w:r w:rsidR="314A72B8" w:rsidRPr="00D81657">
        <w:rPr>
          <w:szCs w:val="20"/>
        </w:rPr>
        <w:t>rganisations</w:t>
      </w:r>
      <w:r w:rsidR="00912043" w:rsidRPr="00D81657">
        <w:rPr>
          <w:szCs w:val="20"/>
        </w:rPr>
        <w:t xml:space="preserve"> have a responsibility to</w:t>
      </w:r>
      <w:r w:rsidR="00D13A4F" w:rsidRPr="00D81657">
        <w:rPr>
          <w:szCs w:val="20"/>
        </w:rPr>
        <w:t xml:space="preserve"> </w:t>
      </w:r>
      <w:r w:rsidR="00D81657" w:rsidRPr="00D81657">
        <w:rPr>
          <w:szCs w:val="20"/>
        </w:rPr>
        <w:t xml:space="preserve">implement controls to prevent against unnecessary to </w:t>
      </w:r>
      <w:r w:rsidR="144FC36F" w:rsidRPr="00D81657">
        <w:rPr>
          <w:szCs w:val="20"/>
        </w:rPr>
        <w:t>CT</w:t>
      </w:r>
      <w:r w:rsidR="00183CA3" w:rsidRPr="00D81657">
        <w:rPr>
          <w:szCs w:val="20"/>
        </w:rPr>
        <w:t xml:space="preserve"> risks </w:t>
      </w:r>
      <w:r w:rsidR="00D81657" w:rsidRPr="00D81657">
        <w:rPr>
          <w:szCs w:val="20"/>
        </w:rPr>
        <w:t>and where not possible, controls are put into place to prevent against the psychological impact on employee wellbeing</w:t>
      </w:r>
      <w:r w:rsidR="5A662B79" w:rsidRPr="00D81657">
        <w:rPr>
          <w:szCs w:val="20"/>
        </w:rPr>
        <w:t>.</w:t>
      </w:r>
      <w:r w:rsidR="00EB7D8E" w:rsidRPr="00D81657">
        <w:rPr>
          <w:szCs w:val="20"/>
        </w:rPr>
        <w:t xml:space="preserve"> </w:t>
      </w:r>
      <w:r w:rsidR="00BD1E76" w:rsidRPr="00D81657">
        <w:rPr>
          <w:szCs w:val="20"/>
        </w:rPr>
        <w:t xml:space="preserve">To </w:t>
      </w:r>
      <w:r w:rsidR="00EB7D8E" w:rsidRPr="00D81657">
        <w:rPr>
          <w:szCs w:val="20"/>
        </w:rPr>
        <w:t xml:space="preserve">do this, </w:t>
      </w:r>
      <w:r w:rsidR="00BD1E76" w:rsidRPr="00D81657">
        <w:rPr>
          <w:szCs w:val="20"/>
        </w:rPr>
        <w:t>organisations can:</w:t>
      </w:r>
      <w:r w:rsidR="00260499" w:rsidRPr="00D81657">
        <w:rPr>
          <w:szCs w:val="20"/>
        </w:rPr>
        <w:t xml:space="preserve"> </w:t>
      </w:r>
    </w:p>
    <w:p w14:paraId="10363A0F" w14:textId="10EAA5D0" w:rsidR="00CC5847" w:rsidRPr="00D81657" w:rsidRDefault="00CC5847" w:rsidP="00BD1E76">
      <w:pPr>
        <w:pStyle w:val="NoSpacing"/>
        <w:spacing w:before="240" w:after="240"/>
        <w:rPr>
          <w:b/>
          <w:bCs/>
          <w:szCs w:val="20"/>
        </w:rPr>
      </w:pPr>
      <w:r w:rsidRPr="00D81657">
        <w:rPr>
          <w:b/>
          <w:bCs/>
          <w:szCs w:val="20"/>
        </w:rPr>
        <w:t>Induction</w:t>
      </w:r>
    </w:p>
    <w:p w14:paraId="6479EF3A" w14:textId="311A4083" w:rsidR="00CC5847" w:rsidRPr="00601F3D" w:rsidRDefault="510E1CC4" w:rsidP="00601F3D">
      <w:pPr>
        <w:pStyle w:val="ListParagraph"/>
        <w:numPr>
          <w:ilvl w:val="0"/>
          <w:numId w:val="33"/>
        </w:numPr>
      </w:pPr>
      <w:r w:rsidRPr="00601F3D">
        <w:t>Provide staff</w:t>
      </w:r>
      <w:r w:rsidR="00CC5847" w:rsidRPr="00601F3D">
        <w:t xml:space="preserve"> with a strong understanding of the support resources available to them</w:t>
      </w:r>
    </w:p>
    <w:p w14:paraId="311D130E" w14:textId="26AAF93F" w:rsidR="00CC5847" w:rsidRPr="00601F3D" w:rsidRDefault="052F37AD" w:rsidP="00601F3D">
      <w:pPr>
        <w:pStyle w:val="ListParagraph"/>
        <w:numPr>
          <w:ilvl w:val="0"/>
          <w:numId w:val="33"/>
        </w:numPr>
      </w:pPr>
      <w:r w:rsidRPr="00601F3D">
        <w:t>Proactively</w:t>
      </w:r>
      <w:r w:rsidR="049DC2FA" w:rsidRPr="00601F3D">
        <w:t xml:space="preserve"> contact</w:t>
      </w:r>
      <w:r w:rsidR="42799861" w:rsidRPr="00601F3D">
        <w:t xml:space="preserve"> new starters</w:t>
      </w:r>
      <w:r w:rsidR="00CC5847" w:rsidRPr="00601F3D">
        <w:t xml:space="preserve"> and </w:t>
      </w:r>
      <w:r w:rsidR="65FAFCE0" w:rsidRPr="00601F3D">
        <w:t xml:space="preserve">frequently </w:t>
      </w:r>
      <w:r w:rsidR="049DC2FA" w:rsidRPr="00601F3D">
        <w:t>check</w:t>
      </w:r>
      <w:r w:rsidR="00CC5847" w:rsidRPr="00601F3D">
        <w:t xml:space="preserve"> in on upon starting a new role</w:t>
      </w:r>
    </w:p>
    <w:p w14:paraId="647AC685" w14:textId="4934F8B6" w:rsidR="004B185A" w:rsidRPr="00D81657" w:rsidRDefault="004B185A" w:rsidP="00BD1E76">
      <w:pPr>
        <w:pStyle w:val="NoSpacing"/>
        <w:spacing w:before="240" w:after="240"/>
        <w:rPr>
          <w:b/>
          <w:bCs/>
          <w:szCs w:val="20"/>
        </w:rPr>
      </w:pPr>
      <w:r w:rsidRPr="00D81657">
        <w:rPr>
          <w:b/>
          <w:bCs/>
          <w:szCs w:val="20"/>
        </w:rPr>
        <w:t xml:space="preserve">In Service </w:t>
      </w:r>
    </w:p>
    <w:p w14:paraId="4D1B7DB9" w14:textId="565B356B" w:rsidR="00BD1E76" w:rsidRPr="00D81657" w:rsidRDefault="00BD1E76" w:rsidP="00BD1E76">
      <w:pPr>
        <w:pStyle w:val="NoSpacing"/>
        <w:numPr>
          <w:ilvl w:val="0"/>
          <w:numId w:val="24"/>
        </w:numPr>
        <w:spacing w:before="240" w:after="240"/>
        <w:rPr>
          <w:szCs w:val="20"/>
        </w:rPr>
      </w:pPr>
      <w:r w:rsidRPr="00D81657">
        <w:rPr>
          <w:szCs w:val="20"/>
        </w:rPr>
        <w:t>Conduct a psychosocial risk assessment to understand the workplace factors that are a significant source of stress for staff (e.g., workload, flexibility, reward and recognition, relationship with manager)</w:t>
      </w:r>
      <w:r w:rsidR="7F7E3988" w:rsidRPr="00D81657">
        <w:rPr>
          <w:szCs w:val="20"/>
        </w:rPr>
        <w:t>.</w:t>
      </w:r>
      <w:r w:rsidRPr="00D81657">
        <w:rPr>
          <w:szCs w:val="20"/>
        </w:rPr>
        <w:t xml:space="preserve"> Agencies can then put in place strategies to modify these factors</w:t>
      </w:r>
    </w:p>
    <w:p w14:paraId="32B30989" w14:textId="1DE557AA" w:rsidR="00BD1E76" w:rsidRPr="00AF35FF" w:rsidRDefault="00BD1E76" w:rsidP="00BD1E76">
      <w:pPr>
        <w:pStyle w:val="NoSpacing"/>
        <w:numPr>
          <w:ilvl w:val="0"/>
          <w:numId w:val="24"/>
        </w:numPr>
        <w:spacing w:before="240" w:after="240"/>
        <w:rPr>
          <w:sz w:val="22"/>
          <w:szCs w:val="24"/>
        </w:rPr>
      </w:pPr>
      <w:r>
        <w:t>Afford staff</w:t>
      </w:r>
      <w:r w:rsidRPr="00DB0996">
        <w:t xml:space="preserve"> the autonomy to be flexible with their work where practical to allow for rest and recovery between PTEs and to plan how work is structured. For example, options for more flexible rosters with consistent shifts, increasing transparency and consistency in the allocation of breaks and shifts, and providing flexible work arrangements for staff who are likely to be carrying additional loads such as Aboriginal Cultural Loads</w:t>
      </w:r>
    </w:p>
    <w:p w14:paraId="198192C1" w14:textId="77777777" w:rsidR="00BD1E76" w:rsidRPr="00AF35FF" w:rsidRDefault="00BD1E76" w:rsidP="00BD1E76">
      <w:pPr>
        <w:pStyle w:val="NoSpacing"/>
        <w:numPr>
          <w:ilvl w:val="0"/>
          <w:numId w:val="24"/>
        </w:numPr>
        <w:spacing w:before="240" w:after="240"/>
        <w:rPr>
          <w:sz w:val="22"/>
          <w:szCs w:val="24"/>
        </w:rPr>
      </w:pPr>
      <w:r w:rsidRPr="00DB0996">
        <w:t>Implement professional supervision among peers and supervisors as part of ongoing professional development and a proactive approach to wellbeing</w:t>
      </w:r>
    </w:p>
    <w:p w14:paraId="1AE7C29E" w14:textId="77777777" w:rsidR="00BD1E76" w:rsidRPr="00FA265E" w:rsidRDefault="00BD1E76" w:rsidP="00BD1E76">
      <w:pPr>
        <w:pStyle w:val="NoSpacing"/>
        <w:numPr>
          <w:ilvl w:val="0"/>
          <w:numId w:val="24"/>
        </w:numPr>
        <w:spacing w:before="240" w:after="240"/>
        <w:rPr>
          <w:sz w:val="22"/>
        </w:rPr>
      </w:pPr>
      <w:r w:rsidRPr="00DB0996">
        <w:t>Incorporate the reporting of PTEs into existing risk management systems or processes so they can be recorded as they occur so that others can check in</w:t>
      </w:r>
    </w:p>
    <w:p w14:paraId="3C23B33A" w14:textId="1AA10596" w:rsidR="00FA265E" w:rsidRPr="00FA265E" w:rsidRDefault="00FA265E" w:rsidP="00FA265E">
      <w:pPr>
        <w:pStyle w:val="NoSpacing"/>
        <w:numPr>
          <w:ilvl w:val="0"/>
          <w:numId w:val="24"/>
        </w:numPr>
        <w:spacing w:before="240" w:after="240"/>
      </w:pPr>
      <w:r w:rsidRPr="0FA093B9">
        <w:rPr>
          <w:rFonts w:eastAsia="Calibri" w:cs="Arial"/>
        </w:rPr>
        <w:t>Design processes for more frequent check in on staff who are working from home</w:t>
      </w:r>
    </w:p>
    <w:p w14:paraId="55E0004A" w14:textId="6E17E0F1" w:rsidR="00BD1E76" w:rsidRPr="007E658F" w:rsidRDefault="00BD1E76" w:rsidP="005679D1">
      <w:pPr>
        <w:pStyle w:val="NoSpacing"/>
        <w:numPr>
          <w:ilvl w:val="0"/>
          <w:numId w:val="24"/>
        </w:numPr>
        <w:spacing w:before="240" w:after="240"/>
        <w:rPr>
          <w:sz w:val="22"/>
        </w:rPr>
      </w:pPr>
      <w:r w:rsidRPr="00DB0996">
        <w:t>Implement a file flagging process on PTEs to avoid inadvertent exposure. For example, a colour coding system for particularly files that may have particularly distressing content</w:t>
      </w:r>
    </w:p>
    <w:p w14:paraId="4BFB5649" w14:textId="6EAC459B" w:rsidR="007E658F" w:rsidRDefault="22A77290" w:rsidP="007E658F">
      <w:pPr>
        <w:pStyle w:val="NoSpacing"/>
        <w:numPr>
          <w:ilvl w:val="0"/>
          <w:numId w:val="24"/>
        </w:numPr>
        <w:spacing w:before="240"/>
      </w:pPr>
      <w:r>
        <w:lastRenderedPageBreak/>
        <w:t xml:space="preserve">Design </w:t>
      </w:r>
      <w:r w:rsidR="007E658F">
        <w:t xml:space="preserve">policies and processes to </w:t>
      </w:r>
      <w:r w:rsidR="03BC033F">
        <w:t xml:space="preserve">guide the management </w:t>
      </w:r>
      <w:r w:rsidR="2C3A358E">
        <w:t>of</w:t>
      </w:r>
      <w:r w:rsidR="007E658F">
        <w:t xml:space="preserve"> frustrated customers</w:t>
      </w:r>
      <w:r w:rsidR="53F9F559">
        <w:t>, with a focus on</w:t>
      </w:r>
      <w:r w:rsidR="007E658F">
        <w:t xml:space="preserve"> </w:t>
      </w:r>
      <w:r w:rsidR="1572AB71">
        <w:t>support</w:t>
      </w:r>
      <w:r w:rsidR="01AECFF3">
        <w:t>ing</w:t>
      </w:r>
      <w:r w:rsidR="007E658F">
        <w:t xml:space="preserve"> staff following a difficult encounter</w:t>
      </w:r>
    </w:p>
    <w:p w14:paraId="4AF59FAC" w14:textId="339D3414" w:rsidR="007E658F" w:rsidRPr="007E658F" w:rsidRDefault="49AD5B36" w:rsidP="007E658F">
      <w:pPr>
        <w:pStyle w:val="NoSpacing"/>
        <w:numPr>
          <w:ilvl w:val="0"/>
          <w:numId w:val="24"/>
        </w:numPr>
        <w:spacing w:before="240" w:after="240"/>
      </w:pPr>
      <w:r>
        <w:t>Where possible and appropriate, p</w:t>
      </w:r>
      <w:r w:rsidR="007E658F">
        <w:t>ut</w:t>
      </w:r>
      <w:r w:rsidR="007E658F" w:rsidRPr="00DB0996">
        <w:t xml:space="preserve"> in place a ‘mental health moments’ system. These are short breaks, particularly for staff in client facing roles, to step away for 5 minutes after a distressing incident or difficult phone call.</w:t>
      </w:r>
    </w:p>
    <w:p w14:paraId="1F2FDE42" w14:textId="5F922774" w:rsidR="00126774" w:rsidRDefault="00126774" w:rsidP="00126774">
      <w:pPr>
        <w:pStyle w:val="NoSpacing"/>
        <w:spacing w:before="240" w:after="240"/>
        <w:rPr>
          <w:b/>
          <w:bCs/>
        </w:rPr>
      </w:pPr>
      <w:r>
        <w:rPr>
          <w:b/>
          <w:bCs/>
        </w:rPr>
        <w:t>Transition</w:t>
      </w:r>
    </w:p>
    <w:p w14:paraId="10362124" w14:textId="67825671" w:rsidR="00126774" w:rsidRPr="00601F3D" w:rsidRDefault="15956638" w:rsidP="00601F3D">
      <w:pPr>
        <w:pStyle w:val="ListParagraph"/>
        <w:numPr>
          <w:ilvl w:val="0"/>
          <w:numId w:val="32"/>
        </w:numPr>
      </w:pPr>
      <w:r w:rsidRPr="00601F3D">
        <w:t>Support</w:t>
      </w:r>
      <w:r w:rsidR="1B2075F8" w:rsidRPr="00601F3D">
        <w:t xml:space="preserve"> m</w:t>
      </w:r>
      <w:r w:rsidR="16B0F5C7" w:rsidRPr="00601F3D">
        <w:t xml:space="preserve">angers </w:t>
      </w:r>
      <w:r w:rsidR="713047AB" w:rsidRPr="00601F3D">
        <w:t>to</w:t>
      </w:r>
      <w:r w:rsidR="00126774" w:rsidRPr="00601F3D">
        <w:t xml:space="preserve"> understand how transitions can impact</w:t>
      </w:r>
      <w:r w:rsidR="00A27FF1" w:rsidRPr="00601F3D">
        <w:t xml:space="preserve"> remaining</w:t>
      </w:r>
      <w:r w:rsidR="00126774" w:rsidRPr="00601F3D">
        <w:t xml:space="preserve"> staff and </w:t>
      </w:r>
      <w:r w:rsidR="50245972" w:rsidRPr="00601F3D">
        <w:t>teams</w:t>
      </w:r>
      <w:r w:rsidR="16B0F5C7" w:rsidRPr="00601F3D">
        <w:t xml:space="preserve">, </w:t>
      </w:r>
      <w:r w:rsidR="1C98D21D" w:rsidRPr="00601F3D">
        <w:t xml:space="preserve">particularly around the change of leadership </w:t>
      </w:r>
      <w:r w:rsidR="16B0F5C7" w:rsidRPr="00601F3D">
        <w:t xml:space="preserve">and </w:t>
      </w:r>
      <w:r w:rsidR="03C87805" w:rsidRPr="00601F3D">
        <w:t>involve staff in the planning process</w:t>
      </w:r>
      <w:r w:rsidR="00126774" w:rsidRPr="00601F3D">
        <w:t xml:space="preserve"> for a new or revis</w:t>
      </w:r>
      <w:r w:rsidR="00A95E22" w:rsidRPr="00601F3D">
        <w:t>ed</w:t>
      </w:r>
      <w:r w:rsidR="00126774" w:rsidRPr="00601F3D">
        <w:t xml:space="preserve"> operation style</w:t>
      </w:r>
    </w:p>
    <w:p w14:paraId="39CFB041" w14:textId="3F30E069" w:rsidR="00126774" w:rsidRPr="00601F3D" w:rsidRDefault="26FA85FC" w:rsidP="00601F3D">
      <w:pPr>
        <w:pStyle w:val="ListParagraph"/>
        <w:numPr>
          <w:ilvl w:val="0"/>
          <w:numId w:val="32"/>
        </w:numPr>
      </w:pPr>
      <w:r w:rsidRPr="00601F3D">
        <w:t>Make a</w:t>
      </w:r>
      <w:r w:rsidR="00126774" w:rsidRPr="00601F3D">
        <w:t>gencies are aware of the responsibility they have in supporting staff to transition out of the role and back into their communities. For example, gradually reducing working hours as part of a phased approach to retirement</w:t>
      </w:r>
      <w:r w:rsidR="0A7D2BD8" w:rsidRPr="00601F3D">
        <w:t>.</w:t>
      </w:r>
    </w:p>
    <w:p w14:paraId="1AACA1EA" w14:textId="1ACF37D2" w:rsidR="00AF35FF" w:rsidRDefault="007372D3" w:rsidP="00A7474A">
      <w:pPr>
        <w:pStyle w:val="Heading3"/>
      </w:pPr>
      <w:bookmarkStart w:id="17" w:name="_Toc86421121"/>
      <w:r>
        <w:rPr>
          <w:noProof/>
        </w:rPr>
        <w:drawing>
          <wp:anchor distT="0" distB="0" distL="114300" distR="114300" simplePos="0" relativeHeight="251660800" behindDoc="0" locked="0" layoutInCell="1" allowOverlap="1" wp14:anchorId="4376B069" wp14:editId="514F491A">
            <wp:simplePos x="0" y="0"/>
            <wp:positionH relativeFrom="column">
              <wp:posOffset>4381823</wp:posOffset>
            </wp:positionH>
            <wp:positionV relativeFrom="paragraph">
              <wp:posOffset>88265</wp:posOffset>
            </wp:positionV>
            <wp:extent cx="1621155" cy="1652905"/>
            <wp:effectExtent l="0" t="0" r="0" b="4445"/>
            <wp:wrapSquare wrapText="bothSides"/>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155" cy="1652905"/>
                    </a:xfrm>
                    <a:prstGeom prst="rect">
                      <a:avLst/>
                    </a:prstGeom>
                  </pic:spPr>
                </pic:pic>
              </a:graphicData>
            </a:graphic>
            <wp14:sizeRelH relativeFrom="margin">
              <wp14:pctWidth>0</wp14:pctWidth>
            </wp14:sizeRelH>
            <wp14:sizeRelV relativeFrom="margin">
              <wp14:pctHeight>0</wp14:pctHeight>
            </wp14:sizeRelV>
          </wp:anchor>
        </w:drawing>
      </w:r>
      <w:r w:rsidR="00A7474A">
        <w:t xml:space="preserve">Respond </w:t>
      </w:r>
      <w:r w:rsidR="00AF35FF">
        <w:t>to Impacts</w:t>
      </w:r>
      <w:bookmarkEnd w:id="17"/>
      <w:r w:rsidR="00AF35FF">
        <w:t xml:space="preserve"> </w:t>
      </w:r>
    </w:p>
    <w:p w14:paraId="05F9A94B" w14:textId="3B609E48" w:rsidR="000653A8" w:rsidRDefault="000653A8" w:rsidP="00AF35FF">
      <w:pPr>
        <w:pStyle w:val="NoSpacing"/>
        <w:spacing w:before="240" w:after="240"/>
      </w:pPr>
      <w:r>
        <w:t xml:space="preserve">Ultimately, there </w:t>
      </w:r>
      <w:r w:rsidR="00D81657">
        <w:t>may</w:t>
      </w:r>
      <w:r>
        <w:t xml:space="preserve"> be some </w:t>
      </w:r>
      <w:r w:rsidR="00D81657">
        <w:t xml:space="preserve">employees </w:t>
      </w:r>
      <w:r>
        <w:t xml:space="preserve">who experience </w:t>
      </w:r>
      <w:r w:rsidR="00297528">
        <w:t>negative impacts as a</w:t>
      </w:r>
      <w:r w:rsidR="00D81657">
        <w:t xml:space="preserve"> </w:t>
      </w:r>
      <w:r w:rsidR="00297528">
        <w:t>result of exposures to PTEs</w:t>
      </w:r>
      <w:r w:rsidR="60461474">
        <w:t xml:space="preserve"> or a cumulation of additional stressors</w:t>
      </w:r>
      <w:r w:rsidR="4C2665E0">
        <w:t>.</w:t>
      </w:r>
      <w:r w:rsidR="00297528">
        <w:t xml:space="preserve"> </w:t>
      </w:r>
      <w:r w:rsidR="00D81657">
        <w:t>Agencies must</w:t>
      </w:r>
      <w:r w:rsidR="007372D3">
        <w:t xml:space="preserve"> provid</w:t>
      </w:r>
      <w:r w:rsidR="00D81657">
        <w:t>e</w:t>
      </w:r>
      <w:r w:rsidR="007372D3">
        <w:t xml:space="preserve"> staff with </w:t>
      </w:r>
      <w:r w:rsidR="007C3302">
        <w:t>a range of appropriate supports to help them address</w:t>
      </w:r>
      <w:r w:rsidR="00EA2491">
        <w:t xml:space="preserve"> these</w:t>
      </w:r>
      <w:r w:rsidR="007C3302">
        <w:t xml:space="preserve"> psychological impacts in a supportive environment. </w:t>
      </w:r>
      <w:r w:rsidR="00297528">
        <w:t xml:space="preserve">To </w:t>
      </w:r>
      <w:r w:rsidR="007C3302">
        <w:t>do this,</w:t>
      </w:r>
      <w:r w:rsidR="00297528">
        <w:t xml:space="preserve"> organisations can:</w:t>
      </w:r>
    </w:p>
    <w:p w14:paraId="6B9AA2A2" w14:textId="1627B064" w:rsidR="007C3302" w:rsidRPr="007C3302" w:rsidRDefault="007C3302" w:rsidP="00AF35FF">
      <w:pPr>
        <w:pStyle w:val="NoSpacing"/>
        <w:spacing w:before="240" w:after="240"/>
        <w:rPr>
          <w:b/>
          <w:bCs/>
          <w:szCs w:val="24"/>
        </w:rPr>
      </w:pPr>
      <w:r>
        <w:rPr>
          <w:b/>
          <w:bCs/>
          <w:szCs w:val="24"/>
        </w:rPr>
        <w:t xml:space="preserve">In Service </w:t>
      </w:r>
    </w:p>
    <w:p w14:paraId="67ACA879" w14:textId="556D0AA4" w:rsidR="00AF35FF" w:rsidRDefault="00297528" w:rsidP="00AF35FF">
      <w:pPr>
        <w:pStyle w:val="NoSpacing"/>
        <w:numPr>
          <w:ilvl w:val="0"/>
          <w:numId w:val="26"/>
        </w:numPr>
        <w:spacing w:before="240" w:after="240"/>
      </w:pPr>
      <w:r>
        <w:t>Provide staff</w:t>
      </w:r>
      <w:r w:rsidR="00AF35FF" w:rsidRPr="00DB0996">
        <w:t xml:space="preserve"> with the opportunity to debrief individually following exposure to a PTE, in accordance with best practice debriefing guidelines</w:t>
      </w:r>
      <w:r w:rsidR="00AF35FF">
        <w:t xml:space="preserve">. </w:t>
      </w:r>
      <w:r w:rsidR="00AF35FF" w:rsidRPr="00DB0996">
        <w:rPr>
          <w:b/>
          <w:bCs/>
        </w:rPr>
        <w:t>Note:</w:t>
      </w:r>
      <w:r w:rsidR="00AF35FF" w:rsidRPr="00DB0996">
        <w:t xml:space="preserve"> this should not be mandatory</w:t>
      </w:r>
    </w:p>
    <w:p w14:paraId="7D547B3E" w14:textId="3CB50786" w:rsidR="00AF35FF" w:rsidRDefault="00297528" w:rsidP="00AF35FF">
      <w:pPr>
        <w:pStyle w:val="NoSpacing"/>
        <w:numPr>
          <w:ilvl w:val="0"/>
          <w:numId w:val="26"/>
        </w:numPr>
        <w:spacing w:before="240" w:after="240"/>
      </w:pPr>
      <w:r>
        <w:t>Encourage staff</w:t>
      </w:r>
      <w:r w:rsidR="00AF35FF" w:rsidRPr="00DB0996">
        <w:t xml:space="preserve"> to recover at work or return to work in a timely manner following CT injury, recognising the important role the workplace has in recovery</w:t>
      </w:r>
    </w:p>
    <w:p w14:paraId="5B8ACC20" w14:textId="688AF3B5" w:rsidR="00AF35FF" w:rsidRPr="00DB0996" w:rsidRDefault="0046242E" w:rsidP="00AF35FF">
      <w:pPr>
        <w:pStyle w:val="NoSpacing"/>
        <w:numPr>
          <w:ilvl w:val="0"/>
          <w:numId w:val="26"/>
        </w:numPr>
        <w:spacing w:before="240" w:after="240"/>
      </w:pPr>
      <w:r>
        <w:t>Ensure m</w:t>
      </w:r>
      <w:r w:rsidR="00AF35FF" w:rsidRPr="00DB0996">
        <w:t>anagers continue to connect with staff who are on leave and involve staff throughout the return-to-work process</w:t>
      </w:r>
    </w:p>
    <w:p w14:paraId="07481444" w14:textId="01D9A1A8" w:rsidR="00AF35FF" w:rsidRDefault="20DD2CF8" w:rsidP="00AF35FF">
      <w:pPr>
        <w:pStyle w:val="NoSpacing"/>
        <w:numPr>
          <w:ilvl w:val="0"/>
          <w:numId w:val="26"/>
        </w:numPr>
        <w:spacing w:before="240" w:after="240"/>
      </w:pPr>
      <w:r>
        <w:t>Frequently</w:t>
      </w:r>
      <w:r w:rsidR="00AF35FF" w:rsidRPr="00DB0996">
        <w:t xml:space="preserve"> monitor </w:t>
      </w:r>
      <w:r w:rsidR="4026A915">
        <w:t xml:space="preserve">staff </w:t>
      </w:r>
      <w:r w:rsidR="00AF35FF" w:rsidRPr="00DB0996">
        <w:t>wellbeing and for changes following exposure to PTEs.</w:t>
      </w:r>
      <w:r w:rsidR="00AF35FF">
        <w:t xml:space="preserve"> </w:t>
      </w:r>
    </w:p>
    <w:p w14:paraId="2228410E" w14:textId="18D9E6EB" w:rsidR="00AF35FF" w:rsidRDefault="443A9331" w:rsidP="00AF35FF">
      <w:pPr>
        <w:pStyle w:val="NoSpacing"/>
        <w:numPr>
          <w:ilvl w:val="0"/>
          <w:numId w:val="26"/>
        </w:numPr>
        <w:spacing w:before="240" w:after="240"/>
      </w:pPr>
      <w:r>
        <w:t>Remind s</w:t>
      </w:r>
      <w:r w:rsidR="7BC5E289">
        <w:t>taff</w:t>
      </w:r>
      <w:r w:rsidR="00AF35FF" w:rsidRPr="00DB0996">
        <w:t xml:space="preserve"> of the resources and supports available to them i.e., </w:t>
      </w:r>
      <w:r w:rsidR="7BC5E289">
        <w:t>E</w:t>
      </w:r>
      <w:r w:rsidR="1AFAC8B6">
        <w:t xml:space="preserve">mployee </w:t>
      </w:r>
      <w:r w:rsidR="7BC5E289">
        <w:t>A</w:t>
      </w:r>
      <w:r w:rsidR="512C27CF">
        <w:t xml:space="preserve">ssistance </w:t>
      </w:r>
      <w:r w:rsidR="7BC5E289">
        <w:t>P</w:t>
      </w:r>
      <w:r w:rsidR="17E208A8">
        <w:t>rogram</w:t>
      </w:r>
    </w:p>
    <w:p w14:paraId="5BAD6560" w14:textId="447EC019" w:rsidR="4C2665E0" w:rsidRDefault="4C2665E0" w:rsidP="102EBF2C">
      <w:pPr>
        <w:pStyle w:val="NoSpacing"/>
        <w:numPr>
          <w:ilvl w:val="0"/>
          <w:numId w:val="26"/>
        </w:numPr>
        <w:spacing w:before="240" w:after="240"/>
        <w:rPr>
          <w:rFonts w:asciiTheme="minorHAnsi" w:eastAsiaTheme="minorEastAsia" w:hAnsiTheme="minorHAnsi"/>
          <w:szCs w:val="20"/>
        </w:rPr>
      </w:pPr>
      <w:r>
        <w:t>Encourage staff</w:t>
      </w:r>
      <w:r w:rsidR="7BC5E289">
        <w:t xml:space="preserve"> to </w:t>
      </w:r>
      <w:r w:rsidR="6944A07D">
        <w:t>connect with each other and their communities for support</w:t>
      </w:r>
    </w:p>
    <w:p w14:paraId="1F652AB0" w14:textId="77777777" w:rsidR="00CF0003" w:rsidRPr="007C3302" w:rsidRDefault="00CF0003" w:rsidP="007C3302">
      <w:pPr>
        <w:pStyle w:val="NoSpacing"/>
        <w:rPr>
          <w:b/>
          <w:bCs/>
        </w:rPr>
      </w:pPr>
      <w:r w:rsidRPr="007C3302">
        <w:rPr>
          <w:b/>
          <w:bCs/>
        </w:rPr>
        <w:t>Transition</w:t>
      </w:r>
    </w:p>
    <w:p w14:paraId="2B380A5F" w14:textId="21269E49" w:rsidR="00B0649C" w:rsidRDefault="00B0649C" w:rsidP="00B0649C">
      <w:pPr>
        <w:pStyle w:val="NoSpacing"/>
        <w:numPr>
          <w:ilvl w:val="0"/>
          <w:numId w:val="16"/>
        </w:numPr>
        <w:spacing w:before="240" w:after="240"/>
      </w:pPr>
      <w:r>
        <w:t>Encourage m</w:t>
      </w:r>
      <w:r w:rsidRPr="00DB0996">
        <w:t xml:space="preserve">anagers </w:t>
      </w:r>
      <w:r>
        <w:t xml:space="preserve">to </w:t>
      </w:r>
      <w:r w:rsidRPr="00DB0996">
        <w:t>conduct a wellbeing check in with staff returning from a period of planned absence (e.g., leave, secondment, etc) or unplanned absence</w:t>
      </w:r>
    </w:p>
    <w:p w14:paraId="768CDBC2" w14:textId="62E4B865" w:rsidR="00CF0003" w:rsidRDefault="00464C59" w:rsidP="00CF0003">
      <w:pPr>
        <w:pStyle w:val="NoSpacing"/>
        <w:numPr>
          <w:ilvl w:val="0"/>
          <w:numId w:val="16"/>
        </w:numPr>
        <w:spacing w:before="240" w:after="240"/>
      </w:pPr>
      <w:r>
        <w:t>Use exit interviews</w:t>
      </w:r>
      <w:r w:rsidR="00C80B0B" w:rsidRPr="00DB0996">
        <w:t xml:space="preserve"> </w:t>
      </w:r>
      <w:r w:rsidR="00537EEC" w:rsidRPr="00DB0996">
        <w:t>to understand</w:t>
      </w:r>
      <w:r w:rsidR="00CF0003" w:rsidRPr="00DB0996">
        <w:t xml:space="preserve"> the experience of cumulative trauma</w:t>
      </w:r>
      <w:r w:rsidR="00537EEC" w:rsidRPr="00DB0996">
        <w:t xml:space="preserve"> and effectiveness of workplace supports</w:t>
      </w:r>
    </w:p>
    <w:p w14:paraId="1E868C94" w14:textId="78FD033B" w:rsidR="002E4AEF" w:rsidRPr="009D6D55" w:rsidRDefault="002E4AEF" w:rsidP="009D6D55">
      <w:pPr>
        <w:pStyle w:val="NoSpacing"/>
      </w:pPr>
    </w:p>
    <w:p w14:paraId="36E5AB8D" w14:textId="5005067C" w:rsidR="005C7D46" w:rsidRPr="002F246C" w:rsidRDefault="002E4AEF" w:rsidP="009D6D55">
      <w:pPr>
        <w:pStyle w:val="Heading1"/>
      </w:pPr>
      <w:r>
        <w:br w:type="page"/>
      </w:r>
      <w:bookmarkStart w:id="18" w:name="_Toc86421122"/>
      <w:r w:rsidR="002F246C" w:rsidRPr="009D6D55">
        <w:rPr>
          <w:color w:val="162B46" w:themeColor="accent1"/>
        </w:rPr>
        <w:lastRenderedPageBreak/>
        <w:t>Next Steps – what can you do?</w:t>
      </w:r>
      <w:bookmarkEnd w:id="18"/>
    </w:p>
    <w:p w14:paraId="22B06041" w14:textId="29EA3C62" w:rsidR="0064039A" w:rsidRDefault="00134BB0" w:rsidP="007B43D5">
      <w:pPr>
        <w:spacing w:before="240"/>
      </w:pPr>
      <w:r>
        <w:t>To address CT, y</w:t>
      </w:r>
      <w:r w:rsidR="00554B91">
        <w:t xml:space="preserve">ou will need to think about the </w:t>
      </w:r>
      <w:r w:rsidR="00644DF9">
        <w:t xml:space="preserve">specific needs of your </w:t>
      </w:r>
      <w:r w:rsidR="00D81657">
        <w:t>agency</w:t>
      </w:r>
      <w:r w:rsidR="00644DF9">
        <w:t xml:space="preserve"> and consider </w:t>
      </w:r>
      <w:r w:rsidR="00A65C42">
        <w:t xml:space="preserve">which strategies may be most useful to your unique context. </w:t>
      </w:r>
      <w:r w:rsidR="00456EC0">
        <w:t xml:space="preserve">To get started, </w:t>
      </w:r>
      <w:r w:rsidR="00EA1448">
        <w:t>consider the following actions you can take right now:</w:t>
      </w:r>
    </w:p>
    <w:p w14:paraId="4C70C566" w14:textId="77777777" w:rsidR="00EA1448" w:rsidRPr="00565A34" w:rsidRDefault="00236E87" w:rsidP="00236E87">
      <w:pPr>
        <w:pStyle w:val="ListParagraph"/>
        <w:numPr>
          <w:ilvl w:val="0"/>
          <w:numId w:val="21"/>
        </w:numPr>
        <w:spacing w:before="240"/>
        <w:rPr>
          <w:b/>
          <w:bCs/>
        </w:rPr>
      </w:pPr>
      <w:r w:rsidRPr="00565A34">
        <w:rPr>
          <w:b/>
          <w:bCs/>
        </w:rPr>
        <w:t>Share this resource will your colleagues and leaders</w:t>
      </w:r>
    </w:p>
    <w:p w14:paraId="58900A12" w14:textId="1F0C08F2" w:rsidR="002A3D3B" w:rsidRDefault="00565A34" w:rsidP="002A3D3B">
      <w:pPr>
        <w:pStyle w:val="ListParagraph"/>
        <w:spacing w:before="240"/>
      </w:pPr>
      <w:r>
        <w:t xml:space="preserve">Getting started can often be </w:t>
      </w:r>
      <w:r w:rsidR="00B604AB">
        <w:t xml:space="preserve">the hardest part. Enlist the help of your colleagues and start the conversation about addressing CT in your organisation. </w:t>
      </w:r>
    </w:p>
    <w:p w14:paraId="483BEA27" w14:textId="6DDA0702" w:rsidR="008A19B8" w:rsidRDefault="008A19B8" w:rsidP="00236E87">
      <w:pPr>
        <w:pStyle w:val="ListParagraph"/>
        <w:numPr>
          <w:ilvl w:val="0"/>
          <w:numId w:val="21"/>
        </w:numPr>
        <w:spacing w:before="240"/>
        <w:rPr>
          <w:b/>
          <w:bCs/>
        </w:rPr>
      </w:pPr>
      <w:r w:rsidRPr="00B604AB">
        <w:rPr>
          <w:b/>
          <w:bCs/>
        </w:rPr>
        <w:t xml:space="preserve">Review your current approach to addressing CT – are there already processes and practices in place </w:t>
      </w:r>
      <w:r w:rsidR="0050347F" w:rsidRPr="00B604AB">
        <w:rPr>
          <w:b/>
          <w:bCs/>
        </w:rPr>
        <w:t xml:space="preserve">to help manage and respond to CT? </w:t>
      </w:r>
    </w:p>
    <w:p w14:paraId="5C29EB01" w14:textId="317A3A5C" w:rsidR="00781CEE" w:rsidRPr="00781CEE" w:rsidRDefault="00781CEE" w:rsidP="00781CEE">
      <w:pPr>
        <w:pStyle w:val="ListParagraph"/>
        <w:spacing w:before="240"/>
      </w:pPr>
      <w:r>
        <w:t xml:space="preserve">Consider whether your organisation already has any practices in place that may help manage and address CT. </w:t>
      </w:r>
      <w:r w:rsidR="00BA268B">
        <w:t>Review existing</w:t>
      </w:r>
      <w:r w:rsidR="00D81657">
        <w:t xml:space="preserve"> controls</w:t>
      </w:r>
      <w:r w:rsidR="00BA268B">
        <w:t>, policies and procedures against the framework and consider areas of action</w:t>
      </w:r>
      <w:r w:rsidR="0034619A">
        <w:t xml:space="preserve"> you may need to expand upon or add. </w:t>
      </w:r>
    </w:p>
    <w:p w14:paraId="1354EDCD" w14:textId="20A3C4FC" w:rsidR="006028D2" w:rsidRDefault="00102B7E" w:rsidP="00236E87">
      <w:pPr>
        <w:pStyle w:val="ListParagraph"/>
        <w:numPr>
          <w:ilvl w:val="0"/>
          <w:numId w:val="21"/>
        </w:numPr>
        <w:spacing w:before="240"/>
        <w:rPr>
          <w:b/>
          <w:bCs/>
        </w:rPr>
      </w:pPr>
      <w:r w:rsidRPr="0034619A">
        <w:rPr>
          <w:b/>
          <w:bCs/>
        </w:rPr>
        <w:t>Develop an action plan</w:t>
      </w:r>
    </w:p>
    <w:p w14:paraId="136491C9" w14:textId="7B2BFDEE" w:rsidR="0034619A" w:rsidRPr="0034619A" w:rsidRDefault="002B0D71" w:rsidP="0034619A">
      <w:pPr>
        <w:pStyle w:val="ListParagraph"/>
        <w:spacing w:before="240"/>
        <w:rPr>
          <w:b/>
          <w:bCs/>
        </w:rPr>
      </w:pPr>
      <w:r>
        <w:t xml:space="preserve">Determine the </w:t>
      </w:r>
      <w:r w:rsidR="005D028F">
        <w:t xml:space="preserve">critical areas that your organisation need to address and </w:t>
      </w:r>
      <w:r w:rsidR="00DA251F">
        <w:t>identify which areas you will address first. Speak to colleagues</w:t>
      </w:r>
      <w:r w:rsidR="00601F3D">
        <w:t xml:space="preserve">, </w:t>
      </w:r>
      <w:r w:rsidR="00DA251F">
        <w:t>operational staff</w:t>
      </w:r>
      <w:r w:rsidR="00797DC4">
        <w:t xml:space="preserve"> and HSRs</w:t>
      </w:r>
      <w:r w:rsidR="00DA251F">
        <w:t xml:space="preserve"> to develop an action plan </w:t>
      </w:r>
      <w:r w:rsidR="0023159E">
        <w:t xml:space="preserve">to start addressing CT. </w:t>
      </w:r>
    </w:p>
    <w:p w14:paraId="4194917A" w14:textId="63EF36F7" w:rsidR="00102B7E" w:rsidRDefault="00102B7E" w:rsidP="00236E87">
      <w:pPr>
        <w:pStyle w:val="ListParagraph"/>
        <w:numPr>
          <w:ilvl w:val="0"/>
          <w:numId w:val="21"/>
        </w:numPr>
        <w:spacing w:before="240"/>
        <w:rPr>
          <w:b/>
          <w:bCs/>
        </w:rPr>
      </w:pPr>
      <w:r w:rsidRPr="007F56C5">
        <w:rPr>
          <w:b/>
          <w:bCs/>
        </w:rPr>
        <w:t xml:space="preserve">Take steps to </w:t>
      </w:r>
      <w:r w:rsidR="005C46B1" w:rsidRPr="007F56C5">
        <w:rPr>
          <w:b/>
          <w:bCs/>
        </w:rPr>
        <w:t>involve and educate leaders</w:t>
      </w:r>
    </w:p>
    <w:p w14:paraId="1D75712C" w14:textId="6EE21A8F" w:rsidR="00C44BE0" w:rsidRPr="007F56C5" w:rsidRDefault="00F735E7" w:rsidP="00C44BE0">
      <w:pPr>
        <w:pStyle w:val="ListParagraph"/>
        <w:spacing w:before="240"/>
      </w:pPr>
      <w:r>
        <w:t xml:space="preserve">CT, and mental health generally, are </w:t>
      </w:r>
      <w:r w:rsidR="00D81657">
        <w:t>often</w:t>
      </w:r>
      <w:r>
        <w:t xml:space="preserve"> stigmatised </w:t>
      </w:r>
      <w:r w:rsidR="001E56CC">
        <w:t xml:space="preserve">in many workplaces. </w:t>
      </w:r>
      <w:r w:rsidR="00E95A6A">
        <w:t xml:space="preserve">To address this, leaders have an important role to play. </w:t>
      </w:r>
      <w:r w:rsidR="00C44BE0">
        <w:t xml:space="preserve">Involve your organisation’s leaders in the process – let </w:t>
      </w:r>
      <w:r w:rsidR="00D81657">
        <w:t>start the conversation</w:t>
      </w:r>
      <w:r w:rsidR="00C44BE0">
        <w:t xml:space="preserve">, educate them on CT, share your action plan and seek their input. </w:t>
      </w:r>
      <w:r w:rsidR="0012711D">
        <w:t>Having visible leadership involvement will show your people th</w:t>
      </w:r>
      <w:r w:rsidR="00E533BB">
        <w:t xml:space="preserve">at the organisation is committed to addressing and managing CT. </w:t>
      </w:r>
    </w:p>
    <w:p w14:paraId="71A6ED4A" w14:textId="1397CE54" w:rsidR="00CF0003" w:rsidRDefault="0064039A" w:rsidP="0064039A">
      <w:pPr>
        <w:rPr>
          <w:sz w:val="22"/>
          <w:szCs w:val="24"/>
        </w:rPr>
      </w:pPr>
      <w:r>
        <w:rPr>
          <w:sz w:val="22"/>
          <w:szCs w:val="24"/>
        </w:rPr>
        <w:br w:type="page"/>
      </w:r>
    </w:p>
    <w:p w14:paraId="15DC4973" w14:textId="2CA53724" w:rsidR="006C3126" w:rsidRDefault="006C3126" w:rsidP="0064039A">
      <w:pPr>
        <w:pStyle w:val="Heading1"/>
        <w:rPr>
          <w:color w:val="162B46" w:themeColor="accent1"/>
        </w:rPr>
      </w:pPr>
      <w:bookmarkStart w:id="19" w:name="_Toc86421123"/>
      <w:r w:rsidRPr="0064039A">
        <w:rPr>
          <w:color w:val="162B46" w:themeColor="accent1"/>
        </w:rPr>
        <w:lastRenderedPageBreak/>
        <w:t xml:space="preserve">Recommended </w:t>
      </w:r>
      <w:r w:rsidR="00125BE1">
        <w:rPr>
          <w:color w:val="162B46" w:themeColor="accent1"/>
        </w:rPr>
        <w:t>R</w:t>
      </w:r>
      <w:r w:rsidRPr="0064039A">
        <w:rPr>
          <w:color w:val="162B46" w:themeColor="accent1"/>
        </w:rPr>
        <w:t>esources</w:t>
      </w:r>
      <w:bookmarkEnd w:id="19"/>
    </w:p>
    <w:p w14:paraId="3C713C48" w14:textId="41DC1A9E" w:rsidR="00E95401" w:rsidRPr="00DF5293" w:rsidRDefault="00E95401" w:rsidP="00E95401">
      <w:pPr>
        <w:rPr>
          <w:b/>
          <w:bCs/>
        </w:rPr>
      </w:pPr>
      <w:r w:rsidRPr="00601F3D">
        <w:rPr>
          <w:b/>
          <w:bCs/>
        </w:rPr>
        <w:t>Department and Agency Resources</w:t>
      </w:r>
    </w:p>
    <w:p w14:paraId="43414A1B" w14:textId="77777777" w:rsidR="00CE2E77" w:rsidRPr="00601F3D" w:rsidRDefault="00CE2E77" w:rsidP="00CE2E77">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Risk Management Policies and Procedures</w:t>
      </w:r>
    </w:p>
    <w:p w14:paraId="3AC4C194" w14:textId="77777777" w:rsidR="00CE2E77" w:rsidRPr="00601F3D" w:rsidRDefault="00CE2E77" w:rsidP="00CE2E77">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People Matter Survey Data</w:t>
      </w:r>
    </w:p>
    <w:p w14:paraId="29432774" w14:textId="77777777" w:rsidR="00CE2E77" w:rsidRPr="00601F3D" w:rsidRDefault="00CE2E77" w:rsidP="00CE2E77">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Risk management frameworks</w:t>
      </w:r>
    </w:p>
    <w:p w14:paraId="104D5B12" w14:textId="77777777" w:rsidR="00CE2E77" w:rsidRPr="00601F3D" w:rsidRDefault="00CE2E77" w:rsidP="00CE2E77">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Aboriginal Employment &amp; Self-Determination Frameworks </w:t>
      </w:r>
    </w:p>
    <w:p w14:paraId="02AB716C" w14:textId="77777777" w:rsidR="00CE2E77" w:rsidRPr="00601F3D" w:rsidRDefault="00CE2E77" w:rsidP="00CE2E77">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Disability Action Plans </w:t>
      </w:r>
    </w:p>
    <w:p w14:paraId="33F60813" w14:textId="77777777" w:rsidR="00CE2E77" w:rsidRPr="00601F3D" w:rsidRDefault="00CE2E77" w:rsidP="00601F3D">
      <w:pPr>
        <w:rPr>
          <w:b/>
          <w:bCs/>
        </w:rPr>
      </w:pPr>
    </w:p>
    <w:p w14:paraId="52FDCA03" w14:textId="2645F428" w:rsidR="00360190" w:rsidRDefault="00A37B42" w:rsidP="00360190">
      <w:pPr>
        <w:pStyle w:val="NoSpacing"/>
        <w:spacing w:before="240" w:after="240"/>
        <w:rPr>
          <w:b/>
          <w:bCs/>
        </w:rPr>
      </w:pPr>
      <w:r w:rsidRPr="00601F3D">
        <w:rPr>
          <w:b/>
          <w:bCs/>
        </w:rPr>
        <w:t>Victorian Public Sector Commission Resources</w:t>
      </w:r>
    </w:p>
    <w:p w14:paraId="2ED70BD4"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Leading the Way </w:t>
      </w:r>
    </w:p>
    <w:p w14:paraId="0AED838F"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Barring Djinang Aboriginal Employment Strategy </w:t>
      </w:r>
    </w:p>
    <w:p w14:paraId="54DCB99F"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Aboriginal Cultural Capability Toolkit </w:t>
      </w:r>
    </w:p>
    <w:p w14:paraId="32C9FD34"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Getting to Work: Disability Employment Action Plan </w:t>
      </w:r>
    </w:p>
    <w:p w14:paraId="0A0371B6"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Wellbeing Toolkit </w:t>
      </w:r>
    </w:p>
    <w:p w14:paraId="412E00F9"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Inclusive Employee Lifecycle Toolkit </w:t>
      </w:r>
    </w:p>
    <w:p w14:paraId="1CE83098" w14:textId="77777777" w:rsidR="00DF5293" w:rsidRPr="00601F3D" w:rsidRDefault="00DF5293" w:rsidP="00DF5293">
      <w:pPr>
        <w:pStyle w:val="ListParagraph"/>
        <w:numPr>
          <w:ilvl w:val="0"/>
          <w:numId w:val="31"/>
        </w:numPr>
        <w:spacing w:after="0" w:line="240" w:lineRule="auto"/>
        <w:contextualSpacing w:val="0"/>
        <w:rPr>
          <w:rFonts w:eastAsia="Times New Roman" w:cs="Arial"/>
          <w:szCs w:val="20"/>
        </w:rPr>
      </w:pPr>
      <w:r w:rsidRPr="00601F3D">
        <w:rPr>
          <w:rFonts w:eastAsia="Times New Roman" w:cs="Arial"/>
          <w:szCs w:val="20"/>
        </w:rPr>
        <w:t xml:space="preserve">VTPAT Tool Kit (TBC) </w:t>
      </w:r>
    </w:p>
    <w:p w14:paraId="64B479D2" w14:textId="77777777" w:rsidR="00DF5293" w:rsidRPr="00601F3D" w:rsidRDefault="00DF5293" w:rsidP="00360190">
      <w:pPr>
        <w:pStyle w:val="NoSpacing"/>
        <w:spacing w:before="240" w:after="240"/>
        <w:rPr>
          <w:b/>
          <w:bCs/>
        </w:rPr>
      </w:pPr>
    </w:p>
    <w:sectPr w:rsidR="00DF5293" w:rsidRPr="00601F3D" w:rsidSect="00FF36F7">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49E" w14:textId="77777777" w:rsidR="008A2734" w:rsidRDefault="008A2734" w:rsidP="00030E35">
      <w:pPr>
        <w:spacing w:after="0" w:line="240" w:lineRule="auto"/>
      </w:pPr>
      <w:r>
        <w:separator/>
      </w:r>
    </w:p>
  </w:endnote>
  <w:endnote w:type="continuationSeparator" w:id="0">
    <w:p w14:paraId="16357639" w14:textId="77777777" w:rsidR="008A2734" w:rsidRDefault="008A2734" w:rsidP="00030E35">
      <w:pPr>
        <w:spacing w:after="0" w:line="240" w:lineRule="auto"/>
      </w:pPr>
      <w:r>
        <w:continuationSeparator/>
      </w:r>
    </w:p>
  </w:endnote>
  <w:endnote w:type="continuationNotice" w:id="1">
    <w:p w14:paraId="0A39B2B5" w14:textId="77777777" w:rsidR="008A2734" w:rsidRDefault="008A2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21343"/>
      <w:docPartObj>
        <w:docPartGallery w:val="Page Numbers (Bottom of Page)"/>
        <w:docPartUnique/>
      </w:docPartObj>
    </w:sdtPr>
    <w:sdtEndPr>
      <w:rPr>
        <w:noProof/>
      </w:rPr>
    </w:sdtEndPr>
    <w:sdtContent>
      <w:p w14:paraId="0C2749DE" w14:textId="18718D91" w:rsidR="004C7C96" w:rsidRDefault="004C7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8593B" w14:textId="08100413" w:rsidR="00243A26" w:rsidRDefault="0006198D" w:rsidP="0006198D">
    <w:pPr>
      <w:tabs>
        <w:tab w:val="left" w:pos="1950"/>
      </w:tabs>
    </w:pPr>
    <w:r>
      <w:tab/>
    </w:r>
  </w:p>
  <w:p w14:paraId="0B28385E" w14:textId="77777777" w:rsidR="004C7C96" w:rsidRDefault="004C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D715" w14:textId="77777777" w:rsidR="008A2734" w:rsidRDefault="008A2734" w:rsidP="00030E35">
      <w:pPr>
        <w:spacing w:after="0" w:line="240" w:lineRule="auto"/>
      </w:pPr>
      <w:r>
        <w:separator/>
      </w:r>
    </w:p>
  </w:footnote>
  <w:footnote w:type="continuationSeparator" w:id="0">
    <w:p w14:paraId="509F7A5A" w14:textId="77777777" w:rsidR="008A2734" w:rsidRDefault="008A2734" w:rsidP="00030E35">
      <w:pPr>
        <w:spacing w:after="0" w:line="240" w:lineRule="auto"/>
      </w:pPr>
      <w:r>
        <w:continuationSeparator/>
      </w:r>
    </w:p>
  </w:footnote>
  <w:footnote w:type="continuationNotice" w:id="1">
    <w:p w14:paraId="6C3567A6" w14:textId="77777777" w:rsidR="008A2734" w:rsidRDefault="008A2734">
      <w:pPr>
        <w:spacing w:after="0" w:line="240" w:lineRule="auto"/>
      </w:pPr>
    </w:p>
  </w:footnote>
  <w:footnote w:id="2">
    <w:p w14:paraId="6B1B12CC" w14:textId="66504AE3" w:rsidR="001A69B1" w:rsidRDefault="001A69B1">
      <w:pPr>
        <w:pStyle w:val="FootnoteText"/>
      </w:pPr>
      <w:r>
        <w:rPr>
          <w:rStyle w:val="FootnoteReference"/>
        </w:rPr>
        <w:footnoteRef/>
      </w:r>
      <w:r>
        <w:t xml:space="preserve"> </w:t>
      </w:r>
      <w:r w:rsidRPr="001A69B1">
        <w:rPr>
          <w:rFonts w:ascii="Calibri" w:eastAsia="Calibri" w:hAnsi="Calibri" w:cs="Times New Roman"/>
        </w:rPr>
        <w:t>Bonanno, G. A. (2004). Loss, trauma, and human resilience: Have we underestimated the human capacity to thrive after extremely aversive events?. American psychologist, 59(1), 20-28.</w:t>
      </w:r>
    </w:p>
  </w:footnote>
  <w:footnote w:id="3">
    <w:p w14:paraId="15E49E32" w14:textId="239D5964" w:rsidR="0040198A" w:rsidRPr="0040198A" w:rsidRDefault="0040198A">
      <w:pPr>
        <w:pStyle w:val="FootnoteText"/>
        <w:rPr>
          <w:rFonts w:asciiTheme="minorHAnsi" w:hAnsiTheme="minorHAnsi" w:cstheme="minorHAnsi"/>
        </w:rPr>
      </w:pPr>
      <w:r w:rsidRPr="0040198A">
        <w:rPr>
          <w:rStyle w:val="FootnoteReference"/>
          <w:rFonts w:asciiTheme="minorHAnsi" w:hAnsiTheme="minorHAnsi" w:cstheme="minorHAnsi"/>
        </w:rPr>
        <w:footnoteRef/>
      </w:r>
      <w:r w:rsidRPr="0040198A">
        <w:rPr>
          <w:rFonts w:asciiTheme="minorHAnsi" w:hAnsiTheme="minorHAnsi" w:cstheme="minorHAnsi"/>
        </w:rPr>
        <w:t xml:space="preserve"> </w:t>
      </w:r>
      <w:r w:rsidRPr="0040198A">
        <w:rPr>
          <w:rFonts w:asciiTheme="minorHAnsi" w:hAnsiTheme="minorHAnsi" w:cstheme="minorHAnsi"/>
          <w:color w:val="222222"/>
          <w:shd w:val="clear" w:color="auto" w:fill="FFFFFF"/>
        </w:rPr>
        <w:t>Lawrence, D., Kyron, M., Rikkers, W., Bartlett, J., Hafekost, K., Goodsell, B., &amp; Cunneen, R. (2018). Answering the call: national survey: Beyond Blue's National Mental Health and Wellbeing Study of Police and Emergency Services-Final report.</w:t>
      </w:r>
    </w:p>
  </w:footnote>
  <w:footnote w:id="4">
    <w:p w14:paraId="217CBBF7" w14:textId="714EA7AD" w:rsidR="006327A2" w:rsidRDefault="006327A2">
      <w:pPr>
        <w:pStyle w:val="FootnoteText"/>
      </w:pPr>
      <w:r w:rsidRPr="0040198A">
        <w:rPr>
          <w:rStyle w:val="FootnoteReference"/>
          <w:rFonts w:asciiTheme="minorHAnsi" w:hAnsiTheme="minorHAnsi" w:cstheme="minorHAnsi"/>
        </w:rPr>
        <w:footnoteRef/>
      </w:r>
      <w:r w:rsidRPr="0040198A">
        <w:rPr>
          <w:rFonts w:asciiTheme="minorHAnsi" w:hAnsiTheme="minorHAnsi" w:cstheme="minorHAnsi"/>
        </w:rPr>
        <w:t xml:space="preserve"> AIHS (Australian Institute of Health and Safety). (2020</w:t>
      </w:r>
      <w:r w:rsidR="001B286E" w:rsidRPr="0040198A">
        <w:rPr>
          <w:rFonts w:asciiTheme="minorHAnsi" w:hAnsiTheme="minorHAnsi" w:cstheme="minorHAnsi"/>
        </w:rPr>
        <w:t>)</w:t>
      </w:r>
      <w:r w:rsidR="006D3515" w:rsidRPr="0040198A">
        <w:rPr>
          <w:rFonts w:asciiTheme="minorHAnsi" w:hAnsiTheme="minorHAnsi" w:cstheme="minorHAnsi"/>
        </w:rPr>
        <w:t>. Psychological Health and Safety at Work. Retrieved from</w:t>
      </w:r>
      <w:r w:rsidR="006D3515">
        <w:t xml:space="preserve"> </w:t>
      </w:r>
      <w:r w:rsidR="001A69B1" w:rsidRPr="001A69B1">
        <w:t>https://www.aihs.org.au/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5BF0" w14:textId="0FE06E4F" w:rsidR="00FF36F7" w:rsidRDefault="00F3565A">
    <w:pPr>
      <w:pStyle w:val="Header"/>
    </w:pPr>
    <w:r>
      <w:rPr>
        <w:noProof/>
        <w:lang w:eastAsia="en-AU"/>
      </w:rPr>
      <w:drawing>
        <wp:anchor distT="0" distB="0" distL="114300" distR="114300" simplePos="0" relativeHeight="251667968" behindDoc="0" locked="0" layoutInCell="1" allowOverlap="1" wp14:anchorId="2FF48FE9" wp14:editId="4C7DB36B">
          <wp:simplePos x="0" y="0"/>
          <wp:positionH relativeFrom="column">
            <wp:posOffset>5086350</wp:posOffset>
          </wp:positionH>
          <wp:positionV relativeFrom="paragraph">
            <wp:posOffset>-76835</wp:posOffset>
          </wp:positionV>
          <wp:extent cx="1257300" cy="1257300"/>
          <wp:effectExtent l="0" t="0" r="12700" b="12700"/>
          <wp:wrapSquare wrapText="bothSides"/>
          <wp:docPr id="186155942" name="Picture 1861559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5942" name="Picture 18615594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00FF36F7">
      <w:rPr>
        <w:noProof/>
        <w:lang w:eastAsia="en-AU"/>
      </w:rPr>
      <mc:AlternateContent>
        <mc:Choice Requires="wps">
          <w:drawing>
            <wp:anchor distT="0" distB="0" distL="114300" distR="114300" simplePos="0" relativeHeight="251663872" behindDoc="1" locked="0" layoutInCell="1" allowOverlap="1" wp14:anchorId="187FE461" wp14:editId="6DA3B849">
              <wp:simplePos x="0" y="0"/>
              <wp:positionH relativeFrom="page">
                <wp:align>right</wp:align>
              </wp:positionH>
              <wp:positionV relativeFrom="paragraph">
                <wp:posOffset>1527175</wp:posOffset>
              </wp:positionV>
              <wp:extent cx="7578090" cy="8686800"/>
              <wp:effectExtent l="0" t="0" r="3810" b="0"/>
              <wp:wrapNone/>
              <wp:docPr id="14" name="Rectangle 14"/>
              <wp:cNvGraphicFramePr/>
              <a:graphic xmlns:a="http://schemas.openxmlformats.org/drawingml/2006/main">
                <a:graphicData uri="http://schemas.microsoft.com/office/word/2010/wordprocessingShape">
                  <wps:wsp>
                    <wps:cNvSpPr/>
                    <wps:spPr>
                      <a:xfrm>
                        <a:off x="0" y="0"/>
                        <a:ext cx="7578090" cy="8686800"/>
                      </a:xfrm>
                      <a:prstGeom prst="rect">
                        <a:avLst/>
                      </a:prstGeom>
                      <a:solidFill>
                        <a:srgbClr val="5D647A"/>
                      </a:solidFill>
                      <a:ln>
                        <a:noFill/>
                      </a:ln>
                      <a:effectLst/>
                    </wps:spPr>
                    <wps:style>
                      <a:lnRef idx="1">
                        <a:schemeClr val="accent1"/>
                      </a:lnRef>
                      <a:fillRef idx="3">
                        <a:schemeClr val="accent1"/>
                      </a:fillRef>
                      <a:effectRef idx="2">
                        <a:schemeClr val="accent1"/>
                      </a:effectRef>
                      <a:fontRef idx="minor">
                        <a:schemeClr val="lt1"/>
                      </a:fontRef>
                    </wps:style>
                    <wps:txbx>
                      <w:txbxContent>
                        <w:p w14:paraId="1FC20796" w14:textId="4CED5877" w:rsidR="00FF36F7" w:rsidRDefault="009A0A05" w:rsidP="00FF36F7">
                          <w:pPr>
                            <w:jc w:val="center"/>
                          </w:pPr>
                          <w:r>
                            <w:rPr>
                              <w:noProof/>
                            </w:rPr>
                            <w:drawing>
                              <wp:inline distT="0" distB="0" distL="0" distR="0" wp14:anchorId="48679F6D" wp14:editId="18164E9F">
                                <wp:extent cx="7960639" cy="8362950"/>
                                <wp:effectExtent l="0" t="0" r="0" b="0"/>
                                <wp:docPr id="186155941" name="Picture 18615594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5941" name="Picture 186155941" descr="Shape&#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22997" t="-11481" r="-177" b="29076"/>
                                        <a:stretch/>
                                      </pic:blipFill>
                                      <pic:spPr bwMode="auto">
                                        <a:xfrm>
                                          <a:off x="0" y="0"/>
                                          <a:ext cx="7963467" cy="83659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E461" id="Rectangle 14" o:spid="_x0000_s1035" style="position:absolute;margin-left:545.5pt;margin-top:120.25pt;width:596.7pt;height:684pt;z-index:-2516526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" fillcolor="#5d647a" stroked="f" strokeweight=".5pt">
              <v:textbox>
                <w:txbxContent>
                  <w:p w14:paraId="1FC20796" w14:textId="4CED5877" w:rsidR="00FF36F7" w:rsidRDefault="009A0A05" w:rsidP="00FF36F7">
                    <w:pPr>
                      <w:jc w:val="center"/>
                    </w:pPr>
                    <w:r>
                      <w:rPr>
                        <w:noProof/>
                      </w:rPr>
                      <w:drawing>
                        <wp:inline distT="0" distB="0" distL="0" distR="0" wp14:anchorId="48679F6D" wp14:editId="18164E9F">
                          <wp:extent cx="7960639" cy="8362950"/>
                          <wp:effectExtent l="0" t="0" r="0" b="0"/>
                          <wp:docPr id="186155941" name="Picture 18615594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5941" name="Picture 186155941" descr="Shape&#10;&#10;Description automatically generated"/>
                                  <pic:cNvPicPr>
                                    <a:picLocks noChangeAspect="1"/>
                                  </pic:cNvPicPr>
                                </pic:nvPicPr>
                                <pic:blipFill rotWithShape="1">
                                  <a:blip r:embed="rId3">
                                    <a:extLst>
                                      <a:ext uri="{28A0092B-C50C-407E-A947-70E740481C1C}">
                                        <a14:useLocalDpi xmlns:a14="http://schemas.microsoft.com/office/drawing/2010/main" val="0"/>
                                      </a:ext>
                                    </a:extLst>
                                  </a:blip>
                                  <a:srcRect l="22997" t="-11481" r="-177" b="29076"/>
                                  <a:stretch/>
                                </pic:blipFill>
                                <pic:spPr bwMode="auto">
                                  <a:xfrm>
                                    <a:off x="0" y="0"/>
                                    <a:ext cx="7963467" cy="836592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DD"/>
    <w:multiLevelType w:val="hybridMultilevel"/>
    <w:tmpl w:val="E89C3116"/>
    <w:lvl w:ilvl="0" w:tplc="670CAADA">
      <w:start w:val="1"/>
      <w:numFmt w:val="bullet"/>
      <w:lvlText w:val=""/>
      <w:lvlJc w:val="left"/>
      <w:pPr>
        <w:ind w:left="720" w:hanging="360"/>
      </w:pPr>
      <w:rPr>
        <w:rFonts w:ascii="Symbol" w:hAnsi="Symbol" w:hint="default"/>
      </w:rPr>
    </w:lvl>
    <w:lvl w:ilvl="1" w:tplc="E2FA34F0">
      <w:start w:val="1"/>
      <w:numFmt w:val="bullet"/>
      <w:lvlText w:val="o"/>
      <w:lvlJc w:val="left"/>
      <w:pPr>
        <w:ind w:left="1440" w:hanging="360"/>
      </w:pPr>
      <w:rPr>
        <w:rFonts w:ascii="Courier New" w:hAnsi="Courier New" w:hint="default"/>
      </w:rPr>
    </w:lvl>
    <w:lvl w:ilvl="2" w:tplc="4EAC83C0">
      <w:start w:val="1"/>
      <w:numFmt w:val="bullet"/>
      <w:lvlText w:val=""/>
      <w:lvlJc w:val="left"/>
      <w:pPr>
        <w:ind w:left="2160" w:hanging="360"/>
      </w:pPr>
      <w:rPr>
        <w:rFonts w:ascii="Wingdings" w:hAnsi="Wingdings" w:hint="default"/>
      </w:rPr>
    </w:lvl>
    <w:lvl w:ilvl="3" w:tplc="FB4E7176">
      <w:start w:val="1"/>
      <w:numFmt w:val="bullet"/>
      <w:lvlText w:val=""/>
      <w:lvlJc w:val="left"/>
      <w:pPr>
        <w:ind w:left="2880" w:hanging="360"/>
      </w:pPr>
      <w:rPr>
        <w:rFonts w:ascii="Symbol" w:hAnsi="Symbol" w:hint="default"/>
      </w:rPr>
    </w:lvl>
    <w:lvl w:ilvl="4" w:tplc="2A623894">
      <w:start w:val="1"/>
      <w:numFmt w:val="bullet"/>
      <w:lvlText w:val="o"/>
      <w:lvlJc w:val="left"/>
      <w:pPr>
        <w:ind w:left="3600" w:hanging="360"/>
      </w:pPr>
      <w:rPr>
        <w:rFonts w:ascii="Courier New" w:hAnsi="Courier New" w:hint="default"/>
      </w:rPr>
    </w:lvl>
    <w:lvl w:ilvl="5" w:tplc="D47E6B32">
      <w:start w:val="1"/>
      <w:numFmt w:val="bullet"/>
      <w:lvlText w:val=""/>
      <w:lvlJc w:val="left"/>
      <w:pPr>
        <w:ind w:left="4320" w:hanging="360"/>
      </w:pPr>
      <w:rPr>
        <w:rFonts w:ascii="Wingdings" w:hAnsi="Wingdings" w:hint="default"/>
      </w:rPr>
    </w:lvl>
    <w:lvl w:ilvl="6" w:tplc="CC20781E">
      <w:start w:val="1"/>
      <w:numFmt w:val="bullet"/>
      <w:lvlText w:val=""/>
      <w:lvlJc w:val="left"/>
      <w:pPr>
        <w:ind w:left="5040" w:hanging="360"/>
      </w:pPr>
      <w:rPr>
        <w:rFonts w:ascii="Symbol" w:hAnsi="Symbol" w:hint="default"/>
      </w:rPr>
    </w:lvl>
    <w:lvl w:ilvl="7" w:tplc="894234BA">
      <w:start w:val="1"/>
      <w:numFmt w:val="bullet"/>
      <w:lvlText w:val="o"/>
      <w:lvlJc w:val="left"/>
      <w:pPr>
        <w:ind w:left="5760" w:hanging="360"/>
      </w:pPr>
      <w:rPr>
        <w:rFonts w:ascii="Courier New" w:hAnsi="Courier New" w:hint="default"/>
      </w:rPr>
    </w:lvl>
    <w:lvl w:ilvl="8" w:tplc="39ACD4FC">
      <w:start w:val="1"/>
      <w:numFmt w:val="bullet"/>
      <w:lvlText w:val=""/>
      <w:lvlJc w:val="left"/>
      <w:pPr>
        <w:ind w:left="6480" w:hanging="360"/>
      </w:pPr>
      <w:rPr>
        <w:rFonts w:ascii="Wingdings" w:hAnsi="Wingdings" w:hint="default"/>
      </w:rPr>
    </w:lvl>
  </w:abstractNum>
  <w:abstractNum w:abstractNumId="1" w15:restartNumberingAfterBreak="0">
    <w:nsid w:val="02CB4E99"/>
    <w:multiLevelType w:val="hybridMultilevel"/>
    <w:tmpl w:val="1600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25CF3"/>
    <w:multiLevelType w:val="hybridMultilevel"/>
    <w:tmpl w:val="6512E516"/>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 w15:restartNumberingAfterBreak="0">
    <w:nsid w:val="06425340"/>
    <w:multiLevelType w:val="hybridMultilevel"/>
    <w:tmpl w:val="10FE2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DA19FF"/>
    <w:multiLevelType w:val="hybridMultilevel"/>
    <w:tmpl w:val="165AF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E6A74"/>
    <w:multiLevelType w:val="hybridMultilevel"/>
    <w:tmpl w:val="5F90A12C"/>
    <w:lvl w:ilvl="0" w:tplc="80A0EABA">
      <w:start w:val="1"/>
      <w:numFmt w:val="bullet"/>
      <w:lvlText w:val="•"/>
      <w:lvlJc w:val="left"/>
      <w:pPr>
        <w:tabs>
          <w:tab w:val="num" w:pos="720"/>
        </w:tabs>
        <w:ind w:left="720" w:hanging="360"/>
      </w:pPr>
      <w:rPr>
        <w:rFonts w:ascii="Arial" w:hAnsi="Arial" w:hint="default"/>
      </w:rPr>
    </w:lvl>
    <w:lvl w:ilvl="1" w:tplc="850E0B88" w:tentative="1">
      <w:start w:val="1"/>
      <w:numFmt w:val="bullet"/>
      <w:lvlText w:val="•"/>
      <w:lvlJc w:val="left"/>
      <w:pPr>
        <w:tabs>
          <w:tab w:val="num" w:pos="1440"/>
        </w:tabs>
        <w:ind w:left="1440" w:hanging="360"/>
      </w:pPr>
      <w:rPr>
        <w:rFonts w:ascii="Arial" w:hAnsi="Arial" w:hint="default"/>
      </w:rPr>
    </w:lvl>
    <w:lvl w:ilvl="2" w:tplc="C9624DE0" w:tentative="1">
      <w:start w:val="1"/>
      <w:numFmt w:val="bullet"/>
      <w:lvlText w:val="•"/>
      <w:lvlJc w:val="left"/>
      <w:pPr>
        <w:tabs>
          <w:tab w:val="num" w:pos="2160"/>
        </w:tabs>
        <w:ind w:left="2160" w:hanging="360"/>
      </w:pPr>
      <w:rPr>
        <w:rFonts w:ascii="Arial" w:hAnsi="Arial" w:hint="default"/>
      </w:rPr>
    </w:lvl>
    <w:lvl w:ilvl="3" w:tplc="D97021CA" w:tentative="1">
      <w:start w:val="1"/>
      <w:numFmt w:val="bullet"/>
      <w:lvlText w:val="•"/>
      <w:lvlJc w:val="left"/>
      <w:pPr>
        <w:tabs>
          <w:tab w:val="num" w:pos="2880"/>
        </w:tabs>
        <w:ind w:left="2880" w:hanging="360"/>
      </w:pPr>
      <w:rPr>
        <w:rFonts w:ascii="Arial" w:hAnsi="Arial" w:hint="default"/>
      </w:rPr>
    </w:lvl>
    <w:lvl w:ilvl="4" w:tplc="AC805BC8" w:tentative="1">
      <w:start w:val="1"/>
      <w:numFmt w:val="bullet"/>
      <w:lvlText w:val="•"/>
      <w:lvlJc w:val="left"/>
      <w:pPr>
        <w:tabs>
          <w:tab w:val="num" w:pos="3600"/>
        </w:tabs>
        <w:ind w:left="3600" w:hanging="360"/>
      </w:pPr>
      <w:rPr>
        <w:rFonts w:ascii="Arial" w:hAnsi="Arial" w:hint="default"/>
      </w:rPr>
    </w:lvl>
    <w:lvl w:ilvl="5" w:tplc="97204CAC" w:tentative="1">
      <w:start w:val="1"/>
      <w:numFmt w:val="bullet"/>
      <w:lvlText w:val="•"/>
      <w:lvlJc w:val="left"/>
      <w:pPr>
        <w:tabs>
          <w:tab w:val="num" w:pos="4320"/>
        </w:tabs>
        <w:ind w:left="4320" w:hanging="360"/>
      </w:pPr>
      <w:rPr>
        <w:rFonts w:ascii="Arial" w:hAnsi="Arial" w:hint="default"/>
      </w:rPr>
    </w:lvl>
    <w:lvl w:ilvl="6" w:tplc="F36C0522" w:tentative="1">
      <w:start w:val="1"/>
      <w:numFmt w:val="bullet"/>
      <w:lvlText w:val="•"/>
      <w:lvlJc w:val="left"/>
      <w:pPr>
        <w:tabs>
          <w:tab w:val="num" w:pos="5040"/>
        </w:tabs>
        <w:ind w:left="5040" w:hanging="360"/>
      </w:pPr>
      <w:rPr>
        <w:rFonts w:ascii="Arial" w:hAnsi="Arial" w:hint="default"/>
      </w:rPr>
    </w:lvl>
    <w:lvl w:ilvl="7" w:tplc="69B026E0" w:tentative="1">
      <w:start w:val="1"/>
      <w:numFmt w:val="bullet"/>
      <w:lvlText w:val="•"/>
      <w:lvlJc w:val="left"/>
      <w:pPr>
        <w:tabs>
          <w:tab w:val="num" w:pos="5760"/>
        </w:tabs>
        <w:ind w:left="5760" w:hanging="360"/>
      </w:pPr>
      <w:rPr>
        <w:rFonts w:ascii="Arial" w:hAnsi="Arial" w:hint="default"/>
      </w:rPr>
    </w:lvl>
    <w:lvl w:ilvl="8" w:tplc="D146F2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A84F6F"/>
    <w:multiLevelType w:val="hybridMultilevel"/>
    <w:tmpl w:val="24A0625A"/>
    <w:lvl w:ilvl="0" w:tplc="A22AA86A">
      <w:start w:val="1"/>
      <w:numFmt w:val="bullet"/>
      <w:lvlText w:val=""/>
      <w:lvlJc w:val="left"/>
      <w:pPr>
        <w:tabs>
          <w:tab w:val="num" w:pos="720"/>
        </w:tabs>
        <w:ind w:left="720" w:hanging="360"/>
      </w:pPr>
      <w:rPr>
        <w:rFonts w:ascii="Symbol" w:hAnsi="Symbol" w:hint="default"/>
      </w:rPr>
    </w:lvl>
    <w:lvl w:ilvl="1" w:tplc="849CF3FA" w:tentative="1">
      <w:start w:val="1"/>
      <w:numFmt w:val="bullet"/>
      <w:lvlText w:val=""/>
      <w:lvlJc w:val="left"/>
      <w:pPr>
        <w:tabs>
          <w:tab w:val="num" w:pos="1440"/>
        </w:tabs>
        <w:ind w:left="1440" w:hanging="360"/>
      </w:pPr>
      <w:rPr>
        <w:rFonts w:ascii="Symbol" w:hAnsi="Symbol" w:hint="default"/>
      </w:rPr>
    </w:lvl>
    <w:lvl w:ilvl="2" w:tplc="710E992C" w:tentative="1">
      <w:start w:val="1"/>
      <w:numFmt w:val="bullet"/>
      <w:lvlText w:val=""/>
      <w:lvlJc w:val="left"/>
      <w:pPr>
        <w:tabs>
          <w:tab w:val="num" w:pos="2160"/>
        </w:tabs>
        <w:ind w:left="2160" w:hanging="360"/>
      </w:pPr>
      <w:rPr>
        <w:rFonts w:ascii="Symbol" w:hAnsi="Symbol" w:hint="default"/>
      </w:rPr>
    </w:lvl>
    <w:lvl w:ilvl="3" w:tplc="A436309C" w:tentative="1">
      <w:start w:val="1"/>
      <w:numFmt w:val="bullet"/>
      <w:lvlText w:val=""/>
      <w:lvlJc w:val="left"/>
      <w:pPr>
        <w:tabs>
          <w:tab w:val="num" w:pos="2880"/>
        </w:tabs>
        <w:ind w:left="2880" w:hanging="360"/>
      </w:pPr>
      <w:rPr>
        <w:rFonts w:ascii="Symbol" w:hAnsi="Symbol" w:hint="default"/>
      </w:rPr>
    </w:lvl>
    <w:lvl w:ilvl="4" w:tplc="32368D94" w:tentative="1">
      <w:start w:val="1"/>
      <w:numFmt w:val="bullet"/>
      <w:lvlText w:val=""/>
      <w:lvlJc w:val="left"/>
      <w:pPr>
        <w:tabs>
          <w:tab w:val="num" w:pos="3600"/>
        </w:tabs>
        <w:ind w:left="3600" w:hanging="360"/>
      </w:pPr>
      <w:rPr>
        <w:rFonts w:ascii="Symbol" w:hAnsi="Symbol" w:hint="default"/>
      </w:rPr>
    </w:lvl>
    <w:lvl w:ilvl="5" w:tplc="E6ACE052" w:tentative="1">
      <w:start w:val="1"/>
      <w:numFmt w:val="bullet"/>
      <w:lvlText w:val=""/>
      <w:lvlJc w:val="left"/>
      <w:pPr>
        <w:tabs>
          <w:tab w:val="num" w:pos="4320"/>
        </w:tabs>
        <w:ind w:left="4320" w:hanging="360"/>
      </w:pPr>
      <w:rPr>
        <w:rFonts w:ascii="Symbol" w:hAnsi="Symbol" w:hint="default"/>
      </w:rPr>
    </w:lvl>
    <w:lvl w:ilvl="6" w:tplc="4608FCCE" w:tentative="1">
      <w:start w:val="1"/>
      <w:numFmt w:val="bullet"/>
      <w:lvlText w:val=""/>
      <w:lvlJc w:val="left"/>
      <w:pPr>
        <w:tabs>
          <w:tab w:val="num" w:pos="5040"/>
        </w:tabs>
        <w:ind w:left="5040" w:hanging="360"/>
      </w:pPr>
      <w:rPr>
        <w:rFonts w:ascii="Symbol" w:hAnsi="Symbol" w:hint="default"/>
      </w:rPr>
    </w:lvl>
    <w:lvl w:ilvl="7" w:tplc="2EDE4820" w:tentative="1">
      <w:start w:val="1"/>
      <w:numFmt w:val="bullet"/>
      <w:lvlText w:val=""/>
      <w:lvlJc w:val="left"/>
      <w:pPr>
        <w:tabs>
          <w:tab w:val="num" w:pos="5760"/>
        </w:tabs>
        <w:ind w:left="5760" w:hanging="360"/>
      </w:pPr>
      <w:rPr>
        <w:rFonts w:ascii="Symbol" w:hAnsi="Symbol" w:hint="default"/>
      </w:rPr>
    </w:lvl>
    <w:lvl w:ilvl="8" w:tplc="677C865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BC3906"/>
    <w:multiLevelType w:val="hybridMultilevel"/>
    <w:tmpl w:val="0066C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82663B"/>
    <w:multiLevelType w:val="hybridMultilevel"/>
    <w:tmpl w:val="7A9E87D0"/>
    <w:lvl w:ilvl="0" w:tplc="470883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A3ADC"/>
    <w:multiLevelType w:val="hybridMultilevel"/>
    <w:tmpl w:val="9810218A"/>
    <w:lvl w:ilvl="0" w:tplc="08B4298E">
      <w:start w:val="1"/>
      <w:numFmt w:val="bullet"/>
      <w:lvlText w:val="•"/>
      <w:lvlJc w:val="left"/>
      <w:pPr>
        <w:tabs>
          <w:tab w:val="num" w:pos="720"/>
        </w:tabs>
        <w:ind w:left="720" w:hanging="360"/>
      </w:pPr>
      <w:rPr>
        <w:rFonts w:ascii="Arial" w:hAnsi="Arial" w:hint="default"/>
      </w:rPr>
    </w:lvl>
    <w:lvl w:ilvl="1" w:tplc="B750F7A6" w:tentative="1">
      <w:start w:val="1"/>
      <w:numFmt w:val="bullet"/>
      <w:lvlText w:val="•"/>
      <w:lvlJc w:val="left"/>
      <w:pPr>
        <w:tabs>
          <w:tab w:val="num" w:pos="1440"/>
        </w:tabs>
        <w:ind w:left="1440" w:hanging="360"/>
      </w:pPr>
      <w:rPr>
        <w:rFonts w:ascii="Arial" w:hAnsi="Arial" w:hint="default"/>
      </w:rPr>
    </w:lvl>
    <w:lvl w:ilvl="2" w:tplc="393C3A9E" w:tentative="1">
      <w:start w:val="1"/>
      <w:numFmt w:val="bullet"/>
      <w:lvlText w:val="•"/>
      <w:lvlJc w:val="left"/>
      <w:pPr>
        <w:tabs>
          <w:tab w:val="num" w:pos="2160"/>
        </w:tabs>
        <w:ind w:left="2160" w:hanging="360"/>
      </w:pPr>
      <w:rPr>
        <w:rFonts w:ascii="Arial" w:hAnsi="Arial" w:hint="default"/>
      </w:rPr>
    </w:lvl>
    <w:lvl w:ilvl="3" w:tplc="15E6994C" w:tentative="1">
      <w:start w:val="1"/>
      <w:numFmt w:val="bullet"/>
      <w:lvlText w:val="•"/>
      <w:lvlJc w:val="left"/>
      <w:pPr>
        <w:tabs>
          <w:tab w:val="num" w:pos="2880"/>
        </w:tabs>
        <w:ind w:left="2880" w:hanging="360"/>
      </w:pPr>
      <w:rPr>
        <w:rFonts w:ascii="Arial" w:hAnsi="Arial" w:hint="default"/>
      </w:rPr>
    </w:lvl>
    <w:lvl w:ilvl="4" w:tplc="70641A22" w:tentative="1">
      <w:start w:val="1"/>
      <w:numFmt w:val="bullet"/>
      <w:lvlText w:val="•"/>
      <w:lvlJc w:val="left"/>
      <w:pPr>
        <w:tabs>
          <w:tab w:val="num" w:pos="3600"/>
        </w:tabs>
        <w:ind w:left="3600" w:hanging="360"/>
      </w:pPr>
      <w:rPr>
        <w:rFonts w:ascii="Arial" w:hAnsi="Arial" w:hint="default"/>
      </w:rPr>
    </w:lvl>
    <w:lvl w:ilvl="5" w:tplc="D6DC4CDA" w:tentative="1">
      <w:start w:val="1"/>
      <w:numFmt w:val="bullet"/>
      <w:lvlText w:val="•"/>
      <w:lvlJc w:val="left"/>
      <w:pPr>
        <w:tabs>
          <w:tab w:val="num" w:pos="4320"/>
        </w:tabs>
        <w:ind w:left="4320" w:hanging="360"/>
      </w:pPr>
      <w:rPr>
        <w:rFonts w:ascii="Arial" w:hAnsi="Arial" w:hint="default"/>
      </w:rPr>
    </w:lvl>
    <w:lvl w:ilvl="6" w:tplc="9C5E52A2" w:tentative="1">
      <w:start w:val="1"/>
      <w:numFmt w:val="bullet"/>
      <w:lvlText w:val="•"/>
      <w:lvlJc w:val="left"/>
      <w:pPr>
        <w:tabs>
          <w:tab w:val="num" w:pos="5040"/>
        </w:tabs>
        <w:ind w:left="5040" w:hanging="360"/>
      </w:pPr>
      <w:rPr>
        <w:rFonts w:ascii="Arial" w:hAnsi="Arial" w:hint="default"/>
      </w:rPr>
    </w:lvl>
    <w:lvl w:ilvl="7" w:tplc="9736805E" w:tentative="1">
      <w:start w:val="1"/>
      <w:numFmt w:val="bullet"/>
      <w:lvlText w:val="•"/>
      <w:lvlJc w:val="left"/>
      <w:pPr>
        <w:tabs>
          <w:tab w:val="num" w:pos="5760"/>
        </w:tabs>
        <w:ind w:left="5760" w:hanging="360"/>
      </w:pPr>
      <w:rPr>
        <w:rFonts w:ascii="Arial" w:hAnsi="Arial" w:hint="default"/>
      </w:rPr>
    </w:lvl>
    <w:lvl w:ilvl="8" w:tplc="184A58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D2083"/>
    <w:multiLevelType w:val="hybridMultilevel"/>
    <w:tmpl w:val="0CD2334E"/>
    <w:lvl w:ilvl="0" w:tplc="A6EEA416">
      <w:start w:val="1"/>
      <w:numFmt w:val="bullet"/>
      <w:lvlText w:val="•"/>
      <w:lvlJc w:val="left"/>
      <w:pPr>
        <w:tabs>
          <w:tab w:val="num" w:pos="720"/>
        </w:tabs>
        <w:ind w:left="720" w:hanging="360"/>
      </w:pPr>
      <w:rPr>
        <w:rFonts w:ascii="Arial" w:hAnsi="Arial" w:hint="default"/>
      </w:rPr>
    </w:lvl>
    <w:lvl w:ilvl="1" w:tplc="7590B07E" w:tentative="1">
      <w:start w:val="1"/>
      <w:numFmt w:val="bullet"/>
      <w:lvlText w:val="•"/>
      <w:lvlJc w:val="left"/>
      <w:pPr>
        <w:tabs>
          <w:tab w:val="num" w:pos="1440"/>
        </w:tabs>
        <w:ind w:left="1440" w:hanging="360"/>
      </w:pPr>
      <w:rPr>
        <w:rFonts w:ascii="Arial" w:hAnsi="Arial" w:hint="default"/>
      </w:rPr>
    </w:lvl>
    <w:lvl w:ilvl="2" w:tplc="6BB21D0C" w:tentative="1">
      <w:start w:val="1"/>
      <w:numFmt w:val="bullet"/>
      <w:lvlText w:val="•"/>
      <w:lvlJc w:val="left"/>
      <w:pPr>
        <w:tabs>
          <w:tab w:val="num" w:pos="2160"/>
        </w:tabs>
        <w:ind w:left="2160" w:hanging="360"/>
      </w:pPr>
      <w:rPr>
        <w:rFonts w:ascii="Arial" w:hAnsi="Arial" w:hint="default"/>
      </w:rPr>
    </w:lvl>
    <w:lvl w:ilvl="3" w:tplc="CFE87D76" w:tentative="1">
      <w:start w:val="1"/>
      <w:numFmt w:val="bullet"/>
      <w:lvlText w:val="•"/>
      <w:lvlJc w:val="left"/>
      <w:pPr>
        <w:tabs>
          <w:tab w:val="num" w:pos="2880"/>
        </w:tabs>
        <w:ind w:left="2880" w:hanging="360"/>
      </w:pPr>
      <w:rPr>
        <w:rFonts w:ascii="Arial" w:hAnsi="Arial" w:hint="default"/>
      </w:rPr>
    </w:lvl>
    <w:lvl w:ilvl="4" w:tplc="73ACEEBE" w:tentative="1">
      <w:start w:val="1"/>
      <w:numFmt w:val="bullet"/>
      <w:lvlText w:val="•"/>
      <w:lvlJc w:val="left"/>
      <w:pPr>
        <w:tabs>
          <w:tab w:val="num" w:pos="3600"/>
        </w:tabs>
        <w:ind w:left="3600" w:hanging="360"/>
      </w:pPr>
      <w:rPr>
        <w:rFonts w:ascii="Arial" w:hAnsi="Arial" w:hint="default"/>
      </w:rPr>
    </w:lvl>
    <w:lvl w:ilvl="5" w:tplc="B41632B6" w:tentative="1">
      <w:start w:val="1"/>
      <w:numFmt w:val="bullet"/>
      <w:lvlText w:val="•"/>
      <w:lvlJc w:val="left"/>
      <w:pPr>
        <w:tabs>
          <w:tab w:val="num" w:pos="4320"/>
        </w:tabs>
        <w:ind w:left="4320" w:hanging="360"/>
      </w:pPr>
      <w:rPr>
        <w:rFonts w:ascii="Arial" w:hAnsi="Arial" w:hint="default"/>
      </w:rPr>
    </w:lvl>
    <w:lvl w:ilvl="6" w:tplc="CE9CD5BA" w:tentative="1">
      <w:start w:val="1"/>
      <w:numFmt w:val="bullet"/>
      <w:lvlText w:val="•"/>
      <w:lvlJc w:val="left"/>
      <w:pPr>
        <w:tabs>
          <w:tab w:val="num" w:pos="5040"/>
        </w:tabs>
        <w:ind w:left="5040" w:hanging="360"/>
      </w:pPr>
      <w:rPr>
        <w:rFonts w:ascii="Arial" w:hAnsi="Arial" w:hint="default"/>
      </w:rPr>
    </w:lvl>
    <w:lvl w:ilvl="7" w:tplc="C1EE55B0" w:tentative="1">
      <w:start w:val="1"/>
      <w:numFmt w:val="bullet"/>
      <w:lvlText w:val="•"/>
      <w:lvlJc w:val="left"/>
      <w:pPr>
        <w:tabs>
          <w:tab w:val="num" w:pos="5760"/>
        </w:tabs>
        <w:ind w:left="5760" w:hanging="360"/>
      </w:pPr>
      <w:rPr>
        <w:rFonts w:ascii="Arial" w:hAnsi="Arial" w:hint="default"/>
      </w:rPr>
    </w:lvl>
    <w:lvl w:ilvl="8" w:tplc="C32C25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05ACB"/>
    <w:multiLevelType w:val="hybridMultilevel"/>
    <w:tmpl w:val="F0A0B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17E0B"/>
    <w:multiLevelType w:val="hybridMultilevel"/>
    <w:tmpl w:val="6096E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6D716A"/>
    <w:multiLevelType w:val="hybridMultilevel"/>
    <w:tmpl w:val="85AA6668"/>
    <w:lvl w:ilvl="0" w:tplc="0B005D0E">
      <w:start w:val="1"/>
      <w:numFmt w:val="bullet"/>
      <w:lvlText w:val="•"/>
      <w:lvlJc w:val="left"/>
      <w:pPr>
        <w:tabs>
          <w:tab w:val="num" w:pos="720"/>
        </w:tabs>
        <w:ind w:left="720" w:hanging="360"/>
      </w:pPr>
      <w:rPr>
        <w:rFonts w:ascii="Arial" w:hAnsi="Arial" w:hint="default"/>
      </w:rPr>
    </w:lvl>
    <w:lvl w:ilvl="1" w:tplc="3F0CF886" w:tentative="1">
      <w:start w:val="1"/>
      <w:numFmt w:val="bullet"/>
      <w:lvlText w:val="•"/>
      <w:lvlJc w:val="left"/>
      <w:pPr>
        <w:tabs>
          <w:tab w:val="num" w:pos="1440"/>
        </w:tabs>
        <w:ind w:left="1440" w:hanging="360"/>
      </w:pPr>
      <w:rPr>
        <w:rFonts w:ascii="Arial" w:hAnsi="Arial" w:hint="default"/>
      </w:rPr>
    </w:lvl>
    <w:lvl w:ilvl="2" w:tplc="F9003592" w:tentative="1">
      <w:start w:val="1"/>
      <w:numFmt w:val="bullet"/>
      <w:lvlText w:val="•"/>
      <w:lvlJc w:val="left"/>
      <w:pPr>
        <w:tabs>
          <w:tab w:val="num" w:pos="2160"/>
        </w:tabs>
        <w:ind w:left="2160" w:hanging="360"/>
      </w:pPr>
      <w:rPr>
        <w:rFonts w:ascii="Arial" w:hAnsi="Arial" w:hint="default"/>
      </w:rPr>
    </w:lvl>
    <w:lvl w:ilvl="3" w:tplc="8CBA5C3E" w:tentative="1">
      <w:start w:val="1"/>
      <w:numFmt w:val="bullet"/>
      <w:lvlText w:val="•"/>
      <w:lvlJc w:val="left"/>
      <w:pPr>
        <w:tabs>
          <w:tab w:val="num" w:pos="2880"/>
        </w:tabs>
        <w:ind w:left="2880" w:hanging="360"/>
      </w:pPr>
      <w:rPr>
        <w:rFonts w:ascii="Arial" w:hAnsi="Arial" w:hint="default"/>
      </w:rPr>
    </w:lvl>
    <w:lvl w:ilvl="4" w:tplc="16204C9A" w:tentative="1">
      <w:start w:val="1"/>
      <w:numFmt w:val="bullet"/>
      <w:lvlText w:val="•"/>
      <w:lvlJc w:val="left"/>
      <w:pPr>
        <w:tabs>
          <w:tab w:val="num" w:pos="3600"/>
        </w:tabs>
        <w:ind w:left="3600" w:hanging="360"/>
      </w:pPr>
      <w:rPr>
        <w:rFonts w:ascii="Arial" w:hAnsi="Arial" w:hint="default"/>
      </w:rPr>
    </w:lvl>
    <w:lvl w:ilvl="5" w:tplc="3DFC7FE8" w:tentative="1">
      <w:start w:val="1"/>
      <w:numFmt w:val="bullet"/>
      <w:lvlText w:val="•"/>
      <w:lvlJc w:val="left"/>
      <w:pPr>
        <w:tabs>
          <w:tab w:val="num" w:pos="4320"/>
        </w:tabs>
        <w:ind w:left="4320" w:hanging="360"/>
      </w:pPr>
      <w:rPr>
        <w:rFonts w:ascii="Arial" w:hAnsi="Arial" w:hint="default"/>
      </w:rPr>
    </w:lvl>
    <w:lvl w:ilvl="6" w:tplc="7A548D26" w:tentative="1">
      <w:start w:val="1"/>
      <w:numFmt w:val="bullet"/>
      <w:lvlText w:val="•"/>
      <w:lvlJc w:val="left"/>
      <w:pPr>
        <w:tabs>
          <w:tab w:val="num" w:pos="5040"/>
        </w:tabs>
        <w:ind w:left="5040" w:hanging="360"/>
      </w:pPr>
      <w:rPr>
        <w:rFonts w:ascii="Arial" w:hAnsi="Arial" w:hint="default"/>
      </w:rPr>
    </w:lvl>
    <w:lvl w:ilvl="7" w:tplc="7DBC197C" w:tentative="1">
      <w:start w:val="1"/>
      <w:numFmt w:val="bullet"/>
      <w:lvlText w:val="•"/>
      <w:lvlJc w:val="left"/>
      <w:pPr>
        <w:tabs>
          <w:tab w:val="num" w:pos="5760"/>
        </w:tabs>
        <w:ind w:left="5760" w:hanging="360"/>
      </w:pPr>
      <w:rPr>
        <w:rFonts w:ascii="Arial" w:hAnsi="Arial" w:hint="default"/>
      </w:rPr>
    </w:lvl>
    <w:lvl w:ilvl="8" w:tplc="0CA21F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A3537A"/>
    <w:multiLevelType w:val="hybridMultilevel"/>
    <w:tmpl w:val="650CF776"/>
    <w:lvl w:ilvl="0" w:tplc="35BCD79A">
      <w:start w:val="1"/>
      <w:numFmt w:val="bullet"/>
      <w:lvlText w:val="•"/>
      <w:lvlJc w:val="left"/>
      <w:pPr>
        <w:tabs>
          <w:tab w:val="num" w:pos="360"/>
        </w:tabs>
        <w:ind w:left="360" w:hanging="360"/>
      </w:pPr>
      <w:rPr>
        <w:rFonts w:ascii="Arial" w:hAnsi="Arial" w:hint="default"/>
      </w:rPr>
    </w:lvl>
    <w:lvl w:ilvl="1" w:tplc="C3B223DC" w:tentative="1">
      <w:start w:val="1"/>
      <w:numFmt w:val="bullet"/>
      <w:lvlText w:val="•"/>
      <w:lvlJc w:val="left"/>
      <w:pPr>
        <w:tabs>
          <w:tab w:val="num" w:pos="1080"/>
        </w:tabs>
        <w:ind w:left="1080" w:hanging="360"/>
      </w:pPr>
      <w:rPr>
        <w:rFonts w:ascii="Arial" w:hAnsi="Arial" w:hint="default"/>
      </w:rPr>
    </w:lvl>
    <w:lvl w:ilvl="2" w:tplc="05223C28" w:tentative="1">
      <w:start w:val="1"/>
      <w:numFmt w:val="bullet"/>
      <w:lvlText w:val="•"/>
      <w:lvlJc w:val="left"/>
      <w:pPr>
        <w:tabs>
          <w:tab w:val="num" w:pos="1800"/>
        </w:tabs>
        <w:ind w:left="1800" w:hanging="360"/>
      </w:pPr>
      <w:rPr>
        <w:rFonts w:ascii="Arial" w:hAnsi="Arial" w:hint="default"/>
      </w:rPr>
    </w:lvl>
    <w:lvl w:ilvl="3" w:tplc="13EC8434" w:tentative="1">
      <w:start w:val="1"/>
      <w:numFmt w:val="bullet"/>
      <w:lvlText w:val="•"/>
      <w:lvlJc w:val="left"/>
      <w:pPr>
        <w:tabs>
          <w:tab w:val="num" w:pos="2520"/>
        </w:tabs>
        <w:ind w:left="2520" w:hanging="360"/>
      </w:pPr>
      <w:rPr>
        <w:rFonts w:ascii="Arial" w:hAnsi="Arial" w:hint="default"/>
      </w:rPr>
    </w:lvl>
    <w:lvl w:ilvl="4" w:tplc="38DA4BEE" w:tentative="1">
      <w:start w:val="1"/>
      <w:numFmt w:val="bullet"/>
      <w:lvlText w:val="•"/>
      <w:lvlJc w:val="left"/>
      <w:pPr>
        <w:tabs>
          <w:tab w:val="num" w:pos="3240"/>
        </w:tabs>
        <w:ind w:left="3240" w:hanging="360"/>
      </w:pPr>
      <w:rPr>
        <w:rFonts w:ascii="Arial" w:hAnsi="Arial" w:hint="default"/>
      </w:rPr>
    </w:lvl>
    <w:lvl w:ilvl="5" w:tplc="68503C8E" w:tentative="1">
      <w:start w:val="1"/>
      <w:numFmt w:val="bullet"/>
      <w:lvlText w:val="•"/>
      <w:lvlJc w:val="left"/>
      <w:pPr>
        <w:tabs>
          <w:tab w:val="num" w:pos="3960"/>
        </w:tabs>
        <w:ind w:left="3960" w:hanging="360"/>
      </w:pPr>
      <w:rPr>
        <w:rFonts w:ascii="Arial" w:hAnsi="Arial" w:hint="default"/>
      </w:rPr>
    </w:lvl>
    <w:lvl w:ilvl="6" w:tplc="A3B4BD56" w:tentative="1">
      <w:start w:val="1"/>
      <w:numFmt w:val="bullet"/>
      <w:lvlText w:val="•"/>
      <w:lvlJc w:val="left"/>
      <w:pPr>
        <w:tabs>
          <w:tab w:val="num" w:pos="4680"/>
        </w:tabs>
        <w:ind w:left="4680" w:hanging="360"/>
      </w:pPr>
      <w:rPr>
        <w:rFonts w:ascii="Arial" w:hAnsi="Arial" w:hint="default"/>
      </w:rPr>
    </w:lvl>
    <w:lvl w:ilvl="7" w:tplc="0E622AC2" w:tentative="1">
      <w:start w:val="1"/>
      <w:numFmt w:val="bullet"/>
      <w:lvlText w:val="•"/>
      <w:lvlJc w:val="left"/>
      <w:pPr>
        <w:tabs>
          <w:tab w:val="num" w:pos="5400"/>
        </w:tabs>
        <w:ind w:left="5400" w:hanging="360"/>
      </w:pPr>
      <w:rPr>
        <w:rFonts w:ascii="Arial" w:hAnsi="Arial" w:hint="default"/>
      </w:rPr>
    </w:lvl>
    <w:lvl w:ilvl="8" w:tplc="AC7A383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9B64AA1"/>
    <w:multiLevelType w:val="hybridMultilevel"/>
    <w:tmpl w:val="AAF89D38"/>
    <w:lvl w:ilvl="0" w:tplc="E7C04324">
      <w:start w:val="1"/>
      <w:numFmt w:val="bullet"/>
      <w:lvlText w:val="•"/>
      <w:lvlJc w:val="left"/>
      <w:pPr>
        <w:tabs>
          <w:tab w:val="num" w:pos="720"/>
        </w:tabs>
        <w:ind w:left="720" w:hanging="360"/>
      </w:pPr>
      <w:rPr>
        <w:rFonts w:ascii="Arial" w:hAnsi="Arial" w:hint="default"/>
      </w:rPr>
    </w:lvl>
    <w:lvl w:ilvl="1" w:tplc="24CAAF7E" w:tentative="1">
      <w:start w:val="1"/>
      <w:numFmt w:val="bullet"/>
      <w:lvlText w:val="•"/>
      <w:lvlJc w:val="left"/>
      <w:pPr>
        <w:tabs>
          <w:tab w:val="num" w:pos="1440"/>
        </w:tabs>
        <w:ind w:left="1440" w:hanging="360"/>
      </w:pPr>
      <w:rPr>
        <w:rFonts w:ascii="Arial" w:hAnsi="Arial" w:hint="default"/>
      </w:rPr>
    </w:lvl>
    <w:lvl w:ilvl="2" w:tplc="EF8A1A3A" w:tentative="1">
      <w:start w:val="1"/>
      <w:numFmt w:val="bullet"/>
      <w:lvlText w:val="•"/>
      <w:lvlJc w:val="left"/>
      <w:pPr>
        <w:tabs>
          <w:tab w:val="num" w:pos="2160"/>
        </w:tabs>
        <w:ind w:left="2160" w:hanging="360"/>
      </w:pPr>
      <w:rPr>
        <w:rFonts w:ascii="Arial" w:hAnsi="Arial" w:hint="default"/>
      </w:rPr>
    </w:lvl>
    <w:lvl w:ilvl="3" w:tplc="7506FF0E" w:tentative="1">
      <w:start w:val="1"/>
      <w:numFmt w:val="bullet"/>
      <w:lvlText w:val="•"/>
      <w:lvlJc w:val="left"/>
      <w:pPr>
        <w:tabs>
          <w:tab w:val="num" w:pos="2880"/>
        </w:tabs>
        <w:ind w:left="2880" w:hanging="360"/>
      </w:pPr>
      <w:rPr>
        <w:rFonts w:ascii="Arial" w:hAnsi="Arial" w:hint="default"/>
      </w:rPr>
    </w:lvl>
    <w:lvl w:ilvl="4" w:tplc="77AC7CE8" w:tentative="1">
      <w:start w:val="1"/>
      <w:numFmt w:val="bullet"/>
      <w:lvlText w:val="•"/>
      <w:lvlJc w:val="left"/>
      <w:pPr>
        <w:tabs>
          <w:tab w:val="num" w:pos="3600"/>
        </w:tabs>
        <w:ind w:left="3600" w:hanging="360"/>
      </w:pPr>
      <w:rPr>
        <w:rFonts w:ascii="Arial" w:hAnsi="Arial" w:hint="default"/>
      </w:rPr>
    </w:lvl>
    <w:lvl w:ilvl="5" w:tplc="4F167F92" w:tentative="1">
      <w:start w:val="1"/>
      <w:numFmt w:val="bullet"/>
      <w:lvlText w:val="•"/>
      <w:lvlJc w:val="left"/>
      <w:pPr>
        <w:tabs>
          <w:tab w:val="num" w:pos="4320"/>
        </w:tabs>
        <w:ind w:left="4320" w:hanging="360"/>
      </w:pPr>
      <w:rPr>
        <w:rFonts w:ascii="Arial" w:hAnsi="Arial" w:hint="default"/>
      </w:rPr>
    </w:lvl>
    <w:lvl w:ilvl="6" w:tplc="963288D8" w:tentative="1">
      <w:start w:val="1"/>
      <w:numFmt w:val="bullet"/>
      <w:lvlText w:val="•"/>
      <w:lvlJc w:val="left"/>
      <w:pPr>
        <w:tabs>
          <w:tab w:val="num" w:pos="5040"/>
        </w:tabs>
        <w:ind w:left="5040" w:hanging="360"/>
      </w:pPr>
      <w:rPr>
        <w:rFonts w:ascii="Arial" w:hAnsi="Arial" w:hint="default"/>
      </w:rPr>
    </w:lvl>
    <w:lvl w:ilvl="7" w:tplc="6700ECEE" w:tentative="1">
      <w:start w:val="1"/>
      <w:numFmt w:val="bullet"/>
      <w:lvlText w:val="•"/>
      <w:lvlJc w:val="left"/>
      <w:pPr>
        <w:tabs>
          <w:tab w:val="num" w:pos="5760"/>
        </w:tabs>
        <w:ind w:left="5760" w:hanging="360"/>
      </w:pPr>
      <w:rPr>
        <w:rFonts w:ascii="Arial" w:hAnsi="Arial" w:hint="default"/>
      </w:rPr>
    </w:lvl>
    <w:lvl w:ilvl="8" w:tplc="134EEE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822E6B"/>
    <w:multiLevelType w:val="hybridMultilevel"/>
    <w:tmpl w:val="0CF0BC8E"/>
    <w:lvl w:ilvl="0" w:tplc="3006B8BA">
      <w:start w:val="1"/>
      <w:numFmt w:val="bullet"/>
      <w:lvlText w:val=""/>
      <w:lvlJc w:val="left"/>
      <w:pPr>
        <w:tabs>
          <w:tab w:val="num" w:pos="720"/>
        </w:tabs>
        <w:ind w:left="720" w:hanging="360"/>
      </w:pPr>
      <w:rPr>
        <w:rFonts w:ascii="Symbol" w:hAnsi="Symbol" w:hint="default"/>
      </w:rPr>
    </w:lvl>
    <w:lvl w:ilvl="1" w:tplc="6E32D340" w:tentative="1">
      <w:start w:val="1"/>
      <w:numFmt w:val="bullet"/>
      <w:lvlText w:val=""/>
      <w:lvlJc w:val="left"/>
      <w:pPr>
        <w:tabs>
          <w:tab w:val="num" w:pos="1440"/>
        </w:tabs>
        <w:ind w:left="1440" w:hanging="360"/>
      </w:pPr>
      <w:rPr>
        <w:rFonts w:ascii="Symbol" w:hAnsi="Symbol" w:hint="default"/>
      </w:rPr>
    </w:lvl>
    <w:lvl w:ilvl="2" w:tplc="BE86A6EA" w:tentative="1">
      <w:start w:val="1"/>
      <w:numFmt w:val="bullet"/>
      <w:lvlText w:val=""/>
      <w:lvlJc w:val="left"/>
      <w:pPr>
        <w:tabs>
          <w:tab w:val="num" w:pos="2160"/>
        </w:tabs>
        <w:ind w:left="2160" w:hanging="360"/>
      </w:pPr>
      <w:rPr>
        <w:rFonts w:ascii="Symbol" w:hAnsi="Symbol" w:hint="default"/>
      </w:rPr>
    </w:lvl>
    <w:lvl w:ilvl="3" w:tplc="04661A5A" w:tentative="1">
      <w:start w:val="1"/>
      <w:numFmt w:val="bullet"/>
      <w:lvlText w:val=""/>
      <w:lvlJc w:val="left"/>
      <w:pPr>
        <w:tabs>
          <w:tab w:val="num" w:pos="2880"/>
        </w:tabs>
        <w:ind w:left="2880" w:hanging="360"/>
      </w:pPr>
      <w:rPr>
        <w:rFonts w:ascii="Symbol" w:hAnsi="Symbol" w:hint="default"/>
      </w:rPr>
    </w:lvl>
    <w:lvl w:ilvl="4" w:tplc="75908338" w:tentative="1">
      <w:start w:val="1"/>
      <w:numFmt w:val="bullet"/>
      <w:lvlText w:val=""/>
      <w:lvlJc w:val="left"/>
      <w:pPr>
        <w:tabs>
          <w:tab w:val="num" w:pos="3600"/>
        </w:tabs>
        <w:ind w:left="3600" w:hanging="360"/>
      </w:pPr>
      <w:rPr>
        <w:rFonts w:ascii="Symbol" w:hAnsi="Symbol" w:hint="default"/>
      </w:rPr>
    </w:lvl>
    <w:lvl w:ilvl="5" w:tplc="7CD4725C" w:tentative="1">
      <w:start w:val="1"/>
      <w:numFmt w:val="bullet"/>
      <w:lvlText w:val=""/>
      <w:lvlJc w:val="left"/>
      <w:pPr>
        <w:tabs>
          <w:tab w:val="num" w:pos="4320"/>
        </w:tabs>
        <w:ind w:left="4320" w:hanging="360"/>
      </w:pPr>
      <w:rPr>
        <w:rFonts w:ascii="Symbol" w:hAnsi="Symbol" w:hint="default"/>
      </w:rPr>
    </w:lvl>
    <w:lvl w:ilvl="6" w:tplc="CEE6F464" w:tentative="1">
      <w:start w:val="1"/>
      <w:numFmt w:val="bullet"/>
      <w:lvlText w:val=""/>
      <w:lvlJc w:val="left"/>
      <w:pPr>
        <w:tabs>
          <w:tab w:val="num" w:pos="5040"/>
        </w:tabs>
        <w:ind w:left="5040" w:hanging="360"/>
      </w:pPr>
      <w:rPr>
        <w:rFonts w:ascii="Symbol" w:hAnsi="Symbol" w:hint="default"/>
      </w:rPr>
    </w:lvl>
    <w:lvl w:ilvl="7" w:tplc="4E3A5E32" w:tentative="1">
      <w:start w:val="1"/>
      <w:numFmt w:val="bullet"/>
      <w:lvlText w:val=""/>
      <w:lvlJc w:val="left"/>
      <w:pPr>
        <w:tabs>
          <w:tab w:val="num" w:pos="5760"/>
        </w:tabs>
        <w:ind w:left="5760" w:hanging="360"/>
      </w:pPr>
      <w:rPr>
        <w:rFonts w:ascii="Symbol" w:hAnsi="Symbol" w:hint="default"/>
      </w:rPr>
    </w:lvl>
    <w:lvl w:ilvl="8" w:tplc="36F017B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1B5C83"/>
    <w:multiLevelType w:val="hybridMultilevel"/>
    <w:tmpl w:val="A5BC9E3A"/>
    <w:lvl w:ilvl="0" w:tplc="4708831A">
      <w:start w:val="1"/>
      <w:numFmt w:val="bullet"/>
      <w:lvlText w:val=""/>
      <w:lvlJc w:val="left"/>
      <w:pPr>
        <w:tabs>
          <w:tab w:val="num" w:pos="720"/>
        </w:tabs>
        <w:ind w:left="720" w:hanging="360"/>
      </w:pPr>
      <w:rPr>
        <w:rFonts w:ascii="Symbol" w:hAnsi="Symbol" w:hint="default"/>
      </w:rPr>
    </w:lvl>
    <w:lvl w:ilvl="1" w:tplc="DB2244E2">
      <w:numFmt w:val="bullet"/>
      <w:lvlText w:val="-"/>
      <w:lvlJc w:val="left"/>
      <w:pPr>
        <w:tabs>
          <w:tab w:val="num" w:pos="1440"/>
        </w:tabs>
        <w:ind w:left="1440" w:hanging="360"/>
      </w:pPr>
      <w:rPr>
        <w:rFonts w:ascii="Gadugi" w:hAnsi="Gadugi" w:hint="default"/>
      </w:rPr>
    </w:lvl>
    <w:lvl w:ilvl="2" w:tplc="EDD24902" w:tentative="1">
      <w:start w:val="1"/>
      <w:numFmt w:val="bullet"/>
      <w:lvlText w:val=""/>
      <w:lvlJc w:val="left"/>
      <w:pPr>
        <w:tabs>
          <w:tab w:val="num" w:pos="2160"/>
        </w:tabs>
        <w:ind w:left="2160" w:hanging="360"/>
      </w:pPr>
      <w:rPr>
        <w:rFonts w:ascii="Symbol" w:hAnsi="Symbol" w:hint="default"/>
      </w:rPr>
    </w:lvl>
    <w:lvl w:ilvl="3" w:tplc="30744864" w:tentative="1">
      <w:start w:val="1"/>
      <w:numFmt w:val="bullet"/>
      <w:lvlText w:val=""/>
      <w:lvlJc w:val="left"/>
      <w:pPr>
        <w:tabs>
          <w:tab w:val="num" w:pos="2880"/>
        </w:tabs>
        <w:ind w:left="2880" w:hanging="360"/>
      </w:pPr>
      <w:rPr>
        <w:rFonts w:ascii="Symbol" w:hAnsi="Symbol" w:hint="default"/>
      </w:rPr>
    </w:lvl>
    <w:lvl w:ilvl="4" w:tplc="A6B04D82" w:tentative="1">
      <w:start w:val="1"/>
      <w:numFmt w:val="bullet"/>
      <w:lvlText w:val=""/>
      <w:lvlJc w:val="left"/>
      <w:pPr>
        <w:tabs>
          <w:tab w:val="num" w:pos="3600"/>
        </w:tabs>
        <w:ind w:left="3600" w:hanging="360"/>
      </w:pPr>
      <w:rPr>
        <w:rFonts w:ascii="Symbol" w:hAnsi="Symbol" w:hint="default"/>
      </w:rPr>
    </w:lvl>
    <w:lvl w:ilvl="5" w:tplc="D4845698" w:tentative="1">
      <w:start w:val="1"/>
      <w:numFmt w:val="bullet"/>
      <w:lvlText w:val=""/>
      <w:lvlJc w:val="left"/>
      <w:pPr>
        <w:tabs>
          <w:tab w:val="num" w:pos="4320"/>
        </w:tabs>
        <w:ind w:left="4320" w:hanging="360"/>
      </w:pPr>
      <w:rPr>
        <w:rFonts w:ascii="Symbol" w:hAnsi="Symbol" w:hint="default"/>
      </w:rPr>
    </w:lvl>
    <w:lvl w:ilvl="6" w:tplc="7B7A9118" w:tentative="1">
      <w:start w:val="1"/>
      <w:numFmt w:val="bullet"/>
      <w:lvlText w:val=""/>
      <w:lvlJc w:val="left"/>
      <w:pPr>
        <w:tabs>
          <w:tab w:val="num" w:pos="5040"/>
        </w:tabs>
        <w:ind w:left="5040" w:hanging="360"/>
      </w:pPr>
      <w:rPr>
        <w:rFonts w:ascii="Symbol" w:hAnsi="Symbol" w:hint="default"/>
      </w:rPr>
    </w:lvl>
    <w:lvl w:ilvl="7" w:tplc="B522585A" w:tentative="1">
      <w:start w:val="1"/>
      <w:numFmt w:val="bullet"/>
      <w:lvlText w:val=""/>
      <w:lvlJc w:val="left"/>
      <w:pPr>
        <w:tabs>
          <w:tab w:val="num" w:pos="5760"/>
        </w:tabs>
        <w:ind w:left="5760" w:hanging="360"/>
      </w:pPr>
      <w:rPr>
        <w:rFonts w:ascii="Symbol" w:hAnsi="Symbol" w:hint="default"/>
      </w:rPr>
    </w:lvl>
    <w:lvl w:ilvl="8" w:tplc="FCFA8F5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348768E"/>
    <w:multiLevelType w:val="hybridMultilevel"/>
    <w:tmpl w:val="01E8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D5061A"/>
    <w:multiLevelType w:val="hybridMultilevel"/>
    <w:tmpl w:val="FFFFFFFF"/>
    <w:lvl w:ilvl="0" w:tplc="A0EAABE4">
      <w:start w:val="1"/>
      <w:numFmt w:val="bullet"/>
      <w:lvlText w:val=""/>
      <w:lvlJc w:val="left"/>
      <w:pPr>
        <w:ind w:left="720" w:hanging="360"/>
      </w:pPr>
      <w:rPr>
        <w:rFonts w:ascii="Symbol" w:hAnsi="Symbol" w:hint="default"/>
      </w:rPr>
    </w:lvl>
    <w:lvl w:ilvl="1" w:tplc="E0C213BC">
      <w:start w:val="1"/>
      <w:numFmt w:val="bullet"/>
      <w:lvlText w:val="o"/>
      <w:lvlJc w:val="left"/>
      <w:pPr>
        <w:ind w:left="1440" w:hanging="360"/>
      </w:pPr>
      <w:rPr>
        <w:rFonts w:ascii="Courier New" w:hAnsi="Courier New" w:hint="default"/>
      </w:rPr>
    </w:lvl>
    <w:lvl w:ilvl="2" w:tplc="93862A1C">
      <w:start w:val="1"/>
      <w:numFmt w:val="bullet"/>
      <w:lvlText w:val=""/>
      <w:lvlJc w:val="left"/>
      <w:pPr>
        <w:ind w:left="2160" w:hanging="360"/>
      </w:pPr>
      <w:rPr>
        <w:rFonts w:ascii="Wingdings" w:hAnsi="Wingdings" w:hint="default"/>
      </w:rPr>
    </w:lvl>
    <w:lvl w:ilvl="3" w:tplc="0372AB8C">
      <w:start w:val="1"/>
      <w:numFmt w:val="bullet"/>
      <w:lvlText w:val=""/>
      <w:lvlJc w:val="left"/>
      <w:pPr>
        <w:ind w:left="2880" w:hanging="360"/>
      </w:pPr>
      <w:rPr>
        <w:rFonts w:ascii="Symbol" w:hAnsi="Symbol" w:hint="default"/>
      </w:rPr>
    </w:lvl>
    <w:lvl w:ilvl="4" w:tplc="8662C648">
      <w:start w:val="1"/>
      <w:numFmt w:val="bullet"/>
      <w:lvlText w:val="o"/>
      <w:lvlJc w:val="left"/>
      <w:pPr>
        <w:ind w:left="3600" w:hanging="360"/>
      </w:pPr>
      <w:rPr>
        <w:rFonts w:ascii="Courier New" w:hAnsi="Courier New" w:hint="default"/>
      </w:rPr>
    </w:lvl>
    <w:lvl w:ilvl="5" w:tplc="509251EA">
      <w:start w:val="1"/>
      <w:numFmt w:val="bullet"/>
      <w:lvlText w:val=""/>
      <w:lvlJc w:val="left"/>
      <w:pPr>
        <w:ind w:left="4320" w:hanging="360"/>
      </w:pPr>
      <w:rPr>
        <w:rFonts w:ascii="Wingdings" w:hAnsi="Wingdings" w:hint="default"/>
      </w:rPr>
    </w:lvl>
    <w:lvl w:ilvl="6" w:tplc="E22C6E82">
      <w:start w:val="1"/>
      <w:numFmt w:val="bullet"/>
      <w:lvlText w:val=""/>
      <w:lvlJc w:val="left"/>
      <w:pPr>
        <w:ind w:left="5040" w:hanging="360"/>
      </w:pPr>
      <w:rPr>
        <w:rFonts w:ascii="Symbol" w:hAnsi="Symbol" w:hint="default"/>
      </w:rPr>
    </w:lvl>
    <w:lvl w:ilvl="7" w:tplc="E084D8E2">
      <w:start w:val="1"/>
      <w:numFmt w:val="bullet"/>
      <w:lvlText w:val="o"/>
      <w:lvlJc w:val="left"/>
      <w:pPr>
        <w:ind w:left="5760" w:hanging="360"/>
      </w:pPr>
      <w:rPr>
        <w:rFonts w:ascii="Courier New" w:hAnsi="Courier New" w:hint="default"/>
      </w:rPr>
    </w:lvl>
    <w:lvl w:ilvl="8" w:tplc="175EBB1C">
      <w:start w:val="1"/>
      <w:numFmt w:val="bullet"/>
      <w:lvlText w:val=""/>
      <w:lvlJc w:val="left"/>
      <w:pPr>
        <w:ind w:left="6480" w:hanging="360"/>
      </w:pPr>
      <w:rPr>
        <w:rFonts w:ascii="Wingdings" w:hAnsi="Wingdings" w:hint="default"/>
      </w:rPr>
    </w:lvl>
  </w:abstractNum>
  <w:abstractNum w:abstractNumId="20" w15:restartNumberingAfterBreak="0">
    <w:nsid w:val="474D07C5"/>
    <w:multiLevelType w:val="hybridMultilevel"/>
    <w:tmpl w:val="6A0606F8"/>
    <w:lvl w:ilvl="0" w:tplc="AA200890">
      <w:start w:val="1"/>
      <w:numFmt w:val="bullet"/>
      <w:lvlText w:val="•"/>
      <w:lvlJc w:val="left"/>
      <w:pPr>
        <w:tabs>
          <w:tab w:val="num" w:pos="720"/>
        </w:tabs>
        <w:ind w:left="720" w:hanging="360"/>
      </w:pPr>
      <w:rPr>
        <w:rFonts w:ascii="Arial" w:hAnsi="Arial" w:hint="default"/>
      </w:rPr>
    </w:lvl>
    <w:lvl w:ilvl="1" w:tplc="D93C5536">
      <w:numFmt w:val="bullet"/>
      <w:lvlText w:val="•"/>
      <w:lvlJc w:val="left"/>
      <w:pPr>
        <w:tabs>
          <w:tab w:val="num" w:pos="1440"/>
        </w:tabs>
        <w:ind w:left="1440" w:hanging="360"/>
      </w:pPr>
      <w:rPr>
        <w:rFonts w:ascii="Arial" w:hAnsi="Arial" w:hint="default"/>
      </w:rPr>
    </w:lvl>
    <w:lvl w:ilvl="2" w:tplc="7F4C0B98" w:tentative="1">
      <w:start w:val="1"/>
      <w:numFmt w:val="bullet"/>
      <w:lvlText w:val="•"/>
      <w:lvlJc w:val="left"/>
      <w:pPr>
        <w:tabs>
          <w:tab w:val="num" w:pos="2160"/>
        </w:tabs>
        <w:ind w:left="2160" w:hanging="360"/>
      </w:pPr>
      <w:rPr>
        <w:rFonts w:ascii="Arial" w:hAnsi="Arial" w:hint="default"/>
      </w:rPr>
    </w:lvl>
    <w:lvl w:ilvl="3" w:tplc="09904DF4" w:tentative="1">
      <w:start w:val="1"/>
      <w:numFmt w:val="bullet"/>
      <w:lvlText w:val="•"/>
      <w:lvlJc w:val="left"/>
      <w:pPr>
        <w:tabs>
          <w:tab w:val="num" w:pos="2880"/>
        </w:tabs>
        <w:ind w:left="2880" w:hanging="360"/>
      </w:pPr>
      <w:rPr>
        <w:rFonts w:ascii="Arial" w:hAnsi="Arial" w:hint="default"/>
      </w:rPr>
    </w:lvl>
    <w:lvl w:ilvl="4" w:tplc="F1225126" w:tentative="1">
      <w:start w:val="1"/>
      <w:numFmt w:val="bullet"/>
      <w:lvlText w:val="•"/>
      <w:lvlJc w:val="left"/>
      <w:pPr>
        <w:tabs>
          <w:tab w:val="num" w:pos="3600"/>
        </w:tabs>
        <w:ind w:left="3600" w:hanging="360"/>
      </w:pPr>
      <w:rPr>
        <w:rFonts w:ascii="Arial" w:hAnsi="Arial" w:hint="default"/>
      </w:rPr>
    </w:lvl>
    <w:lvl w:ilvl="5" w:tplc="9F88B5C4" w:tentative="1">
      <w:start w:val="1"/>
      <w:numFmt w:val="bullet"/>
      <w:lvlText w:val="•"/>
      <w:lvlJc w:val="left"/>
      <w:pPr>
        <w:tabs>
          <w:tab w:val="num" w:pos="4320"/>
        </w:tabs>
        <w:ind w:left="4320" w:hanging="360"/>
      </w:pPr>
      <w:rPr>
        <w:rFonts w:ascii="Arial" w:hAnsi="Arial" w:hint="default"/>
      </w:rPr>
    </w:lvl>
    <w:lvl w:ilvl="6" w:tplc="BE123F5E" w:tentative="1">
      <w:start w:val="1"/>
      <w:numFmt w:val="bullet"/>
      <w:lvlText w:val="•"/>
      <w:lvlJc w:val="left"/>
      <w:pPr>
        <w:tabs>
          <w:tab w:val="num" w:pos="5040"/>
        </w:tabs>
        <w:ind w:left="5040" w:hanging="360"/>
      </w:pPr>
      <w:rPr>
        <w:rFonts w:ascii="Arial" w:hAnsi="Arial" w:hint="default"/>
      </w:rPr>
    </w:lvl>
    <w:lvl w:ilvl="7" w:tplc="4C2CC096" w:tentative="1">
      <w:start w:val="1"/>
      <w:numFmt w:val="bullet"/>
      <w:lvlText w:val="•"/>
      <w:lvlJc w:val="left"/>
      <w:pPr>
        <w:tabs>
          <w:tab w:val="num" w:pos="5760"/>
        </w:tabs>
        <w:ind w:left="5760" w:hanging="360"/>
      </w:pPr>
      <w:rPr>
        <w:rFonts w:ascii="Arial" w:hAnsi="Arial" w:hint="default"/>
      </w:rPr>
    </w:lvl>
    <w:lvl w:ilvl="8" w:tplc="BFC8F0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1C1ACA"/>
    <w:multiLevelType w:val="hybridMultilevel"/>
    <w:tmpl w:val="B9AECA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972614B"/>
    <w:multiLevelType w:val="hybridMultilevel"/>
    <w:tmpl w:val="A46E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10D69"/>
    <w:multiLevelType w:val="hybridMultilevel"/>
    <w:tmpl w:val="6C402E74"/>
    <w:lvl w:ilvl="0" w:tplc="73BA3DEE">
      <w:start w:val="1"/>
      <w:numFmt w:val="bullet"/>
      <w:lvlText w:val="•"/>
      <w:lvlJc w:val="left"/>
      <w:pPr>
        <w:tabs>
          <w:tab w:val="num" w:pos="720"/>
        </w:tabs>
        <w:ind w:left="720" w:hanging="360"/>
      </w:pPr>
      <w:rPr>
        <w:rFonts w:ascii="Arial" w:hAnsi="Arial" w:hint="default"/>
      </w:rPr>
    </w:lvl>
    <w:lvl w:ilvl="1" w:tplc="54500514" w:tentative="1">
      <w:start w:val="1"/>
      <w:numFmt w:val="bullet"/>
      <w:lvlText w:val="•"/>
      <w:lvlJc w:val="left"/>
      <w:pPr>
        <w:tabs>
          <w:tab w:val="num" w:pos="1440"/>
        </w:tabs>
        <w:ind w:left="1440" w:hanging="360"/>
      </w:pPr>
      <w:rPr>
        <w:rFonts w:ascii="Arial" w:hAnsi="Arial" w:hint="default"/>
      </w:rPr>
    </w:lvl>
    <w:lvl w:ilvl="2" w:tplc="12CA3DA6" w:tentative="1">
      <w:start w:val="1"/>
      <w:numFmt w:val="bullet"/>
      <w:lvlText w:val="•"/>
      <w:lvlJc w:val="left"/>
      <w:pPr>
        <w:tabs>
          <w:tab w:val="num" w:pos="2160"/>
        </w:tabs>
        <w:ind w:left="2160" w:hanging="360"/>
      </w:pPr>
      <w:rPr>
        <w:rFonts w:ascii="Arial" w:hAnsi="Arial" w:hint="default"/>
      </w:rPr>
    </w:lvl>
    <w:lvl w:ilvl="3" w:tplc="5D76153E" w:tentative="1">
      <w:start w:val="1"/>
      <w:numFmt w:val="bullet"/>
      <w:lvlText w:val="•"/>
      <w:lvlJc w:val="left"/>
      <w:pPr>
        <w:tabs>
          <w:tab w:val="num" w:pos="2880"/>
        </w:tabs>
        <w:ind w:left="2880" w:hanging="360"/>
      </w:pPr>
      <w:rPr>
        <w:rFonts w:ascii="Arial" w:hAnsi="Arial" w:hint="default"/>
      </w:rPr>
    </w:lvl>
    <w:lvl w:ilvl="4" w:tplc="5D2E15F2" w:tentative="1">
      <w:start w:val="1"/>
      <w:numFmt w:val="bullet"/>
      <w:lvlText w:val="•"/>
      <w:lvlJc w:val="left"/>
      <w:pPr>
        <w:tabs>
          <w:tab w:val="num" w:pos="3600"/>
        </w:tabs>
        <w:ind w:left="3600" w:hanging="360"/>
      </w:pPr>
      <w:rPr>
        <w:rFonts w:ascii="Arial" w:hAnsi="Arial" w:hint="default"/>
      </w:rPr>
    </w:lvl>
    <w:lvl w:ilvl="5" w:tplc="60D8B90A" w:tentative="1">
      <w:start w:val="1"/>
      <w:numFmt w:val="bullet"/>
      <w:lvlText w:val="•"/>
      <w:lvlJc w:val="left"/>
      <w:pPr>
        <w:tabs>
          <w:tab w:val="num" w:pos="4320"/>
        </w:tabs>
        <w:ind w:left="4320" w:hanging="360"/>
      </w:pPr>
      <w:rPr>
        <w:rFonts w:ascii="Arial" w:hAnsi="Arial" w:hint="default"/>
      </w:rPr>
    </w:lvl>
    <w:lvl w:ilvl="6" w:tplc="3C5AC8EC" w:tentative="1">
      <w:start w:val="1"/>
      <w:numFmt w:val="bullet"/>
      <w:lvlText w:val="•"/>
      <w:lvlJc w:val="left"/>
      <w:pPr>
        <w:tabs>
          <w:tab w:val="num" w:pos="5040"/>
        </w:tabs>
        <w:ind w:left="5040" w:hanging="360"/>
      </w:pPr>
      <w:rPr>
        <w:rFonts w:ascii="Arial" w:hAnsi="Arial" w:hint="default"/>
      </w:rPr>
    </w:lvl>
    <w:lvl w:ilvl="7" w:tplc="BB262D9E" w:tentative="1">
      <w:start w:val="1"/>
      <w:numFmt w:val="bullet"/>
      <w:lvlText w:val="•"/>
      <w:lvlJc w:val="left"/>
      <w:pPr>
        <w:tabs>
          <w:tab w:val="num" w:pos="5760"/>
        </w:tabs>
        <w:ind w:left="5760" w:hanging="360"/>
      </w:pPr>
      <w:rPr>
        <w:rFonts w:ascii="Arial" w:hAnsi="Arial" w:hint="default"/>
      </w:rPr>
    </w:lvl>
    <w:lvl w:ilvl="8" w:tplc="69F443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E32E26"/>
    <w:multiLevelType w:val="hybridMultilevel"/>
    <w:tmpl w:val="560EAFBC"/>
    <w:lvl w:ilvl="0" w:tplc="3E4412F6">
      <w:start w:val="1"/>
      <w:numFmt w:val="bullet"/>
      <w:lvlText w:val=""/>
      <w:lvlJc w:val="left"/>
      <w:pPr>
        <w:tabs>
          <w:tab w:val="num" w:pos="720"/>
        </w:tabs>
        <w:ind w:left="720" w:hanging="360"/>
      </w:pPr>
      <w:rPr>
        <w:rFonts w:ascii="Symbol" w:hAnsi="Symbol" w:hint="default"/>
      </w:rPr>
    </w:lvl>
    <w:lvl w:ilvl="1" w:tplc="BBDC59DC" w:tentative="1">
      <w:start w:val="1"/>
      <w:numFmt w:val="bullet"/>
      <w:lvlText w:val=""/>
      <w:lvlJc w:val="left"/>
      <w:pPr>
        <w:tabs>
          <w:tab w:val="num" w:pos="1440"/>
        </w:tabs>
        <w:ind w:left="1440" w:hanging="360"/>
      </w:pPr>
      <w:rPr>
        <w:rFonts w:ascii="Symbol" w:hAnsi="Symbol" w:hint="default"/>
      </w:rPr>
    </w:lvl>
    <w:lvl w:ilvl="2" w:tplc="C5F4B078" w:tentative="1">
      <w:start w:val="1"/>
      <w:numFmt w:val="bullet"/>
      <w:lvlText w:val=""/>
      <w:lvlJc w:val="left"/>
      <w:pPr>
        <w:tabs>
          <w:tab w:val="num" w:pos="2160"/>
        </w:tabs>
        <w:ind w:left="2160" w:hanging="360"/>
      </w:pPr>
      <w:rPr>
        <w:rFonts w:ascii="Symbol" w:hAnsi="Symbol" w:hint="default"/>
      </w:rPr>
    </w:lvl>
    <w:lvl w:ilvl="3" w:tplc="95EAB468" w:tentative="1">
      <w:start w:val="1"/>
      <w:numFmt w:val="bullet"/>
      <w:lvlText w:val=""/>
      <w:lvlJc w:val="left"/>
      <w:pPr>
        <w:tabs>
          <w:tab w:val="num" w:pos="2880"/>
        </w:tabs>
        <w:ind w:left="2880" w:hanging="360"/>
      </w:pPr>
      <w:rPr>
        <w:rFonts w:ascii="Symbol" w:hAnsi="Symbol" w:hint="default"/>
      </w:rPr>
    </w:lvl>
    <w:lvl w:ilvl="4" w:tplc="8F04248E" w:tentative="1">
      <w:start w:val="1"/>
      <w:numFmt w:val="bullet"/>
      <w:lvlText w:val=""/>
      <w:lvlJc w:val="left"/>
      <w:pPr>
        <w:tabs>
          <w:tab w:val="num" w:pos="3600"/>
        </w:tabs>
        <w:ind w:left="3600" w:hanging="360"/>
      </w:pPr>
      <w:rPr>
        <w:rFonts w:ascii="Symbol" w:hAnsi="Symbol" w:hint="default"/>
      </w:rPr>
    </w:lvl>
    <w:lvl w:ilvl="5" w:tplc="DB94748A" w:tentative="1">
      <w:start w:val="1"/>
      <w:numFmt w:val="bullet"/>
      <w:lvlText w:val=""/>
      <w:lvlJc w:val="left"/>
      <w:pPr>
        <w:tabs>
          <w:tab w:val="num" w:pos="4320"/>
        </w:tabs>
        <w:ind w:left="4320" w:hanging="360"/>
      </w:pPr>
      <w:rPr>
        <w:rFonts w:ascii="Symbol" w:hAnsi="Symbol" w:hint="default"/>
      </w:rPr>
    </w:lvl>
    <w:lvl w:ilvl="6" w:tplc="53929BF2" w:tentative="1">
      <w:start w:val="1"/>
      <w:numFmt w:val="bullet"/>
      <w:lvlText w:val=""/>
      <w:lvlJc w:val="left"/>
      <w:pPr>
        <w:tabs>
          <w:tab w:val="num" w:pos="5040"/>
        </w:tabs>
        <w:ind w:left="5040" w:hanging="360"/>
      </w:pPr>
      <w:rPr>
        <w:rFonts w:ascii="Symbol" w:hAnsi="Symbol" w:hint="default"/>
      </w:rPr>
    </w:lvl>
    <w:lvl w:ilvl="7" w:tplc="275C57C4" w:tentative="1">
      <w:start w:val="1"/>
      <w:numFmt w:val="bullet"/>
      <w:lvlText w:val=""/>
      <w:lvlJc w:val="left"/>
      <w:pPr>
        <w:tabs>
          <w:tab w:val="num" w:pos="5760"/>
        </w:tabs>
        <w:ind w:left="5760" w:hanging="360"/>
      </w:pPr>
      <w:rPr>
        <w:rFonts w:ascii="Symbol" w:hAnsi="Symbol" w:hint="default"/>
      </w:rPr>
    </w:lvl>
    <w:lvl w:ilvl="8" w:tplc="67F817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0713792"/>
    <w:multiLevelType w:val="hybridMultilevel"/>
    <w:tmpl w:val="283E2728"/>
    <w:lvl w:ilvl="0" w:tplc="A8CC4560">
      <w:start w:val="1"/>
      <w:numFmt w:val="bullet"/>
      <w:lvlText w:val="•"/>
      <w:lvlJc w:val="left"/>
      <w:pPr>
        <w:tabs>
          <w:tab w:val="num" w:pos="360"/>
        </w:tabs>
        <w:ind w:left="360" w:hanging="360"/>
      </w:pPr>
      <w:rPr>
        <w:rFonts w:ascii="Arial" w:hAnsi="Arial" w:hint="default"/>
      </w:rPr>
    </w:lvl>
    <w:lvl w:ilvl="1" w:tplc="C91E3962" w:tentative="1">
      <w:start w:val="1"/>
      <w:numFmt w:val="bullet"/>
      <w:lvlText w:val="•"/>
      <w:lvlJc w:val="left"/>
      <w:pPr>
        <w:tabs>
          <w:tab w:val="num" w:pos="1080"/>
        </w:tabs>
        <w:ind w:left="1080" w:hanging="360"/>
      </w:pPr>
      <w:rPr>
        <w:rFonts w:ascii="Arial" w:hAnsi="Arial" w:hint="default"/>
      </w:rPr>
    </w:lvl>
    <w:lvl w:ilvl="2" w:tplc="EBA010C8" w:tentative="1">
      <w:start w:val="1"/>
      <w:numFmt w:val="bullet"/>
      <w:lvlText w:val="•"/>
      <w:lvlJc w:val="left"/>
      <w:pPr>
        <w:tabs>
          <w:tab w:val="num" w:pos="1800"/>
        </w:tabs>
        <w:ind w:left="1800" w:hanging="360"/>
      </w:pPr>
      <w:rPr>
        <w:rFonts w:ascii="Arial" w:hAnsi="Arial" w:hint="default"/>
      </w:rPr>
    </w:lvl>
    <w:lvl w:ilvl="3" w:tplc="3586E7E4" w:tentative="1">
      <w:start w:val="1"/>
      <w:numFmt w:val="bullet"/>
      <w:lvlText w:val="•"/>
      <w:lvlJc w:val="left"/>
      <w:pPr>
        <w:tabs>
          <w:tab w:val="num" w:pos="2520"/>
        </w:tabs>
        <w:ind w:left="2520" w:hanging="360"/>
      </w:pPr>
      <w:rPr>
        <w:rFonts w:ascii="Arial" w:hAnsi="Arial" w:hint="default"/>
      </w:rPr>
    </w:lvl>
    <w:lvl w:ilvl="4" w:tplc="D70EC05C" w:tentative="1">
      <w:start w:val="1"/>
      <w:numFmt w:val="bullet"/>
      <w:lvlText w:val="•"/>
      <w:lvlJc w:val="left"/>
      <w:pPr>
        <w:tabs>
          <w:tab w:val="num" w:pos="3240"/>
        </w:tabs>
        <w:ind w:left="3240" w:hanging="360"/>
      </w:pPr>
      <w:rPr>
        <w:rFonts w:ascii="Arial" w:hAnsi="Arial" w:hint="default"/>
      </w:rPr>
    </w:lvl>
    <w:lvl w:ilvl="5" w:tplc="2AEE3356" w:tentative="1">
      <w:start w:val="1"/>
      <w:numFmt w:val="bullet"/>
      <w:lvlText w:val="•"/>
      <w:lvlJc w:val="left"/>
      <w:pPr>
        <w:tabs>
          <w:tab w:val="num" w:pos="3960"/>
        </w:tabs>
        <w:ind w:left="3960" w:hanging="360"/>
      </w:pPr>
      <w:rPr>
        <w:rFonts w:ascii="Arial" w:hAnsi="Arial" w:hint="default"/>
      </w:rPr>
    </w:lvl>
    <w:lvl w:ilvl="6" w:tplc="C6D8C85C" w:tentative="1">
      <w:start w:val="1"/>
      <w:numFmt w:val="bullet"/>
      <w:lvlText w:val="•"/>
      <w:lvlJc w:val="left"/>
      <w:pPr>
        <w:tabs>
          <w:tab w:val="num" w:pos="4680"/>
        </w:tabs>
        <w:ind w:left="4680" w:hanging="360"/>
      </w:pPr>
      <w:rPr>
        <w:rFonts w:ascii="Arial" w:hAnsi="Arial" w:hint="default"/>
      </w:rPr>
    </w:lvl>
    <w:lvl w:ilvl="7" w:tplc="0E2AC65C" w:tentative="1">
      <w:start w:val="1"/>
      <w:numFmt w:val="bullet"/>
      <w:lvlText w:val="•"/>
      <w:lvlJc w:val="left"/>
      <w:pPr>
        <w:tabs>
          <w:tab w:val="num" w:pos="5400"/>
        </w:tabs>
        <w:ind w:left="5400" w:hanging="360"/>
      </w:pPr>
      <w:rPr>
        <w:rFonts w:ascii="Arial" w:hAnsi="Arial" w:hint="default"/>
      </w:rPr>
    </w:lvl>
    <w:lvl w:ilvl="8" w:tplc="47FA93F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85D1E94"/>
    <w:multiLevelType w:val="hybridMultilevel"/>
    <w:tmpl w:val="9F84F996"/>
    <w:lvl w:ilvl="0" w:tplc="AD926CF0">
      <w:start w:val="1"/>
      <w:numFmt w:val="bullet"/>
      <w:lvlText w:val=""/>
      <w:lvlJc w:val="left"/>
      <w:pPr>
        <w:tabs>
          <w:tab w:val="num" w:pos="720"/>
        </w:tabs>
        <w:ind w:left="720" w:hanging="360"/>
      </w:pPr>
      <w:rPr>
        <w:rFonts w:ascii="Symbol" w:hAnsi="Symbol" w:hint="default"/>
      </w:rPr>
    </w:lvl>
    <w:lvl w:ilvl="1" w:tplc="D1681696" w:tentative="1">
      <w:start w:val="1"/>
      <w:numFmt w:val="bullet"/>
      <w:lvlText w:val=""/>
      <w:lvlJc w:val="left"/>
      <w:pPr>
        <w:tabs>
          <w:tab w:val="num" w:pos="1440"/>
        </w:tabs>
        <w:ind w:left="1440" w:hanging="360"/>
      </w:pPr>
      <w:rPr>
        <w:rFonts w:ascii="Symbol" w:hAnsi="Symbol" w:hint="default"/>
      </w:rPr>
    </w:lvl>
    <w:lvl w:ilvl="2" w:tplc="EB3865B4" w:tentative="1">
      <w:start w:val="1"/>
      <w:numFmt w:val="bullet"/>
      <w:lvlText w:val=""/>
      <w:lvlJc w:val="left"/>
      <w:pPr>
        <w:tabs>
          <w:tab w:val="num" w:pos="2160"/>
        </w:tabs>
        <w:ind w:left="2160" w:hanging="360"/>
      </w:pPr>
      <w:rPr>
        <w:rFonts w:ascii="Symbol" w:hAnsi="Symbol" w:hint="default"/>
      </w:rPr>
    </w:lvl>
    <w:lvl w:ilvl="3" w:tplc="201400C2" w:tentative="1">
      <w:start w:val="1"/>
      <w:numFmt w:val="bullet"/>
      <w:lvlText w:val=""/>
      <w:lvlJc w:val="left"/>
      <w:pPr>
        <w:tabs>
          <w:tab w:val="num" w:pos="2880"/>
        </w:tabs>
        <w:ind w:left="2880" w:hanging="360"/>
      </w:pPr>
      <w:rPr>
        <w:rFonts w:ascii="Symbol" w:hAnsi="Symbol" w:hint="default"/>
      </w:rPr>
    </w:lvl>
    <w:lvl w:ilvl="4" w:tplc="82F2ED4E" w:tentative="1">
      <w:start w:val="1"/>
      <w:numFmt w:val="bullet"/>
      <w:lvlText w:val=""/>
      <w:lvlJc w:val="left"/>
      <w:pPr>
        <w:tabs>
          <w:tab w:val="num" w:pos="3600"/>
        </w:tabs>
        <w:ind w:left="3600" w:hanging="360"/>
      </w:pPr>
      <w:rPr>
        <w:rFonts w:ascii="Symbol" w:hAnsi="Symbol" w:hint="default"/>
      </w:rPr>
    </w:lvl>
    <w:lvl w:ilvl="5" w:tplc="58A8BFE2" w:tentative="1">
      <w:start w:val="1"/>
      <w:numFmt w:val="bullet"/>
      <w:lvlText w:val=""/>
      <w:lvlJc w:val="left"/>
      <w:pPr>
        <w:tabs>
          <w:tab w:val="num" w:pos="4320"/>
        </w:tabs>
        <w:ind w:left="4320" w:hanging="360"/>
      </w:pPr>
      <w:rPr>
        <w:rFonts w:ascii="Symbol" w:hAnsi="Symbol" w:hint="default"/>
      </w:rPr>
    </w:lvl>
    <w:lvl w:ilvl="6" w:tplc="C2641E6A" w:tentative="1">
      <w:start w:val="1"/>
      <w:numFmt w:val="bullet"/>
      <w:lvlText w:val=""/>
      <w:lvlJc w:val="left"/>
      <w:pPr>
        <w:tabs>
          <w:tab w:val="num" w:pos="5040"/>
        </w:tabs>
        <w:ind w:left="5040" w:hanging="360"/>
      </w:pPr>
      <w:rPr>
        <w:rFonts w:ascii="Symbol" w:hAnsi="Symbol" w:hint="default"/>
      </w:rPr>
    </w:lvl>
    <w:lvl w:ilvl="7" w:tplc="33E8C5D2" w:tentative="1">
      <w:start w:val="1"/>
      <w:numFmt w:val="bullet"/>
      <w:lvlText w:val=""/>
      <w:lvlJc w:val="left"/>
      <w:pPr>
        <w:tabs>
          <w:tab w:val="num" w:pos="5760"/>
        </w:tabs>
        <w:ind w:left="5760" w:hanging="360"/>
      </w:pPr>
      <w:rPr>
        <w:rFonts w:ascii="Symbol" w:hAnsi="Symbol" w:hint="default"/>
      </w:rPr>
    </w:lvl>
    <w:lvl w:ilvl="8" w:tplc="C26E9AF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845442"/>
    <w:multiLevelType w:val="hybridMultilevel"/>
    <w:tmpl w:val="6CCC2B4A"/>
    <w:lvl w:ilvl="0" w:tplc="3C1A04DA">
      <w:start w:val="1"/>
      <w:numFmt w:val="bullet"/>
      <w:lvlText w:val="•"/>
      <w:lvlJc w:val="left"/>
      <w:pPr>
        <w:tabs>
          <w:tab w:val="num" w:pos="720"/>
        </w:tabs>
        <w:ind w:left="720" w:hanging="360"/>
      </w:pPr>
      <w:rPr>
        <w:rFonts w:ascii="Arial" w:hAnsi="Arial" w:hint="default"/>
      </w:rPr>
    </w:lvl>
    <w:lvl w:ilvl="1" w:tplc="7B6444F6" w:tentative="1">
      <w:start w:val="1"/>
      <w:numFmt w:val="bullet"/>
      <w:lvlText w:val="•"/>
      <w:lvlJc w:val="left"/>
      <w:pPr>
        <w:tabs>
          <w:tab w:val="num" w:pos="1440"/>
        </w:tabs>
        <w:ind w:left="1440" w:hanging="360"/>
      </w:pPr>
      <w:rPr>
        <w:rFonts w:ascii="Arial" w:hAnsi="Arial" w:hint="default"/>
      </w:rPr>
    </w:lvl>
    <w:lvl w:ilvl="2" w:tplc="04825722" w:tentative="1">
      <w:start w:val="1"/>
      <w:numFmt w:val="bullet"/>
      <w:lvlText w:val="•"/>
      <w:lvlJc w:val="left"/>
      <w:pPr>
        <w:tabs>
          <w:tab w:val="num" w:pos="2160"/>
        </w:tabs>
        <w:ind w:left="2160" w:hanging="360"/>
      </w:pPr>
      <w:rPr>
        <w:rFonts w:ascii="Arial" w:hAnsi="Arial" w:hint="default"/>
      </w:rPr>
    </w:lvl>
    <w:lvl w:ilvl="3" w:tplc="395032AC" w:tentative="1">
      <w:start w:val="1"/>
      <w:numFmt w:val="bullet"/>
      <w:lvlText w:val="•"/>
      <w:lvlJc w:val="left"/>
      <w:pPr>
        <w:tabs>
          <w:tab w:val="num" w:pos="2880"/>
        </w:tabs>
        <w:ind w:left="2880" w:hanging="360"/>
      </w:pPr>
      <w:rPr>
        <w:rFonts w:ascii="Arial" w:hAnsi="Arial" w:hint="default"/>
      </w:rPr>
    </w:lvl>
    <w:lvl w:ilvl="4" w:tplc="45763740" w:tentative="1">
      <w:start w:val="1"/>
      <w:numFmt w:val="bullet"/>
      <w:lvlText w:val="•"/>
      <w:lvlJc w:val="left"/>
      <w:pPr>
        <w:tabs>
          <w:tab w:val="num" w:pos="3600"/>
        </w:tabs>
        <w:ind w:left="3600" w:hanging="360"/>
      </w:pPr>
      <w:rPr>
        <w:rFonts w:ascii="Arial" w:hAnsi="Arial" w:hint="default"/>
      </w:rPr>
    </w:lvl>
    <w:lvl w:ilvl="5" w:tplc="E5F2FA0A" w:tentative="1">
      <w:start w:val="1"/>
      <w:numFmt w:val="bullet"/>
      <w:lvlText w:val="•"/>
      <w:lvlJc w:val="left"/>
      <w:pPr>
        <w:tabs>
          <w:tab w:val="num" w:pos="4320"/>
        </w:tabs>
        <w:ind w:left="4320" w:hanging="360"/>
      </w:pPr>
      <w:rPr>
        <w:rFonts w:ascii="Arial" w:hAnsi="Arial" w:hint="default"/>
      </w:rPr>
    </w:lvl>
    <w:lvl w:ilvl="6" w:tplc="18B88D24" w:tentative="1">
      <w:start w:val="1"/>
      <w:numFmt w:val="bullet"/>
      <w:lvlText w:val="•"/>
      <w:lvlJc w:val="left"/>
      <w:pPr>
        <w:tabs>
          <w:tab w:val="num" w:pos="5040"/>
        </w:tabs>
        <w:ind w:left="5040" w:hanging="360"/>
      </w:pPr>
      <w:rPr>
        <w:rFonts w:ascii="Arial" w:hAnsi="Arial" w:hint="default"/>
      </w:rPr>
    </w:lvl>
    <w:lvl w:ilvl="7" w:tplc="261688FC" w:tentative="1">
      <w:start w:val="1"/>
      <w:numFmt w:val="bullet"/>
      <w:lvlText w:val="•"/>
      <w:lvlJc w:val="left"/>
      <w:pPr>
        <w:tabs>
          <w:tab w:val="num" w:pos="5760"/>
        </w:tabs>
        <w:ind w:left="5760" w:hanging="360"/>
      </w:pPr>
      <w:rPr>
        <w:rFonts w:ascii="Arial" w:hAnsi="Arial" w:hint="default"/>
      </w:rPr>
    </w:lvl>
    <w:lvl w:ilvl="8" w:tplc="A4A030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D6B83"/>
    <w:multiLevelType w:val="hybridMultilevel"/>
    <w:tmpl w:val="AB80F560"/>
    <w:lvl w:ilvl="0" w:tplc="21F87AA4">
      <w:start w:val="1"/>
      <w:numFmt w:val="bullet"/>
      <w:lvlText w:val="•"/>
      <w:lvlJc w:val="left"/>
      <w:pPr>
        <w:tabs>
          <w:tab w:val="num" w:pos="720"/>
        </w:tabs>
        <w:ind w:left="720" w:hanging="360"/>
      </w:pPr>
      <w:rPr>
        <w:rFonts w:ascii="Arial" w:hAnsi="Arial" w:hint="default"/>
      </w:rPr>
    </w:lvl>
    <w:lvl w:ilvl="1" w:tplc="4F80716A" w:tentative="1">
      <w:start w:val="1"/>
      <w:numFmt w:val="bullet"/>
      <w:lvlText w:val="•"/>
      <w:lvlJc w:val="left"/>
      <w:pPr>
        <w:tabs>
          <w:tab w:val="num" w:pos="1440"/>
        </w:tabs>
        <w:ind w:left="1440" w:hanging="360"/>
      </w:pPr>
      <w:rPr>
        <w:rFonts w:ascii="Arial" w:hAnsi="Arial" w:hint="default"/>
      </w:rPr>
    </w:lvl>
    <w:lvl w:ilvl="2" w:tplc="5A946C7C" w:tentative="1">
      <w:start w:val="1"/>
      <w:numFmt w:val="bullet"/>
      <w:lvlText w:val="•"/>
      <w:lvlJc w:val="left"/>
      <w:pPr>
        <w:tabs>
          <w:tab w:val="num" w:pos="2160"/>
        </w:tabs>
        <w:ind w:left="2160" w:hanging="360"/>
      </w:pPr>
      <w:rPr>
        <w:rFonts w:ascii="Arial" w:hAnsi="Arial" w:hint="default"/>
      </w:rPr>
    </w:lvl>
    <w:lvl w:ilvl="3" w:tplc="43D6CFC0" w:tentative="1">
      <w:start w:val="1"/>
      <w:numFmt w:val="bullet"/>
      <w:lvlText w:val="•"/>
      <w:lvlJc w:val="left"/>
      <w:pPr>
        <w:tabs>
          <w:tab w:val="num" w:pos="2880"/>
        </w:tabs>
        <w:ind w:left="2880" w:hanging="360"/>
      </w:pPr>
      <w:rPr>
        <w:rFonts w:ascii="Arial" w:hAnsi="Arial" w:hint="default"/>
      </w:rPr>
    </w:lvl>
    <w:lvl w:ilvl="4" w:tplc="83B2D7A0" w:tentative="1">
      <w:start w:val="1"/>
      <w:numFmt w:val="bullet"/>
      <w:lvlText w:val="•"/>
      <w:lvlJc w:val="left"/>
      <w:pPr>
        <w:tabs>
          <w:tab w:val="num" w:pos="3600"/>
        </w:tabs>
        <w:ind w:left="3600" w:hanging="360"/>
      </w:pPr>
      <w:rPr>
        <w:rFonts w:ascii="Arial" w:hAnsi="Arial" w:hint="default"/>
      </w:rPr>
    </w:lvl>
    <w:lvl w:ilvl="5" w:tplc="9D1A576E" w:tentative="1">
      <w:start w:val="1"/>
      <w:numFmt w:val="bullet"/>
      <w:lvlText w:val="•"/>
      <w:lvlJc w:val="left"/>
      <w:pPr>
        <w:tabs>
          <w:tab w:val="num" w:pos="4320"/>
        </w:tabs>
        <w:ind w:left="4320" w:hanging="360"/>
      </w:pPr>
      <w:rPr>
        <w:rFonts w:ascii="Arial" w:hAnsi="Arial" w:hint="default"/>
      </w:rPr>
    </w:lvl>
    <w:lvl w:ilvl="6" w:tplc="7FEA952C" w:tentative="1">
      <w:start w:val="1"/>
      <w:numFmt w:val="bullet"/>
      <w:lvlText w:val="•"/>
      <w:lvlJc w:val="left"/>
      <w:pPr>
        <w:tabs>
          <w:tab w:val="num" w:pos="5040"/>
        </w:tabs>
        <w:ind w:left="5040" w:hanging="360"/>
      </w:pPr>
      <w:rPr>
        <w:rFonts w:ascii="Arial" w:hAnsi="Arial" w:hint="default"/>
      </w:rPr>
    </w:lvl>
    <w:lvl w:ilvl="7" w:tplc="502C2A3C" w:tentative="1">
      <w:start w:val="1"/>
      <w:numFmt w:val="bullet"/>
      <w:lvlText w:val="•"/>
      <w:lvlJc w:val="left"/>
      <w:pPr>
        <w:tabs>
          <w:tab w:val="num" w:pos="5760"/>
        </w:tabs>
        <w:ind w:left="5760" w:hanging="360"/>
      </w:pPr>
      <w:rPr>
        <w:rFonts w:ascii="Arial" w:hAnsi="Arial" w:hint="default"/>
      </w:rPr>
    </w:lvl>
    <w:lvl w:ilvl="8" w:tplc="B5A61C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647E86"/>
    <w:multiLevelType w:val="hybridMultilevel"/>
    <w:tmpl w:val="36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C74927"/>
    <w:multiLevelType w:val="hybridMultilevel"/>
    <w:tmpl w:val="4246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A388A"/>
    <w:multiLevelType w:val="hybridMultilevel"/>
    <w:tmpl w:val="ABAEC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93740"/>
    <w:multiLevelType w:val="hybridMultilevel"/>
    <w:tmpl w:val="6BBA3EB2"/>
    <w:lvl w:ilvl="0" w:tplc="079ADA18">
      <w:start w:val="3"/>
      <w:numFmt w:val="bullet"/>
      <w:lvlText w:val="-"/>
      <w:lvlJc w:val="left"/>
      <w:pPr>
        <w:ind w:left="1080" w:hanging="360"/>
      </w:pPr>
      <w:rPr>
        <w:rFonts w:ascii="Gadugi" w:eastAsiaTheme="minorHAnsi" w:hAnsi="Gadug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DDA156C"/>
    <w:multiLevelType w:val="hybridMultilevel"/>
    <w:tmpl w:val="29F0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51138C"/>
    <w:multiLevelType w:val="hybridMultilevel"/>
    <w:tmpl w:val="20909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623BA2"/>
    <w:multiLevelType w:val="hybridMultilevel"/>
    <w:tmpl w:val="D9AAF220"/>
    <w:lvl w:ilvl="0" w:tplc="470883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C9483A"/>
    <w:multiLevelType w:val="hybridMultilevel"/>
    <w:tmpl w:val="1D7C80A2"/>
    <w:lvl w:ilvl="0" w:tplc="5952025C">
      <w:start w:val="1"/>
      <w:numFmt w:val="bullet"/>
      <w:lvlText w:val="•"/>
      <w:lvlJc w:val="left"/>
      <w:pPr>
        <w:tabs>
          <w:tab w:val="num" w:pos="720"/>
        </w:tabs>
        <w:ind w:left="720" w:hanging="360"/>
      </w:pPr>
      <w:rPr>
        <w:rFonts w:ascii="Arial" w:hAnsi="Arial" w:hint="default"/>
      </w:rPr>
    </w:lvl>
    <w:lvl w:ilvl="1" w:tplc="C4D2641C" w:tentative="1">
      <w:start w:val="1"/>
      <w:numFmt w:val="bullet"/>
      <w:lvlText w:val="•"/>
      <w:lvlJc w:val="left"/>
      <w:pPr>
        <w:tabs>
          <w:tab w:val="num" w:pos="1440"/>
        </w:tabs>
        <w:ind w:left="1440" w:hanging="360"/>
      </w:pPr>
      <w:rPr>
        <w:rFonts w:ascii="Arial" w:hAnsi="Arial" w:hint="default"/>
      </w:rPr>
    </w:lvl>
    <w:lvl w:ilvl="2" w:tplc="EE8E64DC" w:tentative="1">
      <w:start w:val="1"/>
      <w:numFmt w:val="bullet"/>
      <w:lvlText w:val="•"/>
      <w:lvlJc w:val="left"/>
      <w:pPr>
        <w:tabs>
          <w:tab w:val="num" w:pos="2160"/>
        </w:tabs>
        <w:ind w:left="2160" w:hanging="360"/>
      </w:pPr>
      <w:rPr>
        <w:rFonts w:ascii="Arial" w:hAnsi="Arial" w:hint="default"/>
      </w:rPr>
    </w:lvl>
    <w:lvl w:ilvl="3" w:tplc="C9D484CE" w:tentative="1">
      <w:start w:val="1"/>
      <w:numFmt w:val="bullet"/>
      <w:lvlText w:val="•"/>
      <w:lvlJc w:val="left"/>
      <w:pPr>
        <w:tabs>
          <w:tab w:val="num" w:pos="2880"/>
        </w:tabs>
        <w:ind w:left="2880" w:hanging="360"/>
      </w:pPr>
      <w:rPr>
        <w:rFonts w:ascii="Arial" w:hAnsi="Arial" w:hint="default"/>
      </w:rPr>
    </w:lvl>
    <w:lvl w:ilvl="4" w:tplc="56080300" w:tentative="1">
      <w:start w:val="1"/>
      <w:numFmt w:val="bullet"/>
      <w:lvlText w:val="•"/>
      <w:lvlJc w:val="left"/>
      <w:pPr>
        <w:tabs>
          <w:tab w:val="num" w:pos="3600"/>
        </w:tabs>
        <w:ind w:left="3600" w:hanging="360"/>
      </w:pPr>
      <w:rPr>
        <w:rFonts w:ascii="Arial" w:hAnsi="Arial" w:hint="default"/>
      </w:rPr>
    </w:lvl>
    <w:lvl w:ilvl="5" w:tplc="5A446CF2" w:tentative="1">
      <w:start w:val="1"/>
      <w:numFmt w:val="bullet"/>
      <w:lvlText w:val="•"/>
      <w:lvlJc w:val="left"/>
      <w:pPr>
        <w:tabs>
          <w:tab w:val="num" w:pos="4320"/>
        </w:tabs>
        <w:ind w:left="4320" w:hanging="360"/>
      </w:pPr>
      <w:rPr>
        <w:rFonts w:ascii="Arial" w:hAnsi="Arial" w:hint="default"/>
      </w:rPr>
    </w:lvl>
    <w:lvl w:ilvl="6" w:tplc="FC6E9C5C" w:tentative="1">
      <w:start w:val="1"/>
      <w:numFmt w:val="bullet"/>
      <w:lvlText w:val="•"/>
      <w:lvlJc w:val="left"/>
      <w:pPr>
        <w:tabs>
          <w:tab w:val="num" w:pos="5040"/>
        </w:tabs>
        <w:ind w:left="5040" w:hanging="360"/>
      </w:pPr>
      <w:rPr>
        <w:rFonts w:ascii="Arial" w:hAnsi="Arial" w:hint="default"/>
      </w:rPr>
    </w:lvl>
    <w:lvl w:ilvl="7" w:tplc="DE08627C" w:tentative="1">
      <w:start w:val="1"/>
      <w:numFmt w:val="bullet"/>
      <w:lvlText w:val="•"/>
      <w:lvlJc w:val="left"/>
      <w:pPr>
        <w:tabs>
          <w:tab w:val="num" w:pos="5760"/>
        </w:tabs>
        <w:ind w:left="5760" w:hanging="360"/>
      </w:pPr>
      <w:rPr>
        <w:rFonts w:ascii="Arial" w:hAnsi="Arial" w:hint="default"/>
      </w:rPr>
    </w:lvl>
    <w:lvl w:ilvl="8" w:tplc="98F216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8975AB"/>
    <w:multiLevelType w:val="hybridMultilevel"/>
    <w:tmpl w:val="F5D80E44"/>
    <w:lvl w:ilvl="0" w:tplc="470883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EB26F6"/>
    <w:multiLevelType w:val="hybridMultilevel"/>
    <w:tmpl w:val="FFFFFFFF"/>
    <w:lvl w:ilvl="0" w:tplc="E806D684">
      <w:start w:val="1"/>
      <w:numFmt w:val="bullet"/>
      <w:lvlText w:val=""/>
      <w:lvlJc w:val="left"/>
      <w:pPr>
        <w:ind w:left="720" w:hanging="360"/>
      </w:pPr>
      <w:rPr>
        <w:rFonts w:ascii="Symbol" w:hAnsi="Symbol" w:hint="default"/>
      </w:rPr>
    </w:lvl>
    <w:lvl w:ilvl="1" w:tplc="40729F34">
      <w:start w:val="1"/>
      <w:numFmt w:val="bullet"/>
      <w:lvlText w:val="o"/>
      <w:lvlJc w:val="left"/>
      <w:pPr>
        <w:ind w:left="1440" w:hanging="360"/>
      </w:pPr>
      <w:rPr>
        <w:rFonts w:ascii="Courier New" w:hAnsi="Courier New" w:hint="default"/>
      </w:rPr>
    </w:lvl>
    <w:lvl w:ilvl="2" w:tplc="33803FB2">
      <w:start w:val="1"/>
      <w:numFmt w:val="bullet"/>
      <w:lvlText w:val=""/>
      <w:lvlJc w:val="left"/>
      <w:pPr>
        <w:ind w:left="2160" w:hanging="360"/>
      </w:pPr>
      <w:rPr>
        <w:rFonts w:ascii="Wingdings" w:hAnsi="Wingdings" w:hint="default"/>
      </w:rPr>
    </w:lvl>
    <w:lvl w:ilvl="3" w:tplc="FC9C70AC">
      <w:start w:val="1"/>
      <w:numFmt w:val="bullet"/>
      <w:lvlText w:val=""/>
      <w:lvlJc w:val="left"/>
      <w:pPr>
        <w:ind w:left="2880" w:hanging="360"/>
      </w:pPr>
      <w:rPr>
        <w:rFonts w:ascii="Symbol" w:hAnsi="Symbol" w:hint="default"/>
      </w:rPr>
    </w:lvl>
    <w:lvl w:ilvl="4" w:tplc="0C5A39B8">
      <w:start w:val="1"/>
      <w:numFmt w:val="bullet"/>
      <w:lvlText w:val="o"/>
      <w:lvlJc w:val="left"/>
      <w:pPr>
        <w:ind w:left="3600" w:hanging="360"/>
      </w:pPr>
      <w:rPr>
        <w:rFonts w:ascii="Courier New" w:hAnsi="Courier New" w:hint="default"/>
      </w:rPr>
    </w:lvl>
    <w:lvl w:ilvl="5" w:tplc="C2BA084A">
      <w:start w:val="1"/>
      <w:numFmt w:val="bullet"/>
      <w:lvlText w:val=""/>
      <w:lvlJc w:val="left"/>
      <w:pPr>
        <w:ind w:left="4320" w:hanging="360"/>
      </w:pPr>
      <w:rPr>
        <w:rFonts w:ascii="Wingdings" w:hAnsi="Wingdings" w:hint="default"/>
      </w:rPr>
    </w:lvl>
    <w:lvl w:ilvl="6" w:tplc="5A527F14">
      <w:start w:val="1"/>
      <w:numFmt w:val="bullet"/>
      <w:lvlText w:val=""/>
      <w:lvlJc w:val="left"/>
      <w:pPr>
        <w:ind w:left="5040" w:hanging="360"/>
      </w:pPr>
      <w:rPr>
        <w:rFonts w:ascii="Symbol" w:hAnsi="Symbol" w:hint="default"/>
      </w:rPr>
    </w:lvl>
    <w:lvl w:ilvl="7" w:tplc="BF884D9E">
      <w:start w:val="1"/>
      <w:numFmt w:val="bullet"/>
      <w:lvlText w:val="o"/>
      <w:lvlJc w:val="left"/>
      <w:pPr>
        <w:ind w:left="5760" w:hanging="360"/>
      </w:pPr>
      <w:rPr>
        <w:rFonts w:ascii="Courier New" w:hAnsi="Courier New" w:hint="default"/>
      </w:rPr>
    </w:lvl>
    <w:lvl w:ilvl="8" w:tplc="142073A0">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6"/>
  </w:num>
  <w:num w:numId="4">
    <w:abstractNumId w:val="17"/>
  </w:num>
  <w:num w:numId="5">
    <w:abstractNumId w:val="23"/>
  </w:num>
  <w:num w:numId="6">
    <w:abstractNumId w:val="10"/>
  </w:num>
  <w:num w:numId="7">
    <w:abstractNumId w:val="24"/>
  </w:num>
  <w:num w:numId="8">
    <w:abstractNumId w:val="14"/>
  </w:num>
  <w:num w:numId="9">
    <w:abstractNumId w:val="20"/>
  </w:num>
  <w:num w:numId="10">
    <w:abstractNumId w:val="25"/>
  </w:num>
  <w:num w:numId="11">
    <w:abstractNumId w:val="16"/>
  </w:num>
  <w:num w:numId="12">
    <w:abstractNumId w:val="26"/>
  </w:num>
  <w:num w:numId="13">
    <w:abstractNumId w:val="9"/>
  </w:num>
  <w:num w:numId="14">
    <w:abstractNumId w:val="28"/>
  </w:num>
  <w:num w:numId="15">
    <w:abstractNumId w:val="15"/>
  </w:num>
  <w:num w:numId="16">
    <w:abstractNumId w:val="27"/>
  </w:num>
  <w:num w:numId="17">
    <w:abstractNumId w:val="13"/>
  </w:num>
  <w:num w:numId="18">
    <w:abstractNumId w:val="22"/>
  </w:num>
  <w:num w:numId="19">
    <w:abstractNumId w:val="3"/>
  </w:num>
  <w:num w:numId="20">
    <w:abstractNumId w:val="32"/>
  </w:num>
  <w:num w:numId="21">
    <w:abstractNumId w:val="12"/>
  </w:num>
  <w:num w:numId="22">
    <w:abstractNumId w:val="2"/>
  </w:num>
  <w:num w:numId="23">
    <w:abstractNumId w:val="4"/>
  </w:num>
  <w:num w:numId="24">
    <w:abstractNumId w:val="11"/>
  </w:num>
  <w:num w:numId="25">
    <w:abstractNumId w:val="30"/>
  </w:num>
  <w:num w:numId="26">
    <w:abstractNumId w:val="29"/>
  </w:num>
  <w:num w:numId="27">
    <w:abstractNumId w:val="19"/>
  </w:num>
  <w:num w:numId="28">
    <w:abstractNumId w:val="0"/>
  </w:num>
  <w:num w:numId="29">
    <w:abstractNumId w:val="3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18"/>
  </w:num>
  <w:num w:numId="34">
    <w:abstractNumId w:val="33"/>
  </w:num>
  <w:num w:numId="35">
    <w:abstractNumId w:val="34"/>
  </w:num>
  <w:num w:numId="36">
    <w:abstractNumId w:val="1"/>
  </w:num>
  <w:num w:numId="37">
    <w:abstractNumId w:val="37"/>
  </w:num>
  <w:num w:numId="38">
    <w:abstractNumId w:val="3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67"/>
    <w:rsid w:val="00000059"/>
    <w:rsid w:val="000018E9"/>
    <w:rsid w:val="000027B9"/>
    <w:rsid w:val="00004D60"/>
    <w:rsid w:val="00005654"/>
    <w:rsid w:val="0000587F"/>
    <w:rsid w:val="00005E3E"/>
    <w:rsid w:val="00010400"/>
    <w:rsid w:val="00011335"/>
    <w:rsid w:val="00013D53"/>
    <w:rsid w:val="0001436E"/>
    <w:rsid w:val="00015873"/>
    <w:rsid w:val="00017632"/>
    <w:rsid w:val="000200E6"/>
    <w:rsid w:val="000207E9"/>
    <w:rsid w:val="00023E96"/>
    <w:rsid w:val="00030E35"/>
    <w:rsid w:val="00031517"/>
    <w:rsid w:val="000330CB"/>
    <w:rsid w:val="000336C0"/>
    <w:rsid w:val="0003589E"/>
    <w:rsid w:val="00036BC7"/>
    <w:rsid w:val="00046115"/>
    <w:rsid w:val="000497CC"/>
    <w:rsid w:val="0004CA9D"/>
    <w:rsid w:val="00050234"/>
    <w:rsid w:val="000527BF"/>
    <w:rsid w:val="000538EA"/>
    <w:rsid w:val="00056F4A"/>
    <w:rsid w:val="0006198D"/>
    <w:rsid w:val="00063E23"/>
    <w:rsid w:val="000653A8"/>
    <w:rsid w:val="0006618A"/>
    <w:rsid w:val="0006764D"/>
    <w:rsid w:val="0007195E"/>
    <w:rsid w:val="00073227"/>
    <w:rsid w:val="00076D73"/>
    <w:rsid w:val="000771BC"/>
    <w:rsid w:val="00080B4C"/>
    <w:rsid w:val="000826D0"/>
    <w:rsid w:val="000836F2"/>
    <w:rsid w:val="00083982"/>
    <w:rsid w:val="00084186"/>
    <w:rsid w:val="00084654"/>
    <w:rsid w:val="0008495E"/>
    <w:rsid w:val="00084BBE"/>
    <w:rsid w:val="00085368"/>
    <w:rsid w:val="0008722D"/>
    <w:rsid w:val="00087BE2"/>
    <w:rsid w:val="00090C93"/>
    <w:rsid w:val="00091FFC"/>
    <w:rsid w:val="00092560"/>
    <w:rsid w:val="00092D8E"/>
    <w:rsid w:val="00093D9E"/>
    <w:rsid w:val="0009426E"/>
    <w:rsid w:val="00094793"/>
    <w:rsid w:val="00094B72"/>
    <w:rsid w:val="000A291C"/>
    <w:rsid w:val="000A38FC"/>
    <w:rsid w:val="000A7795"/>
    <w:rsid w:val="000B106B"/>
    <w:rsid w:val="000B4679"/>
    <w:rsid w:val="000B4B95"/>
    <w:rsid w:val="000B5A8E"/>
    <w:rsid w:val="000B7DE1"/>
    <w:rsid w:val="000C05FE"/>
    <w:rsid w:val="000C3680"/>
    <w:rsid w:val="000C4B5E"/>
    <w:rsid w:val="000C53D6"/>
    <w:rsid w:val="000C54DE"/>
    <w:rsid w:val="000D02A9"/>
    <w:rsid w:val="000D0F32"/>
    <w:rsid w:val="000D2C56"/>
    <w:rsid w:val="000D3D5F"/>
    <w:rsid w:val="000D4F22"/>
    <w:rsid w:val="000D5157"/>
    <w:rsid w:val="000D607B"/>
    <w:rsid w:val="000E00B3"/>
    <w:rsid w:val="000E2E21"/>
    <w:rsid w:val="000E5B8E"/>
    <w:rsid w:val="000E634E"/>
    <w:rsid w:val="000F2C89"/>
    <w:rsid w:val="000F32AA"/>
    <w:rsid w:val="000F582C"/>
    <w:rsid w:val="000F750F"/>
    <w:rsid w:val="000F77EC"/>
    <w:rsid w:val="00100948"/>
    <w:rsid w:val="00101CF5"/>
    <w:rsid w:val="00102B7E"/>
    <w:rsid w:val="00102DDC"/>
    <w:rsid w:val="001032F9"/>
    <w:rsid w:val="001042FD"/>
    <w:rsid w:val="0010436E"/>
    <w:rsid w:val="001045DC"/>
    <w:rsid w:val="00104618"/>
    <w:rsid w:val="001056E7"/>
    <w:rsid w:val="0010723A"/>
    <w:rsid w:val="00107730"/>
    <w:rsid w:val="00111659"/>
    <w:rsid w:val="0011221C"/>
    <w:rsid w:val="0011274B"/>
    <w:rsid w:val="00112D92"/>
    <w:rsid w:val="00113723"/>
    <w:rsid w:val="0011663E"/>
    <w:rsid w:val="001178E9"/>
    <w:rsid w:val="00120547"/>
    <w:rsid w:val="00120E2D"/>
    <w:rsid w:val="00120F50"/>
    <w:rsid w:val="0012336A"/>
    <w:rsid w:val="00123FFA"/>
    <w:rsid w:val="00125BE1"/>
    <w:rsid w:val="00125F7C"/>
    <w:rsid w:val="00126774"/>
    <w:rsid w:val="0012711D"/>
    <w:rsid w:val="00127450"/>
    <w:rsid w:val="00127B67"/>
    <w:rsid w:val="0013016C"/>
    <w:rsid w:val="00131FDD"/>
    <w:rsid w:val="00132193"/>
    <w:rsid w:val="00132400"/>
    <w:rsid w:val="0013483A"/>
    <w:rsid w:val="00134A00"/>
    <w:rsid w:val="00134BB0"/>
    <w:rsid w:val="00136E71"/>
    <w:rsid w:val="00140277"/>
    <w:rsid w:val="001412C9"/>
    <w:rsid w:val="00143274"/>
    <w:rsid w:val="0014632D"/>
    <w:rsid w:val="0015127F"/>
    <w:rsid w:val="00151D84"/>
    <w:rsid w:val="00154AB5"/>
    <w:rsid w:val="00154B7A"/>
    <w:rsid w:val="00154CBD"/>
    <w:rsid w:val="00160197"/>
    <w:rsid w:val="00160B00"/>
    <w:rsid w:val="001611E5"/>
    <w:rsid w:val="00162EFA"/>
    <w:rsid w:val="001660BC"/>
    <w:rsid w:val="00167089"/>
    <w:rsid w:val="00167814"/>
    <w:rsid w:val="00170113"/>
    <w:rsid w:val="001722C7"/>
    <w:rsid w:val="0017273A"/>
    <w:rsid w:val="001734A6"/>
    <w:rsid w:val="0018291C"/>
    <w:rsid w:val="00183CA3"/>
    <w:rsid w:val="001843A5"/>
    <w:rsid w:val="00184CEE"/>
    <w:rsid w:val="00186FCE"/>
    <w:rsid w:val="00192D0B"/>
    <w:rsid w:val="00193962"/>
    <w:rsid w:val="00195C6B"/>
    <w:rsid w:val="00196236"/>
    <w:rsid w:val="00196892"/>
    <w:rsid w:val="00197751"/>
    <w:rsid w:val="001A188E"/>
    <w:rsid w:val="001A241C"/>
    <w:rsid w:val="001A2F44"/>
    <w:rsid w:val="001A5065"/>
    <w:rsid w:val="001A5481"/>
    <w:rsid w:val="001A5851"/>
    <w:rsid w:val="001A69B1"/>
    <w:rsid w:val="001B0A12"/>
    <w:rsid w:val="001B142E"/>
    <w:rsid w:val="001B182A"/>
    <w:rsid w:val="001B22E3"/>
    <w:rsid w:val="001B286E"/>
    <w:rsid w:val="001B32A1"/>
    <w:rsid w:val="001B52D1"/>
    <w:rsid w:val="001B777C"/>
    <w:rsid w:val="001C0D56"/>
    <w:rsid w:val="001C13A7"/>
    <w:rsid w:val="001C1CA8"/>
    <w:rsid w:val="001C2226"/>
    <w:rsid w:val="001C2F02"/>
    <w:rsid w:val="001C3D52"/>
    <w:rsid w:val="001C447C"/>
    <w:rsid w:val="001D61BA"/>
    <w:rsid w:val="001D637B"/>
    <w:rsid w:val="001E2267"/>
    <w:rsid w:val="001E3E64"/>
    <w:rsid w:val="001E56CC"/>
    <w:rsid w:val="001E6EFC"/>
    <w:rsid w:val="001F2DB4"/>
    <w:rsid w:val="001F3B18"/>
    <w:rsid w:val="001F59C7"/>
    <w:rsid w:val="001F6311"/>
    <w:rsid w:val="001F65B8"/>
    <w:rsid w:val="001F7525"/>
    <w:rsid w:val="00200341"/>
    <w:rsid w:val="00201111"/>
    <w:rsid w:val="002035E6"/>
    <w:rsid w:val="0020494A"/>
    <w:rsid w:val="0020594F"/>
    <w:rsid w:val="002108F7"/>
    <w:rsid w:val="00215C6B"/>
    <w:rsid w:val="00215E4E"/>
    <w:rsid w:val="0022066E"/>
    <w:rsid w:val="00223336"/>
    <w:rsid w:val="00224DD1"/>
    <w:rsid w:val="00225BB4"/>
    <w:rsid w:val="0023034D"/>
    <w:rsid w:val="0023159E"/>
    <w:rsid w:val="00233B18"/>
    <w:rsid w:val="00235BFD"/>
    <w:rsid w:val="002364E9"/>
    <w:rsid w:val="00236A0F"/>
    <w:rsid w:val="00236E87"/>
    <w:rsid w:val="00237034"/>
    <w:rsid w:val="00237957"/>
    <w:rsid w:val="00237B2F"/>
    <w:rsid w:val="00243A26"/>
    <w:rsid w:val="00246509"/>
    <w:rsid w:val="002529DA"/>
    <w:rsid w:val="00253891"/>
    <w:rsid w:val="00253D71"/>
    <w:rsid w:val="00254855"/>
    <w:rsid w:val="00255922"/>
    <w:rsid w:val="00257513"/>
    <w:rsid w:val="00260499"/>
    <w:rsid w:val="00260D7E"/>
    <w:rsid w:val="00262B71"/>
    <w:rsid w:val="00263807"/>
    <w:rsid w:val="002642A0"/>
    <w:rsid w:val="00266C28"/>
    <w:rsid w:val="002718C8"/>
    <w:rsid w:val="00271A69"/>
    <w:rsid w:val="00272EEA"/>
    <w:rsid w:val="002733EF"/>
    <w:rsid w:val="0027378E"/>
    <w:rsid w:val="002755EA"/>
    <w:rsid w:val="00275FC9"/>
    <w:rsid w:val="00277208"/>
    <w:rsid w:val="00277D0A"/>
    <w:rsid w:val="00280461"/>
    <w:rsid w:val="00280535"/>
    <w:rsid w:val="00281414"/>
    <w:rsid w:val="00281C8C"/>
    <w:rsid w:val="002824B1"/>
    <w:rsid w:val="00283144"/>
    <w:rsid w:val="00290C2A"/>
    <w:rsid w:val="002932EE"/>
    <w:rsid w:val="002937AA"/>
    <w:rsid w:val="0029385C"/>
    <w:rsid w:val="00297528"/>
    <w:rsid w:val="002A1AE5"/>
    <w:rsid w:val="002A1B67"/>
    <w:rsid w:val="002A1BCF"/>
    <w:rsid w:val="002A2AD1"/>
    <w:rsid w:val="002A3D3B"/>
    <w:rsid w:val="002A5635"/>
    <w:rsid w:val="002AEC55"/>
    <w:rsid w:val="002B0D71"/>
    <w:rsid w:val="002B0E65"/>
    <w:rsid w:val="002B13F7"/>
    <w:rsid w:val="002B1E38"/>
    <w:rsid w:val="002B1F65"/>
    <w:rsid w:val="002B201D"/>
    <w:rsid w:val="002B2EBC"/>
    <w:rsid w:val="002B3692"/>
    <w:rsid w:val="002B5795"/>
    <w:rsid w:val="002B61D8"/>
    <w:rsid w:val="002B68D0"/>
    <w:rsid w:val="002C0FC8"/>
    <w:rsid w:val="002C24AA"/>
    <w:rsid w:val="002C349E"/>
    <w:rsid w:val="002C3B4F"/>
    <w:rsid w:val="002C65F5"/>
    <w:rsid w:val="002C671F"/>
    <w:rsid w:val="002C79D3"/>
    <w:rsid w:val="002D0AE8"/>
    <w:rsid w:val="002D1A5D"/>
    <w:rsid w:val="002D1C9B"/>
    <w:rsid w:val="002D28D2"/>
    <w:rsid w:val="002D2F3A"/>
    <w:rsid w:val="002D35CD"/>
    <w:rsid w:val="002D458B"/>
    <w:rsid w:val="002D5338"/>
    <w:rsid w:val="002D5BF5"/>
    <w:rsid w:val="002D7061"/>
    <w:rsid w:val="002E014B"/>
    <w:rsid w:val="002E4AEF"/>
    <w:rsid w:val="002E51BB"/>
    <w:rsid w:val="002E614F"/>
    <w:rsid w:val="002E672E"/>
    <w:rsid w:val="002F0FC3"/>
    <w:rsid w:val="002F1D2F"/>
    <w:rsid w:val="002F246C"/>
    <w:rsid w:val="002F33C3"/>
    <w:rsid w:val="003002D4"/>
    <w:rsid w:val="00302F4E"/>
    <w:rsid w:val="00306C61"/>
    <w:rsid w:val="00306F81"/>
    <w:rsid w:val="003077A8"/>
    <w:rsid w:val="00311388"/>
    <w:rsid w:val="00311D57"/>
    <w:rsid w:val="00311EC7"/>
    <w:rsid w:val="00313619"/>
    <w:rsid w:val="00313DEE"/>
    <w:rsid w:val="00313F66"/>
    <w:rsid w:val="00314A75"/>
    <w:rsid w:val="00323CDC"/>
    <w:rsid w:val="00323D50"/>
    <w:rsid w:val="003250C9"/>
    <w:rsid w:val="0032542A"/>
    <w:rsid w:val="00327183"/>
    <w:rsid w:val="0033128E"/>
    <w:rsid w:val="00335697"/>
    <w:rsid w:val="00335A0D"/>
    <w:rsid w:val="00336746"/>
    <w:rsid w:val="003405FE"/>
    <w:rsid w:val="003406BB"/>
    <w:rsid w:val="00341B21"/>
    <w:rsid w:val="0034292B"/>
    <w:rsid w:val="00344175"/>
    <w:rsid w:val="0034482F"/>
    <w:rsid w:val="00344D1F"/>
    <w:rsid w:val="003450EA"/>
    <w:rsid w:val="0034619A"/>
    <w:rsid w:val="00353D8E"/>
    <w:rsid w:val="00356531"/>
    <w:rsid w:val="0035657F"/>
    <w:rsid w:val="00360190"/>
    <w:rsid w:val="00362E47"/>
    <w:rsid w:val="0036568F"/>
    <w:rsid w:val="00365DE8"/>
    <w:rsid w:val="0036A84D"/>
    <w:rsid w:val="00370A69"/>
    <w:rsid w:val="00371158"/>
    <w:rsid w:val="003724E4"/>
    <w:rsid w:val="00372DE2"/>
    <w:rsid w:val="00376806"/>
    <w:rsid w:val="0037708B"/>
    <w:rsid w:val="0037742D"/>
    <w:rsid w:val="003845F6"/>
    <w:rsid w:val="00385129"/>
    <w:rsid w:val="0039256C"/>
    <w:rsid w:val="00392F0B"/>
    <w:rsid w:val="00393394"/>
    <w:rsid w:val="00395279"/>
    <w:rsid w:val="00396B46"/>
    <w:rsid w:val="00397F4E"/>
    <w:rsid w:val="003A3E74"/>
    <w:rsid w:val="003A5618"/>
    <w:rsid w:val="003B3913"/>
    <w:rsid w:val="003B6211"/>
    <w:rsid w:val="003B631B"/>
    <w:rsid w:val="003B6AAF"/>
    <w:rsid w:val="003C0871"/>
    <w:rsid w:val="003C0994"/>
    <w:rsid w:val="003C111C"/>
    <w:rsid w:val="003C22D9"/>
    <w:rsid w:val="003C3306"/>
    <w:rsid w:val="003C6720"/>
    <w:rsid w:val="003C7F87"/>
    <w:rsid w:val="003D1155"/>
    <w:rsid w:val="003D19B4"/>
    <w:rsid w:val="003D3242"/>
    <w:rsid w:val="003D6D7D"/>
    <w:rsid w:val="003E1A06"/>
    <w:rsid w:val="003E1B05"/>
    <w:rsid w:val="003E4AB8"/>
    <w:rsid w:val="003E4FCD"/>
    <w:rsid w:val="003E5B15"/>
    <w:rsid w:val="003E6F50"/>
    <w:rsid w:val="003E7092"/>
    <w:rsid w:val="003F5F24"/>
    <w:rsid w:val="003F655A"/>
    <w:rsid w:val="003F657A"/>
    <w:rsid w:val="00400867"/>
    <w:rsid w:val="0040198A"/>
    <w:rsid w:val="00402D69"/>
    <w:rsid w:val="00403F71"/>
    <w:rsid w:val="00407B8A"/>
    <w:rsid w:val="00410AD2"/>
    <w:rsid w:val="004148EF"/>
    <w:rsid w:val="00414DDB"/>
    <w:rsid w:val="004159D7"/>
    <w:rsid w:val="004162A6"/>
    <w:rsid w:val="004165F4"/>
    <w:rsid w:val="004168AC"/>
    <w:rsid w:val="00421AC8"/>
    <w:rsid w:val="00422A82"/>
    <w:rsid w:val="00422E97"/>
    <w:rsid w:val="004233B5"/>
    <w:rsid w:val="00430020"/>
    <w:rsid w:val="0043057B"/>
    <w:rsid w:val="00431708"/>
    <w:rsid w:val="00434FC4"/>
    <w:rsid w:val="0043557E"/>
    <w:rsid w:val="00437227"/>
    <w:rsid w:val="004372F2"/>
    <w:rsid w:val="004376E4"/>
    <w:rsid w:val="00437EB1"/>
    <w:rsid w:val="00440DF4"/>
    <w:rsid w:val="00442374"/>
    <w:rsid w:val="00442461"/>
    <w:rsid w:val="00445275"/>
    <w:rsid w:val="0044561F"/>
    <w:rsid w:val="00445C28"/>
    <w:rsid w:val="00445D6C"/>
    <w:rsid w:val="00445E3F"/>
    <w:rsid w:val="004469D2"/>
    <w:rsid w:val="004477E1"/>
    <w:rsid w:val="00447EFF"/>
    <w:rsid w:val="004500DA"/>
    <w:rsid w:val="00450A5B"/>
    <w:rsid w:val="00450E0D"/>
    <w:rsid w:val="00451C58"/>
    <w:rsid w:val="00453AE8"/>
    <w:rsid w:val="0045468C"/>
    <w:rsid w:val="0045586D"/>
    <w:rsid w:val="00456EC0"/>
    <w:rsid w:val="0046041B"/>
    <w:rsid w:val="00460AF2"/>
    <w:rsid w:val="00460E03"/>
    <w:rsid w:val="0046242E"/>
    <w:rsid w:val="0046313C"/>
    <w:rsid w:val="00463823"/>
    <w:rsid w:val="0046487C"/>
    <w:rsid w:val="00464C59"/>
    <w:rsid w:val="00470733"/>
    <w:rsid w:val="00473564"/>
    <w:rsid w:val="00473823"/>
    <w:rsid w:val="00473B8E"/>
    <w:rsid w:val="00482ED1"/>
    <w:rsid w:val="004834D2"/>
    <w:rsid w:val="00484348"/>
    <w:rsid w:val="00484C9D"/>
    <w:rsid w:val="004852D5"/>
    <w:rsid w:val="0048535D"/>
    <w:rsid w:val="0048601A"/>
    <w:rsid w:val="004869FB"/>
    <w:rsid w:val="00492033"/>
    <w:rsid w:val="00492E16"/>
    <w:rsid w:val="00492E49"/>
    <w:rsid w:val="00493C8F"/>
    <w:rsid w:val="004942CD"/>
    <w:rsid w:val="00494717"/>
    <w:rsid w:val="004960C5"/>
    <w:rsid w:val="004966CB"/>
    <w:rsid w:val="004A272D"/>
    <w:rsid w:val="004A4040"/>
    <w:rsid w:val="004A6296"/>
    <w:rsid w:val="004A6B3C"/>
    <w:rsid w:val="004B185A"/>
    <w:rsid w:val="004B20C4"/>
    <w:rsid w:val="004B5567"/>
    <w:rsid w:val="004B6183"/>
    <w:rsid w:val="004C00BB"/>
    <w:rsid w:val="004C18FD"/>
    <w:rsid w:val="004C4612"/>
    <w:rsid w:val="004C491A"/>
    <w:rsid w:val="004C5B70"/>
    <w:rsid w:val="004C643D"/>
    <w:rsid w:val="004C7C96"/>
    <w:rsid w:val="004D0C59"/>
    <w:rsid w:val="004D15BB"/>
    <w:rsid w:val="004D31D5"/>
    <w:rsid w:val="004D3543"/>
    <w:rsid w:val="004D4E47"/>
    <w:rsid w:val="004D5868"/>
    <w:rsid w:val="004D6BED"/>
    <w:rsid w:val="004E1A6C"/>
    <w:rsid w:val="004E1B70"/>
    <w:rsid w:val="004E1EF0"/>
    <w:rsid w:val="004E28E0"/>
    <w:rsid w:val="004E3525"/>
    <w:rsid w:val="004E46C8"/>
    <w:rsid w:val="004E55B0"/>
    <w:rsid w:val="004E6044"/>
    <w:rsid w:val="004F1851"/>
    <w:rsid w:val="004F3433"/>
    <w:rsid w:val="004F35CA"/>
    <w:rsid w:val="004F3EC0"/>
    <w:rsid w:val="004F5859"/>
    <w:rsid w:val="004F7483"/>
    <w:rsid w:val="00501BC0"/>
    <w:rsid w:val="00501EE4"/>
    <w:rsid w:val="0050283B"/>
    <w:rsid w:val="0050347F"/>
    <w:rsid w:val="00507169"/>
    <w:rsid w:val="00507232"/>
    <w:rsid w:val="00510877"/>
    <w:rsid w:val="005125F0"/>
    <w:rsid w:val="00514B55"/>
    <w:rsid w:val="00516DB4"/>
    <w:rsid w:val="00523CC4"/>
    <w:rsid w:val="0052427B"/>
    <w:rsid w:val="00530347"/>
    <w:rsid w:val="00531197"/>
    <w:rsid w:val="005333E2"/>
    <w:rsid w:val="0053373D"/>
    <w:rsid w:val="0053382C"/>
    <w:rsid w:val="00533C83"/>
    <w:rsid w:val="00534A6B"/>
    <w:rsid w:val="00534AF2"/>
    <w:rsid w:val="00535B5C"/>
    <w:rsid w:val="00537EEC"/>
    <w:rsid w:val="0054087F"/>
    <w:rsid w:val="00541D26"/>
    <w:rsid w:val="00543029"/>
    <w:rsid w:val="00546B6F"/>
    <w:rsid w:val="0055389B"/>
    <w:rsid w:val="005539EC"/>
    <w:rsid w:val="00554B91"/>
    <w:rsid w:val="00556AB6"/>
    <w:rsid w:val="00560588"/>
    <w:rsid w:val="00560C6B"/>
    <w:rsid w:val="00563C40"/>
    <w:rsid w:val="00564C27"/>
    <w:rsid w:val="00565A34"/>
    <w:rsid w:val="005670A9"/>
    <w:rsid w:val="005679D1"/>
    <w:rsid w:val="00572609"/>
    <w:rsid w:val="00573F4A"/>
    <w:rsid w:val="00574CD4"/>
    <w:rsid w:val="005766D7"/>
    <w:rsid w:val="00577E49"/>
    <w:rsid w:val="0058086D"/>
    <w:rsid w:val="00580DB2"/>
    <w:rsid w:val="00580F16"/>
    <w:rsid w:val="00582A3A"/>
    <w:rsid w:val="005841A8"/>
    <w:rsid w:val="005845AF"/>
    <w:rsid w:val="00584E66"/>
    <w:rsid w:val="005909DF"/>
    <w:rsid w:val="005927C7"/>
    <w:rsid w:val="00593A60"/>
    <w:rsid w:val="00594544"/>
    <w:rsid w:val="00595E6F"/>
    <w:rsid w:val="005A18E0"/>
    <w:rsid w:val="005A6573"/>
    <w:rsid w:val="005A7DE8"/>
    <w:rsid w:val="005B0BC3"/>
    <w:rsid w:val="005B297A"/>
    <w:rsid w:val="005B4AA7"/>
    <w:rsid w:val="005B67A1"/>
    <w:rsid w:val="005C28DC"/>
    <w:rsid w:val="005C2EA9"/>
    <w:rsid w:val="005C30A0"/>
    <w:rsid w:val="005C46B1"/>
    <w:rsid w:val="005C51C7"/>
    <w:rsid w:val="005C7D46"/>
    <w:rsid w:val="005D028F"/>
    <w:rsid w:val="005D57D7"/>
    <w:rsid w:val="005E0411"/>
    <w:rsid w:val="005E4591"/>
    <w:rsid w:val="005E48AE"/>
    <w:rsid w:val="005E4DB7"/>
    <w:rsid w:val="005F0326"/>
    <w:rsid w:val="005F0D91"/>
    <w:rsid w:val="005F1012"/>
    <w:rsid w:val="005F7952"/>
    <w:rsid w:val="00600EB0"/>
    <w:rsid w:val="006014E4"/>
    <w:rsid w:val="00601C5F"/>
    <w:rsid w:val="00601F3D"/>
    <w:rsid w:val="0060281F"/>
    <w:rsid w:val="006028D2"/>
    <w:rsid w:val="00602E3E"/>
    <w:rsid w:val="0060306C"/>
    <w:rsid w:val="0061271D"/>
    <w:rsid w:val="00614173"/>
    <w:rsid w:val="00616E29"/>
    <w:rsid w:val="00617298"/>
    <w:rsid w:val="00617EB4"/>
    <w:rsid w:val="00620554"/>
    <w:rsid w:val="00626480"/>
    <w:rsid w:val="00626879"/>
    <w:rsid w:val="006272C2"/>
    <w:rsid w:val="006327A2"/>
    <w:rsid w:val="00633543"/>
    <w:rsid w:val="00635B4C"/>
    <w:rsid w:val="0064039A"/>
    <w:rsid w:val="0064091D"/>
    <w:rsid w:val="006417B7"/>
    <w:rsid w:val="00641BC7"/>
    <w:rsid w:val="006420EF"/>
    <w:rsid w:val="00643903"/>
    <w:rsid w:val="00643F01"/>
    <w:rsid w:val="00644209"/>
    <w:rsid w:val="00644DF9"/>
    <w:rsid w:val="00645F37"/>
    <w:rsid w:val="00646EBB"/>
    <w:rsid w:val="00647C67"/>
    <w:rsid w:val="0064C284"/>
    <w:rsid w:val="00650A67"/>
    <w:rsid w:val="006522FB"/>
    <w:rsid w:val="0065304E"/>
    <w:rsid w:val="006560DF"/>
    <w:rsid w:val="00656AD0"/>
    <w:rsid w:val="00661D88"/>
    <w:rsid w:val="00663502"/>
    <w:rsid w:val="00663C64"/>
    <w:rsid w:val="00664193"/>
    <w:rsid w:val="0066779F"/>
    <w:rsid w:val="00668056"/>
    <w:rsid w:val="00672710"/>
    <w:rsid w:val="0068089A"/>
    <w:rsid w:val="006817DA"/>
    <w:rsid w:val="00681889"/>
    <w:rsid w:val="0068716A"/>
    <w:rsid w:val="00687595"/>
    <w:rsid w:val="006906B1"/>
    <w:rsid w:val="006928ED"/>
    <w:rsid w:val="00692BDB"/>
    <w:rsid w:val="006933AD"/>
    <w:rsid w:val="006952DC"/>
    <w:rsid w:val="006958AB"/>
    <w:rsid w:val="00695D56"/>
    <w:rsid w:val="006969AA"/>
    <w:rsid w:val="006A27D4"/>
    <w:rsid w:val="006A3517"/>
    <w:rsid w:val="006A4D85"/>
    <w:rsid w:val="006A4F1E"/>
    <w:rsid w:val="006A6673"/>
    <w:rsid w:val="006A6F8C"/>
    <w:rsid w:val="006A70EB"/>
    <w:rsid w:val="006B1AAD"/>
    <w:rsid w:val="006B4586"/>
    <w:rsid w:val="006B542F"/>
    <w:rsid w:val="006C128B"/>
    <w:rsid w:val="006C285A"/>
    <w:rsid w:val="006C3126"/>
    <w:rsid w:val="006C3144"/>
    <w:rsid w:val="006C5CDE"/>
    <w:rsid w:val="006C6A94"/>
    <w:rsid w:val="006D0233"/>
    <w:rsid w:val="006D0855"/>
    <w:rsid w:val="006D224D"/>
    <w:rsid w:val="006D3515"/>
    <w:rsid w:val="006D609B"/>
    <w:rsid w:val="006E1134"/>
    <w:rsid w:val="006E11CC"/>
    <w:rsid w:val="006E2160"/>
    <w:rsid w:val="006F0408"/>
    <w:rsid w:val="006F0712"/>
    <w:rsid w:val="006F113D"/>
    <w:rsid w:val="006F4C81"/>
    <w:rsid w:val="006F5B44"/>
    <w:rsid w:val="006F651E"/>
    <w:rsid w:val="006F6AF9"/>
    <w:rsid w:val="006F7AA3"/>
    <w:rsid w:val="007031A8"/>
    <w:rsid w:val="0070491B"/>
    <w:rsid w:val="007066ED"/>
    <w:rsid w:val="00706AC8"/>
    <w:rsid w:val="00706CC6"/>
    <w:rsid w:val="00706EFA"/>
    <w:rsid w:val="00707525"/>
    <w:rsid w:val="00707FE4"/>
    <w:rsid w:val="007160D3"/>
    <w:rsid w:val="00716E55"/>
    <w:rsid w:val="007171C0"/>
    <w:rsid w:val="00720271"/>
    <w:rsid w:val="0072045F"/>
    <w:rsid w:val="00720E2C"/>
    <w:rsid w:val="0072193C"/>
    <w:rsid w:val="00721954"/>
    <w:rsid w:val="00722E47"/>
    <w:rsid w:val="00727679"/>
    <w:rsid w:val="00727D7A"/>
    <w:rsid w:val="00731F5B"/>
    <w:rsid w:val="00732A8B"/>
    <w:rsid w:val="00733964"/>
    <w:rsid w:val="0073421C"/>
    <w:rsid w:val="007346D1"/>
    <w:rsid w:val="00734A5B"/>
    <w:rsid w:val="00735B1F"/>
    <w:rsid w:val="007372D3"/>
    <w:rsid w:val="0073A7E3"/>
    <w:rsid w:val="007409C8"/>
    <w:rsid w:val="007411D8"/>
    <w:rsid w:val="00741B2A"/>
    <w:rsid w:val="00741B62"/>
    <w:rsid w:val="00743E6D"/>
    <w:rsid w:val="00745E6D"/>
    <w:rsid w:val="007566A5"/>
    <w:rsid w:val="00757D16"/>
    <w:rsid w:val="00760429"/>
    <w:rsid w:val="00760814"/>
    <w:rsid w:val="007609B4"/>
    <w:rsid w:val="00761719"/>
    <w:rsid w:val="00764E2D"/>
    <w:rsid w:val="0076656B"/>
    <w:rsid w:val="0076764D"/>
    <w:rsid w:val="007679E0"/>
    <w:rsid w:val="00770426"/>
    <w:rsid w:val="007718F6"/>
    <w:rsid w:val="007734A3"/>
    <w:rsid w:val="007739FB"/>
    <w:rsid w:val="007762E3"/>
    <w:rsid w:val="0077642A"/>
    <w:rsid w:val="00776A66"/>
    <w:rsid w:val="00781CEE"/>
    <w:rsid w:val="007829AF"/>
    <w:rsid w:val="0078470D"/>
    <w:rsid w:val="0078787A"/>
    <w:rsid w:val="00791257"/>
    <w:rsid w:val="007926D3"/>
    <w:rsid w:val="007935B8"/>
    <w:rsid w:val="00794CF4"/>
    <w:rsid w:val="00795498"/>
    <w:rsid w:val="007957C3"/>
    <w:rsid w:val="00795DE9"/>
    <w:rsid w:val="007970F5"/>
    <w:rsid w:val="00797DC4"/>
    <w:rsid w:val="007A0366"/>
    <w:rsid w:val="007A069B"/>
    <w:rsid w:val="007A0733"/>
    <w:rsid w:val="007A4B24"/>
    <w:rsid w:val="007A67F8"/>
    <w:rsid w:val="007B0DD3"/>
    <w:rsid w:val="007B43D5"/>
    <w:rsid w:val="007B79BD"/>
    <w:rsid w:val="007C0109"/>
    <w:rsid w:val="007C3157"/>
    <w:rsid w:val="007C3302"/>
    <w:rsid w:val="007C3FEB"/>
    <w:rsid w:val="007C4186"/>
    <w:rsid w:val="007C69BC"/>
    <w:rsid w:val="007D005E"/>
    <w:rsid w:val="007D19AD"/>
    <w:rsid w:val="007D5DD6"/>
    <w:rsid w:val="007E3B3C"/>
    <w:rsid w:val="007E5415"/>
    <w:rsid w:val="007E56D0"/>
    <w:rsid w:val="007E614E"/>
    <w:rsid w:val="007E658F"/>
    <w:rsid w:val="007E6A10"/>
    <w:rsid w:val="007E7D6E"/>
    <w:rsid w:val="007E7DEC"/>
    <w:rsid w:val="007F42DF"/>
    <w:rsid w:val="007F56C5"/>
    <w:rsid w:val="007F63D2"/>
    <w:rsid w:val="00803E6B"/>
    <w:rsid w:val="00804E91"/>
    <w:rsid w:val="0080552C"/>
    <w:rsid w:val="00806153"/>
    <w:rsid w:val="0081080C"/>
    <w:rsid w:val="00811CB7"/>
    <w:rsid w:val="008126C2"/>
    <w:rsid w:val="0081771F"/>
    <w:rsid w:val="00817EBF"/>
    <w:rsid w:val="0082072A"/>
    <w:rsid w:val="00821B0B"/>
    <w:rsid w:val="00821FD6"/>
    <w:rsid w:val="00823D2B"/>
    <w:rsid w:val="00823E67"/>
    <w:rsid w:val="00830057"/>
    <w:rsid w:val="00831099"/>
    <w:rsid w:val="00833C55"/>
    <w:rsid w:val="00835B89"/>
    <w:rsid w:val="00835FD6"/>
    <w:rsid w:val="00840431"/>
    <w:rsid w:val="00841918"/>
    <w:rsid w:val="008419C8"/>
    <w:rsid w:val="00842BBA"/>
    <w:rsid w:val="00845955"/>
    <w:rsid w:val="008477F7"/>
    <w:rsid w:val="0084782F"/>
    <w:rsid w:val="00847900"/>
    <w:rsid w:val="0085383D"/>
    <w:rsid w:val="00855A30"/>
    <w:rsid w:val="00855E14"/>
    <w:rsid w:val="00856631"/>
    <w:rsid w:val="008571C2"/>
    <w:rsid w:val="008609C0"/>
    <w:rsid w:val="00861762"/>
    <w:rsid w:val="00861A11"/>
    <w:rsid w:val="00863271"/>
    <w:rsid w:val="00863656"/>
    <w:rsid w:val="00863FD5"/>
    <w:rsid w:val="008656CA"/>
    <w:rsid w:val="008672CF"/>
    <w:rsid w:val="00872400"/>
    <w:rsid w:val="008734DF"/>
    <w:rsid w:val="008735C8"/>
    <w:rsid w:val="00873F82"/>
    <w:rsid w:val="008750DC"/>
    <w:rsid w:val="008759AD"/>
    <w:rsid w:val="00877C5D"/>
    <w:rsid w:val="008827D9"/>
    <w:rsid w:val="008855C3"/>
    <w:rsid w:val="00885708"/>
    <w:rsid w:val="00885780"/>
    <w:rsid w:val="00885EFE"/>
    <w:rsid w:val="008909E3"/>
    <w:rsid w:val="00891479"/>
    <w:rsid w:val="00893B20"/>
    <w:rsid w:val="00896BF4"/>
    <w:rsid w:val="00897A22"/>
    <w:rsid w:val="008A04C2"/>
    <w:rsid w:val="008A0889"/>
    <w:rsid w:val="008A19B8"/>
    <w:rsid w:val="008A1BAC"/>
    <w:rsid w:val="008A2363"/>
    <w:rsid w:val="008A2734"/>
    <w:rsid w:val="008A2979"/>
    <w:rsid w:val="008A34A9"/>
    <w:rsid w:val="008A43AF"/>
    <w:rsid w:val="008A5210"/>
    <w:rsid w:val="008A761A"/>
    <w:rsid w:val="008B07E6"/>
    <w:rsid w:val="008B178C"/>
    <w:rsid w:val="008B1C87"/>
    <w:rsid w:val="008B1CA6"/>
    <w:rsid w:val="008B3B9B"/>
    <w:rsid w:val="008B5093"/>
    <w:rsid w:val="008C0FD2"/>
    <w:rsid w:val="008C2167"/>
    <w:rsid w:val="008C3BB6"/>
    <w:rsid w:val="008C4A69"/>
    <w:rsid w:val="008C687D"/>
    <w:rsid w:val="008D1C7C"/>
    <w:rsid w:val="008D21CC"/>
    <w:rsid w:val="008D3DBC"/>
    <w:rsid w:val="008D401F"/>
    <w:rsid w:val="008D5D3A"/>
    <w:rsid w:val="008D5E62"/>
    <w:rsid w:val="008E00AF"/>
    <w:rsid w:val="008E06CE"/>
    <w:rsid w:val="008E435D"/>
    <w:rsid w:val="008E5331"/>
    <w:rsid w:val="008E71C4"/>
    <w:rsid w:val="008F0799"/>
    <w:rsid w:val="008F15C0"/>
    <w:rsid w:val="008F56D9"/>
    <w:rsid w:val="008F7444"/>
    <w:rsid w:val="008F7586"/>
    <w:rsid w:val="00901947"/>
    <w:rsid w:val="00901C84"/>
    <w:rsid w:val="00901FF2"/>
    <w:rsid w:val="009026B1"/>
    <w:rsid w:val="009045B8"/>
    <w:rsid w:val="009047B0"/>
    <w:rsid w:val="00904D35"/>
    <w:rsid w:val="00906260"/>
    <w:rsid w:val="009065E3"/>
    <w:rsid w:val="00907760"/>
    <w:rsid w:val="00912043"/>
    <w:rsid w:val="0091277C"/>
    <w:rsid w:val="00912BF3"/>
    <w:rsid w:val="00912D5D"/>
    <w:rsid w:val="00917FFD"/>
    <w:rsid w:val="009215A7"/>
    <w:rsid w:val="00921EB9"/>
    <w:rsid w:val="0092224A"/>
    <w:rsid w:val="00922DA9"/>
    <w:rsid w:val="009230F9"/>
    <w:rsid w:val="009252CA"/>
    <w:rsid w:val="00933ACA"/>
    <w:rsid w:val="009344AE"/>
    <w:rsid w:val="00934B92"/>
    <w:rsid w:val="00934D35"/>
    <w:rsid w:val="0093580E"/>
    <w:rsid w:val="00935BB1"/>
    <w:rsid w:val="009361BC"/>
    <w:rsid w:val="00936A5F"/>
    <w:rsid w:val="00937AA8"/>
    <w:rsid w:val="00941131"/>
    <w:rsid w:val="00943989"/>
    <w:rsid w:val="00945644"/>
    <w:rsid w:val="0095068D"/>
    <w:rsid w:val="00950DD5"/>
    <w:rsid w:val="00951409"/>
    <w:rsid w:val="00951649"/>
    <w:rsid w:val="009521D0"/>
    <w:rsid w:val="009547A2"/>
    <w:rsid w:val="0095576F"/>
    <w:rsid w:val="00955A48"/>
    <w:rsid w:val="0095635A"/>
    <w:rsid w:val="0095655E"/>
    <w:rsid w:val="009568BE"/>
    <w:rsid w:val="00959D54"/>
    <w:rsid w:val="00960A01"/>
    <w:rsid w:val="0096104D"/>
    <w:rsid w:val="009625F7"/>
    <w:rsid w:val="00962F80"/>
    <w:rsid w:val="0096339A"/>
    <w:rsid w:val="00964D90"/>
    <w:rsid w:val="00965F3D"/>
    <w:rsid w:val="00966CAF"/>
    <w:rsid w:val="0097024C"/>
    <w:rsid w:val="00975361"/>
    <w:rsid w:val="00977348"/>
    <w:rsid w:val="00980E6E"/>
    <w:rsid w:val="00981034"/>
    <w:rsid w:val="00982511"/>
    <w:rsid w:val="0099068A"/>
    <w:rsid w:val="00990985"/>
    <w:rsid w:val="009919C0"/>
    <w:rsid w:val="00992432"/>
    <w:rsid w:val="00992E87"/>
    <w:rsid w:val="009965C6"/>
    <w:rsid w:val="00996851"/>
    <w:rsid w:val="00997299"/>
    <w:rsid w:val="009A0A05"/>
    <w:rsid w:val="009A2422"/>
    <w:rsid w:val="009A4CF4"/>
    <w:rsid w:val="009A64FB"/>
    <w:rsid w:val="009A79EA"/>
    <w:rsid w:val="009B0ABE"/>
    <w:rsid w:val="009B32E5"/>
    <w:rsid w:val="009B3B0F"/>
    <w:rsid w:val="009C2687"/>
    <w:rsid w:val="009C2B4F"/>
    <w:rsid w:val="009C56A8"/>
    <w:rsid w:val="009D0F53"/>
    <w:rsid w:val="009D0F93"/>
    <w:rsid w:val="009D4D06"/>
    <w:rsid w:val="009D4F6E"/>
    <w:rsid w:val="009D50AB"/>
    <w:rsid w:val="009D5550"/>
    <w:rsid w:val="009D6106"/>
    <w:rsid w:val="009D6D55"/>
    <w:rsid w:val="009E0D1E"/>
    <w:rsid w:val="009E42EA"/>
    <w:rsid w:val="009E6CA9"/>
    <w:rsid w:val="009E7967"/>
    <w:rsid w:val="009F340F"/>
    <w:rsid w:val="009F501B"/>
    <w:rsid w:val="009F7D80"/>
    <w:rsid w:val="00A00C93"/>
    <w:rsid w:val="00A028F5"/>
    <w:rsid w:val="00A06772"/>
    <w:rsid w:val="00A07F07"/>
    <w:rsid w:val="00A1038F"/>
    <w:rsid w:val="00A10C2C"/>
    <w:rsid w:val="00A122AE"/>
    <w:rsid w:val="00A12E34"/>
    <w:rsid w:val="00A13A0B"/>
    <w:rsid w:val="00A14883"/>
    <w:rsid w:val="00A15062"/>
    <w:rsid w:val="00A15F97"/>
    <w:rsid w:val="00A213CB"/>
    <w:rsid w:val="00A23E19"/>
    <w:rsid w:val="00A24AE8"/>
    <w:rsid w:val="00A24D96"/>
    <w:rsid w:val="00A2650E"/>
    <w:rsid w:val="00A26625"/>
    <w:rsid w:val="00A2670B"/>
    <w:rsid w:val="00A27FF1"/>
    <w:rsid w:val="00A31985"/>
    <w:rsid w:val="00A33D6F"/>
    <w:rsid w:val="00A3498C"/>
    <w:rsid w:val="00A34A3D"/>
    <w:rsid w:val="00A37B42"/>
    <w:rsid w:val="00A4307F"/>
    <w:rsid w:val="00A445E7"/>
    <w:rsid w:val="00A5127C"/>
    <w:rsid w:val="00A54F49"/>
    <w:rsid w:val="00A5611D"/>
    <w:rsid w:val="00A56967"/>
    <w:rsid w:val="00A61E82"/>
    <w:rsid w:val="00A65BC9"/>
    <w:rsid w:val="00A65C42"/>
    <w:rsid w:val="00A66CFD"/>
    <w:rsid w:val="00A70C50"/>
    <w:rsid w:val="00A71FB5"/>
    <w:rsid w:val="00A7336E"/>
    <w:rsid w:val="00A7474A"/>
    <w:rsid w:val="00A747D6"/>
    <w:rsid w:val="00A76E0A"/>
    <w:rsid w:val="00A803EB"/>
    <w:rsid w:val="00A85B8F"/>
    <w:rsid w:val="00A86345"/>
    <w:rsid w:val="00A87126"/>
    <w:rsid w:val="00A90633"/>
    <w:rsid w:val="00A91600"/>
    <w:rsid w:val="00A9496C"/>
    <w:rsid w:val="00A95E22"/>
    <w:rsid w:val="00A976C7"/>
    <w:rsid w:val="00A97905"/>
    <w:rsid w:val="00AA0AE1"/>
    <w:rsid w:val="00AA0F7B"/>
    <w:rsid w:val="00AA25D7"/>
    <w:rsid w:val="00AA50D3"/>
    <w:rsid w:val="00AA5567"/>
    <w:rsid w:val="00AA61E1"/>
    <w:rsid w:val="00AA72EE"/>
    <w:rsid w:val="00AB1004"/>
    <w:rsid w:val="00AB19E4"/>
    <w:rsid w:val="00AB4B5C"/>
    <w:rsid w:val="00AB54EE"/>
    <w:rsid w:val="00AB7503"/>
    <w:rsid w:val="00AC0024"/>
    <w:rsid w:val="00AC0931"/>
    <w:rsid w:val="00AC37BD"/>
    <w:rsid w:val="00AC4236"/>
    <w:rsid w:val="00AC72AC"/>
    <w:rsid w:val="00AD167F"/>
    <w:rsid w:val="00AD1D25"/>
    <w:rsid w:val="00AD4747"/>
    <w:rsid w:val="00AD6CE3"/>
    <w:rsid w:val="00AD7A1B"/>
    <w:rsid w:val="00AE043A"/>
    <w:rsid w:val="00AE2285"/>
    <w:rsid w:val="00AE2FF5"/>
    <w:rsid w:val="00AE3056"/>
    <w:rsid w:val="00AE46ED"/>
    <w:rsid w:val="00AE4728"/>
    <w:rsid w:val="00AE5667"/>
    <w:rsid w:val="00AE6792"/>
    <w:rsid w:val="00AF35FF"/>
    <w:rsid w:val="00AF6E1C"/>
    <w:rsid w:val="00AF72E9"/>
    <w:rsid w:val="00B00289"/>
    <w:rsid w:val="00B0062D"/>
    <w:rsid w:val="00B01352"/>
    <w:rsid w:val="00B0205F"/>
    <w:rsid w:val="00B03221"/>
    <w:rsid w:val="00B03D78"/>
    <w:rsid w:val="00B0649C"/>
    <w:rsid w:val="00B07288"/>
    <w:rsid w:val="00B13C6C"/>
    <w:rsid w:val="00B16A36"/>
    <w:rsid w:val="00B201DF"/>
    <w:rsid w:val="00B22213"/>
    <w:rsid w:val="00B23E47"/>
    <w:rsid w:val="00B243C9"/>
    <w:rsid w:val="00B24853"/>
    <w:rsid w:val="00B257FB"/>
    <w:rsid w:val="00B32D0F"/>
    <w:rsid w:val="00B32F93"/>
    <w:rsid w:val="00B364F0"/>
    <w:rsid w:val="00B3671D"/>
    <w:rsid w:val="00B36B5A"/>
    <w:rsid w:val="00B375AC"/>
    <w:rsid w:val="00B37D67"/>
    <w:rsid w:val="00B37ED1"/>
    <w:rsid w:val="00B413E2"/>
    <w:rsid w:val="00B41AEF"/>
    <w:rsid w:val="00B431AA"/>
    <w:rsid w:val="00B43DFA"/>
    <w:rsid w:val="00B51B73"/>
    <w:rsid w:val="00B523D6"/>
    <w:rsid w:val="00B55CCF"/>
    <w:rsid w:val="00B604AB"/>
    <w:rsid w:val="00B60761"/>
    <w:rsid w:val="00B6335D"/>
    <w:rsid w:val="00B65A59"/>
    <w:rsid w:val="00B707C7"/>
    <w:rsid w:val="00B72269"/>
    <w:rsid w:val="00B72774"/>
    <w:rsid w:val="00B80E52"/>
    <w:rsid w:val="00B81E42"/>
    <w:rsid w:val="00B825F2"/>
    <w:rsid w:val="00B8317C"/>
    <w:rsid w:val="00B84C45"/>
    <w:rsid w:val="00B84E12"/>
    <w:rsid w:val="00B85616"/>
    <w:rsid w:val="00B8692D"/>
    <w:rsid w:val="00B86FE8"/>
    <w:rsid w:val="00B87D6F"/>
    <w:rsid w:val="00B9185F"/>
    <w:rsid w:val="00B93197"/>
    <w:rsid w:val="00B94A19"/>
    <w:rsid w:val="00B96208"/>
    <w:rsid w:val="00B97A48"/>
    <w:rsid w:val="00BA12EA"/>
    <w:rsid w:val="00BA268B"/>
    <w:rsid w:val="00BA2925"/>
    <w:rsid w:val="00BA2D9E"/>
    <w:rsid w:val="00BA435C"/>
    <w:rsid w:val="00BB0405"/>
    <w:rsid w:val="00BB1710"/>
    <w:rsid w:val="00BB639E"/>
    <w:rsid w:val="00BC16EB"/>
    <w:rsid w:val="00BC33B7"/>
    <w:rsid w:val="00BC3D4C"/>
    <w:rsid w:val="00BC63B2"/>
    <w:rsid w:val="00BC6645"/>
    <w:rsid w:val="00BD0802"/>
    <w:rsid w:val="00BD1E76"/>
    <w:rsid w:val="00BD2FAA"/>
    <w:rsid w:val="00BD38D5"/>
    <w:rsid w:val="00BD459D"/>
    <w:rsid w:val="00BD5D58"/>
    <w:rsid w:val="00BD6316"/>
    <w:rsid w:val="00BD64D8"/>
    <w:rsid w:val="00BD7085"/>
    <w:rsid w:val="00BD7F61"/>
    <w:rsid w:val="00BE01A4"/>
    <w:rsid w:val="00BE0882"/>
    <w:rsid w:val="00BE1477"/>
    <w:rsid w:val="00BE1616"/>
    <w:rsid w:val="00BE3359"/>
    <w:rsid w:val="00BE50DB"/>
    <w:rsid w:val="00BE645C"/>
    <w:rsid w:val="00BF3814"/>
    <w:rsid w:val="00BF6799"/>
    <w:rsid w:val="00BF9DA3"/>
    <w:rsid w:val="00C00C76"/>
    <w:rsid w:val="00C00E1B"/>
    <w:rsid w:val="00C03E2D"/>
    <w:rsid w:val="00C04ADE"/>
    <w:rsid w:val="00C1015F"/>
    <w:rsid w:val="00C10ABD"/>
    <w:rsid w:val="00C10B28"/>
    <w:rsid w:val="00C12B82"/>
    <w:rsid w:val="00C135E2"/>
    <w:rsid w:val="00C1377D"/>
    <w:rsid w:val="00C15B58"/>
    <w:rsid w:val="00C20B13"/>
    <w:rsid w:val="00C2429C"/>
    <w:rsid w:val="00C2507A"/>
    <w:rsid w:val="00C25532"/>
    <w:rsid w:val="00C305B0"/>
    <w:rsid w:val="00C31041"/>
    <w:rsid w:val="00C31AAE"/>
    <w:rsid w:val="00C35A79"/>
    <w:rsid w:val="00C36A91"/>
    <w:rsid w:val="00C37F0B"/>
    <w:rsid w:val="00C42A99"/>
    <w:rsid w:val="00C4301B"/>
    <w:rsid w:val="00C44BE0"/>
    <w:rsid w:val="00C45D6A"/>
    <w:rsid w:val="00C4682B"/>
    <w:rsid w:val="00C505FC"/>
    <w:rsid w:val="00C50BD5"/>
    <w:rsid w:val="00C52773"/>
    <w:rsid w:val="00C52D32"/>
    <w:rsid w:val="00C53973"/>
    <w:rsid w:val="00C53A88"/>
    <w:rsid w:val="00C665C7"/>
    <w:rsid w:val="00C724DC"/>
    <w:rsid w:val="00C725E0"/>
    <w:rsid w:val="00C725EE"/>
    <w:rsid w:val="00C7279A"/>
    <w:rsid w:val="00C743E2"/>
    <w:rsid w:val="00C74BF7"/>
    <w:rsid w:val="00C75345"/>
    <w:rsid w:val="00C80B0B"/>
    <w:rsid w:val="00C81414"/>
    <w:rsid w:val="00C8239E"/>
    <w:rsid w:val="00C83312"/>
    <w:rsid w:val="00C85843"/>
    <w:rsid w:val="00C8636F"/>
    <w:rsid w:val="00C90F55"/>
    <w:rsid w:val="00C93FA3"/>
    <w:rsid w:val="00C949F1"/>
    <w:rsid w:val="00C960F5"/>
    <w:rsid w:val="00CA2C99"/>
    <w:rsid w:val="00CA3486"/>
    <w:rsid w:val="00CA36DF"/>
    <w:rsid w:val="00CA63BF"/>
    <w:rsid w:val="00CA7AD5"/>
    <w:rsid w:val="00CB06DF"/>
    <w:rsid w:val="00CB16C4"/>
    <w:rsid w:val="00CB1FE4"/>
    <w:rsid w:val="00CB312C"/>
    <w:rsid w:val="00CB51E7"/>
    <w:rsid w:val="00CB7219"/>
    <w:rsid w:val="00CB7E73"/>
    <w:rsid w:val="00CC1896"/>
    <w:rsid w:val="00CC4998"/>
    <w:rsid w:val="00CC5847"/>
    <w:rsid w:val="00CD06DD"/>
    <w:rsid w:val="00CD1F80"/>
    <w:rsid w:val="00CD3726"/>
    <w:rsid w:val="00CD3C1B"/>
    <w:rsid w:val="00CD4C01"/>
    <w:rsid w:val="00CD5E10"/>
    <w:rsid w:val="00CD654A"/>
    <w:rsid w:val="00CD6DB0"/>
    <w:rsid w:val="00CE059F"/>
    <w:rsid w:val="00CE2E77"/>
    <w:rsid w:val="00CE4947"/>
    <w:rsid w:val="00CE590B"/>
    <w:rsid w:val="00CE7225"/>
    <w:rsid w:val="00CF0003"/>
    <w:rsid w:val="00CF0612"/>
    <w:rsid w:val="00CF09DA"/>
    <w:rsid w:val="00CF110D"/>
    <w:rsid w:val="00CF26EC"/>
    <w:rsid w:val="00CF2A67"/>
    <w:rsid w:val="00CF4170"/>
    <w:rsid w:val="00CF4D46"/>
    <w:rsid w:val="00CF6853"/>
    <w:rsid w:val="00D01BF2"/>
    <w:rsid w:val="00D02A5B"/>
    <w:rsid w:val="00D03775"/>
    <w:rsid w:val="00D06EA4"/>
    <w:rsid w:val="00D10447"/>
    <w:rsid w:val="00D10D7E"/>
    <w:rsid w:val="00D11B1E"/>
    <w:rsid w:val="00D11F5F"/>
    <w:rsid w:val="00D128A6"/>
    <w:rsid w:val="00D13A4F"/>
    <w:rsid w:val="00D140A2"/>
    <w:rsid w:val="00D15FD9"/>
    <w:rsid w:val="00D16FF3"/>
    <w:rsid w:val="00D2028F"/>
    <w:rsid w:val="00D21446"/>
    <w:rsid w:val="00D21565"/>
    <w:rsid w:val="00D219D0"/>
    <w:rsid w:val="00D243CD"/>
    <w:rsid w:val="00D24D8E"/>
    <w:rsid w:val="00D27690"/>
    <w:rsid w:val="00D27B52"/>
    <w:rsid w:val="00D27F86"/>
    <w:rsid w:val="00D30908"/>
    <w:rsid w:val="00D30CF6"/>
    <w:rsid w:val="00D310D2"/>
    <w:rsid w:val="00D31C3F"/>
    <w:rsid w:val="00D332A0"/>
    <w:rsid w:val="00D33E39"/>
    <w:rsid w:val="00D34155"/>
    <w:rsid w:val="00D34A0E"/>
    <w:rsid w:val="00D35BA4"/>
    <w:rsid w:val="00D36A88"/>
    <w:rsid w:val="00D3718F"/>
    <w:rsid w:val="00D37BA4"/>
    <w:rsid w:val="00D4038F"/>
    <w:rsid w:val="00D40E25"/>
    <w:rsid w:val="00D422F0"/>
    <w:rsid w:val="00D4501B"/>
    <w:rsid w:val="00D45131"/>
    <w:rsid w:val="00D45321"/>
    <w:rsid w:val="00D4651B"/>
    <w:rsid w:val="00D50B55"/>
    <w:rsid w:val="00D51CFE"/>
    <w:rsid w:val="00D52146"/>
    <w:rsid w:val="00D53099"/>
    <w:rsid w:val="00D54E98"/>
    <w:rsid w:val="00D550C1"/>
    <w:rsid w:val="00D61BB6"/>
    <w:rsid w:val="00D6465A"/>
    <w:rsid w:val="00D6585B"/>
    <w:rsid w:val="00D676AB"/>
    <w:rsid w:val="00D7318B"/>
    <w:rsid w:val="00D74AD4"/>
    <w:rsid w:val="00D766B2"/>
    <w:rsid w:val="00D76ED2"/>
    <w:rsid w:val="00D77F1B"/>
    <w:rsid w:val="00D81657"/>
    <w:rsid w:val="00D81A49"/>
    <w:rsid w:val="00D85126"/>
    <w:rsid w:val="00D85F6C"/>
    <w:rsid w:val="00D86274"/>
    <w:rsid w:val="00D86F5D"/>
    <w:rsid w:val="00D87284"/>
    <w:rsid w:val="00D90EBE"/>
    <w:rsid w:val="00D933B3"/>
    <w:rsid w:val="00D946F7"/>
    <w:rsid w:val="00D95F10"/>
    <w:rsid w:val="00D96471"/>
    <w:rsid w:val="00DA251F"/>
    <w:rsid w:val="00DA29B3"/>
    <w:rsid w:val="00DA33D2"/>
    <w:rsid w:val="00DA460F"/>
    <w:rsid w:val="00DA4EB0"/>
    <w:rsid w:val="00DA4F6B"/>
    <w:rsid w:val="00DA5DE8"/>
    <w:rsid w:val="00DB0996"/>
    <w:rsid w:val="00DB25F1"/>
    <w:rsid w:val="00DB2C46"/>
    <w:rsid w:val="00DB43A7"/>
    <w:rsid w:val="00DB5B8B"/>
    <w:rsid w:val="00DC5A76"/>
    <w:rsid w:val="00DC5B86"/>
    <w:rsid w:val="00DC70B4"/>
    <w:rsid w:val="00DD1270"/>
    <w:rsid w:val="00DD464A"/>
    <w:rsid w:val="00DE0F0F"/>
    <w:rsid w:val="00DE20A5"/>
    <w:rsid w:val="00DE4880"/>
    <w:rsid w:val="00DE48A7"/>
    <w:rsid w:val="00DE6390"/>
    <w:rsid w:val="00DE7513"/>
    <w:rsid w:val="00DF0F26"/>
    <w:rsid w:val="00DF0F77"/>
    <w:rsid w:val="00DF1BA2"/>
    <w:rsid w:val="00DF200C"/>
    <w:rsid w:val="00DF24E7"/>
    <w:rsid w:val="00DF5293"/>
    <w:rsid w:val="00DF5F83"/>
    <w:rsid w:val="00DF73B4"/>
    <w:rsid w:val="00DF786C"/>
    <w:rsid w:val="00E009A9"/>
    <w:rsid w:val="00E0201D"/>
    <w:rsid w:val="00E021CE"/>
    <w:rsid w:val="00E03B02"/>
    <w:rsid w:val="00E0418D"/>
    <w:rsid w:val="00E053E2"/>
    <w:rsid w:val="00E13BB6"/>
    <w:rsid w:val="00E22367"/>
    <w:rsid w:val="00E229A8"/>
    <w:rsid w:val="00E2333A"/>
    <w:rsid w:val="00E239AB"/>
    <w:rsid w:val="00E2492C"/>
    <w:rsid w:val="00E278C1"/>
    <w:rsid w:val="00E308FF"/>
    <w:rsid w:val="00E33587"/>
    <w:rsid w:val="00E34824"/>
    <w:rsid w:val="00E36C1A"/>
    <w:rsid w:val="00E4166F"/>
    <w:rsid w:val="00E419FE"/>
    <w:rsid w:val="00E41E00"/>
    <w:rsid w:val="00E42AAE"/>
    <w:rsid w:val="00E46CD1"/>
    <w:rsid w:val="00E50787"/>
    <w:rsid w:val="00E51764"/>
    <w:rsid w:val="00E53265"/>
    <w:rsid w:val="00E533BB"/>
    <w:rsid w:val="00E557C9"/>
    <w:rsid w:val="00E56D56"/>
    <w:rsid w:val="00E618DF"/>
    <w:rsid w:val="00E62DC3"/>
    <w:rsid w:val="00E62E56"/>
    <w:rsid w:val="00E64129"/>
    <w:rsid w:val="00E71167"/>
    <w:rsid w:val="00E73AA3"/>
    <w:rsid w:val="00E74C00"/>
    <w:rsid w:val="00E74D38"/>
    <w:rsid w:val="00E7644F"/>
    <w:rsid w:val="00E76EAE"/>
    <w:rsid w:val="00E77868"/>
    <w:rsid w:val="00E80EEA"/>
    <w:rsid w:val="00E81F75"/>
    <w:rsid w:val="00E84F35"/>
    <w:rsid w:val="00E86618"/>
    <w:rsid w:val="00E90151"/>
    <w:rsid w:val="00E908B4"/>
    <w:rsid w:val="00E95401"/>
    <w:rsid w:val="00E95A6A"/>
    <w:rsid w:val="00E97F9E"/>
    <w:rsid w:val="00EA1146"/>
    <w:rsid w:val="00EA1448"/>
    <w:rsid w:val="00EA1ED0"/>
    <w:rsid w:val="00EA20C1"/>
    <w:rsid w:val="00EA2491"/>
    <w:rsid w:val="00EA51F4"/>
    <w:rsid w:val="00EA618E"/>
    <w:rsid w:val="00EA7005"/>
    <w:rsid w:val="00EA7A60"/>
    <w:rsid w:val="00EB007F"/>
    <w:rsid w:val="00EB417B"/>
    <w:rsid w:val="00EB5125"/>
    <w:rsid w:val="00EB6A4C"/>
    <w:rsid w:val="00EB7599"/>
    <w:rsid w:val="00EB7D8E"/>
    <w:rsid w:val="00EC04F1"/>
    <w:rsid w:val="00EC0E20"/>
    <w:rsid w:val="00EC1B28"/>
    <w:rsid w:val="00EC4169"/>
    <w:rsid w:val="00EC4C67"/>
    <w:rsid w:val="00EC4D09"/>
    <w:rsid w:val="00EC540C"/>
    <w:rsid w:val="00EC7A14"/>
    <w:rsid w:val="00ED09A0"/>
    <w:rsid w:val="00ED24ED"/>
    <w:rsid w:val="00ED51E9"/>
    <w:rsid w:val="00EE094E"/>
    <w:rsid w:val="00EE1225"/>
    <w:rsid w:val="00EE21FD"/>
    <w:rsid w:val="00EE2A9D"/>
    <w:rsid w:val="00EE3802"/>
    <w:rsid w:val="00EE4377"/>
    <w:rsid w:val="00EE4953"/>
    <w:rsid w:val="00EE745E"/>
    <w:rsid w:val="00EF0979"/>
    <w:rsid w:val="00EF0B57"/>
    <w:rsid w:val="00EF14DE"/>
    <w:rsid w:val="00EF1BE1"/>
    <w:rsid w:val="00EF4B39"/>
    <w:rsid w:val="00EF5F97"/>
    <w:rsid w:val="00F00464"/>
    <w:rsid w:val="00F0068A"/>
    <w:rsid w:val="00F00B4A"/>
    <w:rsid w:val="00F03CE9"/>
    <w:rsid w:val="00F05CE2"/>
    <w:rsid w:val="00F06AFF"/>
    <w:rsid w:val="00F11ACA"/>
    <w:rsid w:val="00F12881"/>
    <w:rsid w:val="00F1367F"/>
    <w:rsid w:val="00F1481B"/>
    <w:rsid w:val="00F14AB4"/>
    <w:rsid w:val="00F16485"/>
    <w:rsid w:val="00F168A5"/>
    <w:rsid w:val="00F16ED0"/>
    <w:rsid w:val="00F20E68"/>
    <w:rsid w:val="00F21EA2"/>
    <w:rsid w:val="00F22169"/>
    <w:rsid w:val="00F22A48"/>
    <w:rsid w:val="00F23B31"/>
    <w:rsid w:val="00F266FE"/>
    <w:rsid w:val="00F302F6"/>
    <w:rsid w:val="00F3171F"/>
    <w:rsid w:val="00F320D5"/>
    <w:rsid w:val="00F321F2"/>
    <w:rsid w:val="00F3295F"/>
    <w:rsid w:val="00F342C0"/>
    <w:rsid w:val="00F34B37"/>
    <w:rsid w:val="00F3565A"/>
    <w:rsid w:val="00F36651"/>
    <w:rsid w:val="00F3723C"/>
    <w:rsid w:val="00F37AE5"/>
    <w:rsid w:val="00F41839"/>
    <w:rsid w:val="00F42F53"/>
    <w:rsid w:val="00F46024"/>
    <w:rsid w:val="00F526D5"/>
    <w:rsid w:val="00F52CC8"/>
    <w:rsid w:val="00F5547A"/>
    <w:rsid w:val="00F635D1"/>
    <w:rsid w:val="00F636DE"/>
    <w:rsid w:val="00F641BD"/>
    <w:rsid w:val="00F64545"/>
    <w:rsid w:val="00F64D82"/>
    <w:rsid w:val="00F64D93"/>
    <w:rsid w:val="00F70288"/>
    <w:rsid w:val="00F7115C"/>
    <w:rsid w:val="00F716B5"/>
    <w:rsid w:val="00F72F81"/>
    <w:rsid w:val="00F735E7"/>
    <w:rsid w:val="00F84FB4"/>
    <w:rsid w:val="00F85309"/>
    <w:rsid w:val="00F91AFF"/>
    <w:rsid w:val="00F936AC"/>
    <w:rsid w:val="00F945FD"/>
    <w:rsid w:val="00F94C30"/>
    <w:rsid w:val="00FA04E2"/>
    <w:rsid w:val="00FA265E"/>
    <w:rsid w:val="00FA563C"/>
    <w:rsid w:val="00FA6186"/>
    <w:rsid w:val="00FA7837"/>
    <w:rsid w:val="00FA7ADF"/>
    <w:rsid w:val="00FB1AD1"/>
    <w:rsid w:val="00FB26CF"/>
    <w:rsid w:val="00FB3ECB"/>
    <w:rsid w:val="00FB55E4"/>
    <w:rsid w:val="00FB6DD9"/>
    <w:rsid w:val="00FC2035"/>
    <w:rsid w:val="00FC428A"/>
    <w:rsid w:val="00FC5A51"/>
    <w:rsid w:val="00FC6B63"/>
    <w:rsid w:val="00FD1A80"/>
    <w:rsid w:val="00FD264D"/>
    <w:rsid w:val="00FD6C7B"/>
    <w:rsid w:val="00FD7182"/>
    <w:rsid w:val="00FD7469"/>
    <w:rsid w:val="00FE1BEC"/>
    <w:rsid w:val="00FE21D6"/>
    <w:rsid w:val="00FE2B18"/>
    <w:rsid w:val="00FE32F6"/>
    <w:rsid w:val="00FE5A62"/>
    <w:rsid w:val="00FE6A1F"/>
    <w:rsid w:val="00FE7AF5"/>
    <w:rsid w:val="00FF08C9"/>
    <w:rsid w:val="00FF0F03"/>
    <w:rsid w:val="00FF0FDA"/>
    <w:rsid w:val="00FF25AE"/>
    <w:rsid w:val="00FF36F7"/>
    <w:rsid w:val="00FF599A"/>
    <w:rsid w:val="0130037C"/>
    <w:rsid w:val="013311C8"/>
    <w:rsid w:val="014EFBC4"/>
    <w:rsid w:val="0163534F"/>
    <w:rsid w:val="0167180F"/>
    <w:rsid w:val="0179AC14"/>
    <w:rsid w:val="017EBBCD"/>
    <w:rsid w:val="019BAD68"/>
    <w:rsid w:val="01A3C267"/>
    <w:rsid w:val="01A578A4"/>
    <w:rsid w:val="01AECFF3"/>
    <w:rsid w:val="01B0E04B"/>
    <w:rsid w:val="01CFF623"/>
    <w:rsid w:val="01E41012"/>
    <w:rsid w:val="01F58B6E"/>
    <w:rsid w:val="02106460"/>
    <w:rsid w:val="021F13CA"/>
    <w:rsid w:val="02272520"/>
    <w:rsid w:val="02395B3B"/>
    <w:rsid w:val="02497389"/>
    <w:rsid w:val="0272B4D4"/>
    <w:rsid w:val="027D233A"/>
    <w:rsid w:val="029A185C"/>
    <w:rsid w:val="02A426E4"/>
    <w:rsid w:val="02B4F041"/>
    <w:rsid w:val="02E6D111"/>
    <w:rsid w:val="03019F38"/>
    <w:rsid w:val="034CEFC1"/>
    <w:rsid w:val="0351FC54"/>
    <w:rsid w:val="0366CD98"/>
    <w:rsid w:val="03974952"/>
    <w:rsid w:val="03B3F80C"/>
    <w:rsid w:val="03BC033F"/>
    <w:rsid w:val="03C87805"/>
    <w:rsid w:val="03D52B9C"/>
    <w:rsid w:val="041D02D8"/>
    <w:rsid w:val="0474808A"/>
    <w:rsid w:val="049DC2FA"/>
    <w:rsid w:val="049F3601"/>
    <w:rsid w:val="04A04504"/>
    <w:rsid w:val="04A306BB"/>
    <w:rsid w:val="04CC3383"/>
    <w:rsid w:val="04D570E5"/>
    <w:rsid w:val="04E58520"/>
    <w:rsid w:val="051282A2"/>
    <w:rsid w:val="052F37AD"/>
    <w:rsid w:val="0540A47C"/>
    <w:rsid w:val="0560B7EA"/>
    <w:rsid w:val="05915CC7"/>
    <w:rsid w:val="059C0ACB"/>
    <w:rsid w:val="05C80EEB"/>
    <w:rsid w:val="05CE6630"/>
    <w:rsid w:val="05D785E7"/>
    <w:rsid w:val="05E68518"/>
    <w:rsid w:val="05EB7394"/>
    <w:rsid w:val="066AB366"/>
    <w:rsid w:val="067F5D43"/>
    <w:rsid w:val="067F9014"/>
    <w:rsid w:val="0694C6FA"/>
    <w:rsid w:val="069635F5"/>
    <w:rsid w:val="06967B9E"/>
    <w:rsid w:val="069CD1E7"/>
    <w:rsid w:val="06A60A67"/>
    <w:rsid w:val="070452F3"/>
    <w:rsid w:val="070CCC5E"/>
    <w:rsid w:val="072175ED"/>
    <w:rsid w:val="0790611F"/>
    <w:rsid w:val="07A427EE"/>
    <w:rsid w:val="07A7A769"/>
    <w:rsid w:val="07CA9EB2"/>
    <w:rsid w:val="07CE3AE5"/>
    <w:rsid w:val="07D465B5"/>
    <w:rsid w:val="080F81F6"/>
    <w:rsid w:val="084B4552"/>
    <w:rsid w:val="087DB25D"/>
    <w:rsid w:val="089858AC"/>
    <w:rsid w:val="08AE36FD"/>
    <w:rsid w:val="08DBCF4B"/>
    <w:rsid w:val="08E13162"/>
    <w:rsid w:val="090438A2"/>
    <w:rsid w:val="09371F2A"/>
    <w:rsid w:val="09378F22"/>
    <w:rsid w:val="094951C4"/>
    <w:rsid w:val="09579AE5"/>
    <w:rsid w:val="096B1C17"/>
    <w:rsid w:val="098BF1D1"/>
    <w:rsid w:val="099C6A4A"/>
    <w:rsid w:val="099F1518"/>
    <w:rsid w:val="09A75F5B"/>
    <w:rsid w:val="09BCA093"/>
    <w:rsid w:val="09D0AB52"/>
    <w:rsid w:val="09F59918"/>
    <w:rsid w:val="0A007576"/>
    <w:rsid w:val="0A02107F"/>
    <w:rsid w:val="0A41B4A1"/>
    <w:rsid w:val="0A6B9220"/>
    <w:rsid w:val="0A77CB99"/>
    <w:rsid w:val="0A7D2BD8"/>
    <w:rsid w:val="0A7DAC0C"/>
    <w:rsid w:val="0A8CD33E"/>
    <w:rsid w:val="0AA4628D"/>
    <w:rsid w:val="0AE1D614"/>
    <w:rsid w:val="0B12E31C"/>
    <w:rsid w:val="0B22A272"/>
    <w:rsid w:val="0B2A91E1"/>
    <w:rsid w:val="0B2C8B96"/>
    <w:rsid w:val="0B308A8E"/>
    <w:rsid w:val="0B3BDFCB"/>
    <w:rsid w:val="0B54EEDD"/>
    <w:rsid w:val="0B607D68"/>
    <w:rsid w:val="0B633FEF"/>
    <w:rsid w:val="0BFB35E3"/>
    <w:rsid w:val="0C13700D"/>
    <w:rsid w:val="0C2A3736"/>
    <w:rsid w:val="0C3D627F"/>
    <w:rsid w:val="0C50CE9D"/>
    <w:rsid w:val="0C54F317"/>
    <w:rsid w:val="0C596F72"/>
    <w:rsid w:val="0C60CC83"/>
    <w:rsid w:val="0C6235CB"/>
    <w:rsid w:val="0C66AA22"/>
    <w:rsid w:val="0C686ADC"/>
    <w:rsid w:val="0CBBACF8"/>
    <w:rsid w:val="0CDF8A9F"/>
    <w:rsid w:val="0CE90480"/>
    <w:rsid w:val="0CEA0647"/>
    <w:rsid w:val="0D00E07A"/>
    <w:rsid w:val="0D33061B"/>
    <w:rsid w:val="0D4D22BA"/>
    <w:rsid w:val="0D589B1A"/>
    <w:rsid w:val="0D8DF101"/>
    <w:rsid w:val="0D924EFF"/>
    <w:rsid w:val="0D97F856"/>
    <w:rsid w:val="0D9D9209"/>
    <w:rsid w:val="0DC40F59"/>
    <w:rsid w:val="0DCA8F8B"/>
    <w:rsid w:val="0DCE624A"/>
    <w:rsid w:val="0DD4484C"/>
    <w:rsid w:val="0DE09B52"/>
    <w:rsid w:val="0DEBEDA4"/>
    <w:rsid w:val="0DF21568"/>
    <w:rsid w:val="0E0F4B7A"/>
    <w:rsid w:val="0E55524A"/>
    <w:rsid w:val="0E570BEE"/>
    <w:rsid w:val="0E5EC374"/>
    <w:rsid w:val="0E73489A"/>
    <w:rsid w:val="0E7A25D8"/>
    <w:rsid w:val="0EC9BBB7"/>
    <w:rsid w:val="0EECF35C"/>
    <w:rsid w:val="0EF7505B"/>
    <w:rsid w:val="0F17DE43"/>
    <w:rsid w:val="0F227945"/>
    <w:rsid w:val="0F27FC02"/>
    <w:rsid w:val="0F29C162"/>
    <w:rsid w:val="0F4ED274"/>
    <w:rsid w:val="0F545CF5"/>
    <w:rsid w:val="0F562CC7"/>
    <w:rsid w:val="0F620452"/>
    <w:rsid w:val="0F68C864"/>
    <w:rsid w:val="0F7939ED"/>
    <w:rsid w:val="0FA093B9"/>
    <w:rsid w:val="0FB0DC35"/>
    <w:rsid w:val="0FB98F67"/>
    <w:rsid w:val="0FB9AE46"/>
    <w:rsid w:val="0FEFA644"/>
    <w:rsid w:val="0FF858BE"/>
    <w:rsid w:val="102EBF2C"/>
    <w:rsid w:val="1034C6EE"/>
    <w:rsid w:val="1041E952"/>
    <w:rsid w:val="104B2645"/>
    <w:rsid w:val="105C26B0"/>
    <w:rsid w:val="107BF0CE"/>
    <w:rsid w:val="10892CB7"/>
    <w:rsid w:val="10903093"/>
    <w:rsid w:val="10A84B05"/>
    <w:rsid w:val="10C4F986"/>
    <w:rsid w:val="1126A56C"/>
    <w:rsid w:val="112A730A"/>
    <w:rsid w:val="11429F48"/>
    <w:rsid w:val="114616AF"/>
    <w:rsid w:val="11A45501"/>
    <w:rsid w:val="11E188CC"/>
    <w:rsid w:val="11EC9B4A"/>
    <w:rsid w:val="11F5A47E"/>
    <w:rsid w:val="1214944C"/>
    <w:rsid w:val="124ACED8"/>
    <w:rsid w:val="124B01A9"/>
    <w:rsid w:val="126DCBDC"/>
    <w:rsid w:val="126FA266"/>
    <w:rsid w:val="12CB2DA9"/>
    <w:rsid w:val="12E3F3CF"/>
    <w:rsid w:val="12EDEE41"/>
    <w:rsid w:val="12F1AE51"/>
    <w:rsid w:val="130E0620"/>
    <w:rsid w:val="13A96B95"/>
    <w:rsid w:val="13C8ECE6"/>
    <w:rsid w:val="13D58244"/>
    <w:rsid w:val="13F25212"/>
    <w:rsid w:val="140CAC4F"/>
    <w:rsid w:val="140CCF2D"/>
    <w:rsid w:val="1427B6F7"/>
    <w:rsid w:val="144422D6"/>
    <w:rsid w:val="144A3B1E"/>
    <w:rsid w:val="144FC36F"/>
    <w:rsid w:val="1453A8D5"/>
    <w:rsid w:val="14E023A8"/>
    <w:rsid w:val="14E09B2B"/>
    <w:rsid w:val="14ED33B5"/>
    <w:rsid w:val="14FF01F0"/>
    <w:rsid w:val="151CBDD2"/>
    <w:rsid w:val="153690D5"/>
    <w:rsid w:val="15381BD6"/>
    <w:rsid w:val="154543D5"/>
    <w:rsid w:val="1564E687"/>
    <w:rsid w:val="1572AB71"/>
    <w:rsid w:val="1576C4B2"/>
    <w:rsid w:val="15933B32"/>
    <w:rsid w:val="15956638"/>
    <w:rsid w:val="15B18F4A"/>
    <w:rsid w:val="15C89AB6"/>
    <w:rsid w:val="15D9412A"/>
    <w:rsid w:val="15F32A83"/>
    <w:rsid w:val="15FB5477"/>
    <w:rsid w:val="160E8887"/>
    <w:rsid w:val="161604D8"/>
    <w:rsid w:val="16194AC7"/>
    <w:rsid w:val="16305AA4"/>
    <w:rsid w:val="1661BA5D"/>
    <w:rsid w:val="1686A5E7"/>
    <w:rsid w:val="16B0F5C7"/>
    <w:rsid w:val="16B9FA8C"/>
    <w:rsid w:val="16D1C128"/>
    <w:rsid w:val="16E074DF"/>
    <w:rsid w:val="171657EC"/>
    <w:rsid w:val="1722F028"/>
    <w:rsid w:val="173EBD6B"/>
    <w:rsid w:val="17446FEF"/>
    <w:rsid w:val="174B53C3"/>
    <w:rsid w:val="17A56B52"/>
    <w:rsid w:val="17D52B5B"/>
    <w:rsid w:val="17D8FA79"/>
    <w:rsid w:val="17E208A8"/>
    <w:rsid w:val="17E7FD1D"/>
    <w:rsid w:val="17FBDC13"/>
    <w:rsid w:val="1833F2B4"/>
    <w:rsid w:val="18428F99"/>
    <w:rsid w:val="18BA8C21"/>
    <w:rsid w:val="18C09C21"/>
    <w:rsid w:val="18E41D2D"/>
    <w:rsid w:val="19337FE0"/>
    <w:rsid w:val="195BBA3E"/>
    <w:rsid w:val="19708B82"/>
    <w:rsid w:val="19814D9C"/>
    <w:rsid w:val="199BFCE7"/>
    <w:rsid w:val="19AF023F"/>
    <w:rsid w:val="19B6A8A4"/>
    <w:rsid w:val="19BB98E3"/>
    <w:rsid w:val="19E86E24"/>
    <w:rsid w:val="1A1B54A3"/>
    <w:rsid w:val="1A1D8CBE"/>
    <w:rsid w:val="1A1F060D"/>
    <w:rsid w:val="1A609EC4"/>
    <w:rsid w:val="1A624186"/>
    <w:rsid w:val="1A6C7409"/>
    <w:rsid w:val="1AAFB731"/>
    <w:rsid w:val="1AFAC8B6"/>
    <w:rsid w:val="1AFCFC61"/>
    <w:rsid w:val="1B1C408C"/>
    <w:rsid w:val="1B2075F8"/>
    <w:rsid w:val="1B246515"/>
    <w:rsid w:val="1B2E0ADA"/>
    <w:rsid w:val="1B4A6266"/>
    <w:rsid w:val="1B4BED0D"/>
    <w:rsid w:val="1B4CC4BB"/>
    <w:rsid w:val="1B832144"/>
    <w:rsid w:val="1BA7F34F"/>
    <w:rsid w:val="1BB5F4C2"/>
    <w:rsid w:val="1BC27DF5"/>
    <w:rsid w:val="1BC7E562"/>
    <w:rsid w:val="1BCAA7E9"/>
    <w:rsid w:val="1BDDA928"/>
    <w:rsid w:val="1BDEB716"/>
    <w:rsid w:val="1BE89E39"/>
    <w:rsid w:val="1BE91924"/>
    <w:rsid w:val="1C0774E4"/>
    <w:rsid w:val="1C1F5B7B"/>
    <w:rsid w:val="1C4C240B"/>
    <w:rsid w:val="1C6AD162"/>
    <w:rsid w:val="1C98D21D"/>
    <w:rsid w:val="1CA30259"/>
    <w:rsid w:val="1CE83B76"/>
    <w:rsid w:val="1CFCE4DD"/>
    <w:rsid w:val="1D18D378"/>
    <w:rsid w:val="1D47C142"/>
    <w:rsid w:val="1D57F955"/>
    <w:rsid w:val="1D725E7E"/>
    <w:rsid w:val="1D74BEC4"/>
    <w:rsid w:val="1D9231AC"/>
    <w:rsid w:val="1D924BFF"/>
    <w:rsid w:val="1DA47ECD"/>
    <w:rsid w:val="1DAC0251"/>
    <w:rsid w:val="1DB720A2"/>
    <w:rsid w:val="1DB982E2"/>
    <w:rsid w:val="1DE975BC"/>
    <w:rsid w:val="1E4B2B75"/>
    <w:rsid w:val="1E613495"/>
    <w:rsid w:val="1E8FEF93"/>
    <w:rsid w:val="1E951AF0"/>
    <w:rsid w:val="1E9D04DC"/>
    <w:rsid w:val="1E9E7079"/>
    <w:rsid w:val="1EB7F4E7"/>
    <w:rsid w:val="1EDF5B2A"/>
    <w:rsid w:val="1EDFC30A"/>
    <w:rsid w:val="1EFC9284"/>
    <w:rsid w:val="1F1E6FFD"/>
    <w:rsid w:val="1F264782"/>
    <w:rsid w:val="1F6C1960"/>
    <w:rsid w:val="1FAD2338"/>
    <w:rsid w:val="1FF0581A"/>
    <w:rsid w:val="2002BE50"/>
    <w:rsid w:val="20097735"/>
    <w:rsid w:val="201DE2E4"/>
    <w:rsid w:val="20235DAD"/>
    <w:rsid w:val="203210C1"/>
    <w:rsid w:val="204D7868"/>
    <w:rsid w:val="208E6734"/>
    <w:rsid w:val="2091CBCB"/>
    <w:rsid w:val="2094BBC8"/>
    <w:rsid w:val="2094CF88"/>
    <w:rsid w:val="20969128"/>
    <w:rsid w:val="2096C3F9"/>
    <w:rsid w:val="20A69D0F"/>
    <w:rsid w:val="20B5B688"/>
    <w:rsid w:val="20C2341C"/>
    <w:rsid w:val="20DD2CF8"/>
    <w:rsid w:val="21093118"/>
    <w:rsid w:val="21176A32"/>
    <w:rsid w:val="2119B5D8"/>
    <w:rsid w:val="2136BAA1"/>
    <w:rsid w:val="216D2B0A"/>
    <w:rsid w:val="21DEFF62"/>
    <w:rsid w:val="21E32412"/>
    <w:rsid w:val="21F3AC29"/>
    <w:rsid w:val="22092F8D"/>
    <w:rsid w:val="220D2752"/>
    <w:rsid w:val="221AEFA1"/>
    <w:rsid w:val="22287BC5"/>
    <w:rsid w:val="2231B2F2"/>
    <w:rsid w:val="22404261"/>
    <w:rsid w:val="2259723D"/>
    <w:rsid w:val="2265A2CF"/>
    <w:rsid w:val="22675634"/>
    <w:rsid w:val="226D72B4"/>
    <w:rsid w:val="22741C11"/>
    <w:rsid w:val="228A7B15"/>
    <w:rsid w:val="228E07D3"/>
    <w:rsid w:val="22A77290"/>
    <w:rsid w:val="22B0012B"/>
    <w:rsid w:val="23227B62"/>
    <w:rsid w:val="23327D6C"/>
    <w:rsid w:val="2372BA8F"/>
    <w:rsid w:val="23801823"/>
    <w:rsid w:val="239DDA54"/>
    <w:rsid w:val="23CCE1F5"/>
    <w:rsid w:val="23CEDDB1"/>
    <w:rsid w:val="23E3D60D"/>
    <w:rsid w:val="23F3CEC6"/>
    <w:rsid w:val="244D3301"/>
    <w:rsid w:val="24586A35"/>
    <w:rsid w:val="24D5C913"/>
    <w:rsid w:val="24E428C2"/>
    <w:rsid w:val="24E4F5C2"/>
    <w:rsid w:val="2505BCDC"/>
    <w:rsid w:val="2508803F"/>
    <w:rsid w:val="252F8AE7"/>
    <w:rsid w:val="2536BDB0"/>
    <w:rsid w:val="25774DCC"/>
    <w:rsid w:val="2597B37B"/>
    <w:rsid w:val="259D5F03"/>
    <w:rsid w:val="25A124E7"/>
    <w:rsid w:val="25CBD742"/>
    <w:rsid w:val="25FF7B32"/>
    <w:rsid w:val="26406DDA"/>
    <w:rsid w:val="2642BAC7"/>
    <w:rsid w:val="26499832"/>
    <w:rsid w:val="26D08E90"/>
    <w:rsid w:val="26DF60EF"/>
    <w:rsid w:val="26FA85FC"/>
    <w:rsid w:val="2703FD4C"/>
    <w:rsid w:val="270D5F92"/>
    <w:rsid w:val="2723B9A1"/>
    <w:rsid w:val="273430F4"/>
    <w:rsid w:val="27571F72"/>
    <w:rsid w:val="27DF50A1"/>
    <w:rsid w:val="281BC984"/>
    <w:rsid w:val="28253E75"/>
    <w:rsid w:val="283642F7"/>
    <w:rsid w:val="28379B27"/>
    <w:rsid w:val="284E56AC"/>
    <w:rsid w:val="284FC765"/>
    <w:rsid w:val="2854044F"/>
    <w:rsid w:val="2854BF93"/>
    <w:rsid w:val="2857853C"/>
    <w:rsid w:val="2892BA83"/>
    <w:rsid w:val="2893DDD3"/>
    <w:rsid w:val="28E33FFD"/>
    <w:rsid w:val="28F72D68"/>
    <w:rsid w:val="28F9D349"/>
    <w:rsid w:val="29110999"/>
    <w:rsid w:val="296E18C0"/>
    <w:rsid w:val="298DB3E1"/>
    <w:rsid w:val="298E872C"/>
    <w:rsid w:val="2996568C"/>
    <w:rsid w:val="299D4B3A"/>
    <w:rsid w:val="29A8FB55"/>
    <w:rsid w:val="29AA3937"/>
    <w:rsid w:val="29B9ACAE"/>
    <w:rsid w:val="29CFA48C"/>
    <w:rsid w:val="29F2F03D"/>
    <w:rsid w:val="2A11A4DC"/>
    <w:rsid w:val="2A166BAB"/>
    <w:rsid w:val="2A1B67BF"/>
    <w:rsid w:val="2A1C2D21"/>
    <w:rsid w:val="2A231189"/>
    <w:rsid w:val="2A263261"/>
    <w:rsid w:val="2A31BBC5"/>
    <w:rsid w:val="2A4C59F6"/>
    <w:rsid w:val="2A54F144"/>
    <w:rsid w:val="2A6C9167"/>
    <w:rsid w:val="2A80ED53"/>
    <w:rsid w:val="2A9C5968"/>
    <w:rsid w:val="2A9DBFCD"/>
    <w:rsid w:val="2ABD16E1"/>
    <w:rsid w:val="2AC6599A"/>
    <w:rsid w:val="2ACDC47E"/>
    <w:rsid w:val="2B01DAFF"/>
    <w:rsid w:val="2B14A96D"/>
    <w:rsid w:val="2B202843"/>
    <w:rsid w:val="2B2AC01C"/>
    <w:rsid w:val="2B40BAE5"/>
    <w:rsid w:val="2B41D9C0"/>
    <w:rsid w:val="2B507A49"/>
    <w:rsid w:val="2B536A46"/>
    <w:rsid w:val="2B6CCF11"/>
    <w:rsid w:val="2B89944D"/>
    <w:rsid w:val="2B8E98C7"/>
    <w:rsid w:val="2B9CF91C"/>
    <w:rsid w:val="2BC08114"/>
    <w:rsid w:val="2BD55258"/>
    <w:rsid w:val="2BEA7136"/>
    <w:rsid w:val="2BFA5146"/>
    <w:rsid w:val="2C051261"/>
    <w:rsid w:val="2C112651"/>
    <w:rsid w:val="2C23BED1"/>
    <w:rsid w:val="2C2D4A86"/>
    <w:rsid w:val="2C31740B"/>
    <w:rsid w:val="2C3A358E"/>
    <w:rsid w:val="2C583CAF"/>
    <w:rsid w:val="2C7FC63C"/>
    <w:rsid w:val="2CC385A5"/>
    <w:rsid w:val="2CC3B876"/>
    <w:rsid w:val="2CC5515E"/>
    <w:rsid w:val="2CE68BB7"/>
    <w:rsid w:val="2CE71FAB"/>
    <w:rsid w:val="2CF7F17B"/>
    <w:rsid w:val="2D08FC83"/>
    <w:rsid w:val="2D487B55"/>
    <w:rsid w:val="2D63AF1E"/>
    <w:rsid w:val="2D657586"/>
    <w:rsid w:val="2D86D0BF"/>
    <w:rsid w:val="2DAF293C"/>
    <w:rsid w:val="2DCD446C"/>
    <w:rsid w:val="2DDEE945"/>
    <w:rsid w:val="2DE68094"/>
    <w:rsid w:val="2DF74BEF"/>
    <w:rsid w:val="2DFFE550"/>
    <w:rsid w:val="2E0C34D8"/>
    <w:rsid w:val="2E12A3D6"/>
    <w:rsid w:val="2E23E034"/>
    <w:rsid w:val="2E3FD71D"/>
    <w:rsid w:val="2E69C7AF"/>
    <w:rsid w:val="2E95A1D4"/>
    <w:rsid w:val="2EABE43B"/>
    <w:rsid w:val="2EB2936F"/>
    <w:rsid w:val="2EBC2450"/>
    <w:rsid w:val="2EC561DD"/>
    <w:rsid w:val="2ECA5A0B"/>
    <w:rsid w:val="2F00FFE8"/>
    <w:rsid w:val="2F0FAA14"/>
    <w:rsid w:val="2F23D469"/>
    <w:rsid w:val="2F3193E1"/>
    <w:rsid w:val="2F377DB4"/>
    <w:rsid w:val="2F41D2CC"/>
    <w:rsid w:val="2F57F703"/>
    <w:rsid w:val="2F5BBD1D"/>
    <w:rsid w:val="2F70D3E2"/>
    <w:rsid w:val="2F833DE2"/>
    <w:rsid w:val="2FCDC43E"/>
    <w:rsid w:val="2FE9A9C7"/>
    <w:rsid w:val="2FF596C1"/>
    <w:rsid w:val="300F91B9"/>
    <w:rsid w:val="302BC0A7"/>
    <w:rsid w:val="30321E13"/>
    <w:rsid w:val="30348553"/>
    <w:rsid w:val="30375BEA"/>
    <w:rsid w:val="3042EE57"/>
    <w:rsid w:val="307C52D9"/>
    <w:rsid w:val="30846919"/>
    <w:rsid w:val="30847CCD"/>
    <w:rsid w:val="308B7558"/>
    <w:rsid w:val="30976FDF"/>
    <w:rsid w:val="309F38C1"/>
    <w:rsid w:val="30A430EF"/>
    <w:rsid w:val="30AAB121"/>
    <w:rsid w:val="30E25F71"/>
    <w:rsid w:val="30F78907"/>
    <w:rsid w:val="30F95B03"/>
    <w:rsid w:val="30F9C6DD"/>
    <w:rsid w:val="310175FF"/>
    <w:rsid w:val="313B8494"/>
    <w:rsid w:val="314A72B8"/>
    <w:rsid w:val="31551E22"/>
    <w:rsid w:val="31C55EA1"/>
    <w:rsid w:val="31CC3BDF"/>
    <w:rsid w:val="31CF6DA5"/>
    <w:rsid w:val="31DC1095"/>
    <w:rsid w:val="31EE6216"/>
    <w:rsid w:val="32634BDF"/>
    <w:rsid w:val="32848805"/>
    <w:rsid w:val="32BADE6B"/>
    <w:rsid w:val="32E47756"/>
    <w:rsid w:val="3316C4FA"/>
    <w:rsid w:val="3348C114"/>
    <w:rsid w:val="33665070"/>
    <w:rsid w:val="33910953"/>
    <w:rsid w:val="33914B1C"/>
    <w:rsid w:val="33947882"/>
    <w:rsid w:val="33C340CC"/>
    <w:rsid w:val="34096F41"/>
    <w:rsid w:val="3423EFE0"/>
    <w:rsid w:val="3428F092"/>
    <w:rsid w:val="3494B54F"/>
    <w:rsid w:val="3499AD7D"/>
    <w:rsid w:val="3499B87D"/>
    <w:rsid w:val="34F2EE1F"/>
    <w:rsid w:val="34F66B08"/>
    <w:rsid w:val="3503EB6E"/>
    <w:rsid w:val="3531A371"/>
    <w:rsid w:val="353FF483"/>
    <w:rsid w:val="355BDBAA"/>
    <w:rsid w:val="357C06FA"/>
    <w:rsid w:val="359B20D2"/>
    <w:rsid w:val="359D17B0"/>
    <w:rsid w:val="35ACF0C6"/>
    <w:rsid w:val="35C0A7A8"/>
    <w:rsid w:val="35DA7A5B"/>
    <w:rsid w:val="35DB12A0"/>
    <w:rsid w:val="35E810F5"/>
    <w:rsid w:val="363062D5"/>
    <w:rsid w:val="366E022B"/>
    <w:rsid w:val="36835D77"/>
    <w:rsid w:val="36839048"/>
    <w:rsid w:val="3685714E"/>
    <w:rsid w:val="3699B6B4"/>
    <w:rsid w:val="36BFBEC3"/>
    <w:rsid w:val="36CFAA6B"/>
    <w:rsid w:val="36D27197"/>
    <w:rsid w:val="371B02ED"/>
    <w:rsid w:val="37578F26"/>
    <w:rsid w:val="375BF0D7"/>
    <w:rsid w:val="375DE915"/>
    <w:rsid w:val="376B69A6"/>
    <w:rsid w:val="376EA2AB"/>
    <w:rsid w:val="3799F02E"/>
    <w:rsid w:val="37B7D0BA"/>
    <w:rsid w:val="3811CB75"/>
    <w:rsid w:val="3824B8B6"/>
    <w:rsid w:val="38323290"/>
    <w:rsid w:val="3864F264"/>
    <w:rsid w:val="386FC1B5"/>
    <w:rsid w:val="3874F71A"/>
    <w:rsid w:val="38B6FC8E"/>
    <w:rsid w:val="38CB030F"/>
    <w:rsid w:val="38CD24FB"/>
    <w:rsid w:val="39018D04"/>
    <w:rsid w:val="391B90DF"/>
    <w:rsid w:val="391F6282"/>
    <w:rsid w:val="3932BDEC"/>
    <w:rsid w:val="39609E8E"/>
    <w:rsid w:val="396596BC"/>
    <w:rsid w:val="397F8298"/>
    <w:rsid w:val="39BC82D8"/>
    <w:rsid w:val="3A0A394E"/>
    <w:rsid w:val="3A3322DE"/>
    <w:rsid w:val="3A45D843"/>
    <w:rsid w:val="3A510782"/>
    <w:rsid w:val="3A6900EF"/>
    <w:rsid w:val="3A8DA1AC"/>
    <w:rsid w:val="3A9BA751"/>
    <w:rsid w:val="3A9E7963"/>
    <w:rsid w:val="3ADA8FBE"/>
    <w:rsid w:val="3AF78159"/>
    <w:rsid w:val="3AFE95B3"/>
    <w:rsid w:val="3B11BDD3"/>
    <w:rsid w:val="3B474952"/>
    <w:rsid w:val="3B4F13E5"/>
    <w:rsid w:val="3B5B0165"/>
    <w:rsid w:val="3B8AE061"/>
    <w:rsid w:val="3BA7E7A4"/>
    <w:rsid w:val="3C116E08"/>
    <w:rsid w:val="3C3C462B"/>
    <w:rsid w:val="3CA19834"/>
    <w:rsid w:val="3CB870EB"/>
    <w:rsid w:val="3CB92BFF"/>
    <w:rsid w:val="3CC2A189"/>
    <w:rsid w:val="3D1359D4"/>
    <w:rsid w:val="3D1BE66D"/>
    <w:rsid w:val="3D36B488"/>
    <w:rsid w:val="3D40F26A"/>
    <w:rsid w:val="3D84D261"/>
    <w:rsid w:val="3D85A854"/>
    <w:rsid w:val="3D95EA2A"/>
    <w:rsid w:val="3D9FDBAC"/>
    <w:rsid w:val="3DA694C6"/>
    <w:rsid w:val="3DBC60A7"/>
    <w:rsid w:val="3E145B8F"/>
    <w:rsid w:val="3E1496D2"/>
    <w:rsid w:val="3E288894"/>
    <w:rsid w:val="3E303EC4"/>
    <w:rsid w:val="3E591FAD"/>
    <w:rsid w:val="3E5E8BBA"/>
    <w:rsid w:val="3E63FD30"/>
    <w:rsid w:val="3E7FEB79"/>
    <w:rsid w:val="3E9C786D"/>
    <w:rsid w:val="3EDF1EDB"/>
    <w:rsid w:val="3EED30B8"/>
    <w:rsid w:val="3F34B75D"/>
    <w:rsid w:val="3F46936A"/>
    <w:rsid w:val="3F554F08"/>
    <w:rsid w:val="3F5CEF82"/>
    <w:rsid w:val="3F694D03"/>
    <w:rsid w:val="3F84803C"/>
    <w:rsid w:val="3F8FE9E7"/>
    <w:rsid w:val="3FBD20FC"/>
    <w:rsid w:val="3FCCE022"/>
    <w:rsid w:val="40033688"/>
    <w:rsid w:val="4026A915"/>
    <w:rsid w:val="403ED493"/>
    <w:rsid w:val="4046BFA3"/>
    <w:rsid w:val="40482D77"/>
    <w:rsid w:val="40486048"/>
    <w:rsid w:val="40836A85"/>
    <w:rsid w:val="4083D2A4"/>
    <w:rsid w:val="408B2095"/>
    <w:rsid w:val="409FB023"/>
    <w:rsid w:val="40AA7DBD"/>
    <w:rsid w:val="40F1CBDF"/>
    <w:rsid w:val="4172D5A9"/>
    <w:rsid w:val="41827595"/>
    <w:rsid w:val="41B24591"/>
    <w:rsid w:val="41BF79C1"/>
    <w:rsid w:val="41D8E2B3"/>
    <w:rsid w:val="420F031C"/>
    <w:rsid w:val="4218AB77"/>
    <w:rsid w:val="42799861"/>
    <w:rsid w:val="427E6BDE"/>
    <w:rsid w:val="429C2536"/>
    <w:rsid w:val="429D4F51"/>
    <w:rsid w:val="42A10C15"/>
    <w:rsid w:val="42A97A97"/>
    <w:rsid w:val="42B36A2A"/>
    <w:rsid w:val="42BC20FE"/>
    <w:rsid w:val="42F548E3"/>
    <w:rsid w:val="42F83E3B"/>
    <w:rsid w:val="4314E39B"/>
    <w:rsid w:val="4350CC21"/>
    <w:rsid w:val="4360CD75"/>
    <w:rsid w:val="43742308"/>
    <w:rsid w:val="43CDEFF1"/>
    <w:rsid w:val="43DFFA23"/>
    <w:rsid w:val="43F90E80"/>
    <w:rsid w:val="43FC1351"/>
    <w:rsid w:val="4403E5D0"/>
    <w:rsid w:val="44074226"/>
    <w:rsid w:val="4407539F"/>
    <w:rsid w:val="4424F580"/>
    <w:rsid w:val="4435831B"/>
    <w:rsid w:val="443A9331"/>
    <w:rsid w:val="4440EFFC"/>
    <w:rsid w:val="4482B1E8"/>
    <w:rsid w:val="44D417F5"/>
    <w:rsid w:val="44EF2CFD"/>
    <w:rsid w:val="44F8B8B2"/>
    <w:rsid w:val="44FC1D49"/>
    <w:rsid w:val="4501FB75"/>
    <w:rsid w:val="45925868"/>
    <w:rsid w:val="45ADC518"/>
    <w:rsid w:val="45B1C559"/>
    <w:rsid w:val="45B5FB4E"/>
    <w:rsid w:val="45C85E2E"/>
    <w:rsid w:val="45D1E28F"/>
    <w:rsid w:val="45FC22E5"/>
    <w:rsid w:val="463E5509"/>
    <w:rsid w:val="465236BB"/>
    <w:rsid w:val="4655E6B8"/>
    <w:rsid w:val="46660292"/>
    <w:rsid w:val="467E2ED0"/>
    <w:rsid w:val="4692EAE4"/>
    <w:rsid w:val="46A8F6AB"/>
    <w:rsid w:val="46AE6E93"/>
    <w:rsid w:val="475D947C"/>
    <w:rsid w:val="477C451F"/>
    <w:rsid w:val="47969F97"/>
    <w:rsid w:val="47A9CBCD"/>
    <w:rsid w:val="47BD45C9"/>
    <w:rsid w:val="47F3E3BF"/>
    <w:rsid w:val="47FCF6BB"/>
    <w:rsid w:val="48344AEB"/>
    <w:rsid w:val="4854475F"/>
    <w:rsid w:val="48722004"/>
    <w:rsid w:val="489646A3"/>
    <w:rsid w:val="48B8475C"/>
    <w:rsid w:val="48BD3B15"/>
    <w:rsid w:val="49003A60"/>
    <w:rsid w:val="4941975E"/>
    <w:rsid w:val="4983426A"/>
    <w:rsid w:val="49AD5B36"/>
    <w:rsid w:val="49CA8BA6"/>
    <w:rsid w:val="49CCFEB6"/>
    <w:rsid w:val="4A43B884"/>
    <w:rsid w:val="4A4F585E"/>
    <w:rsid w:val="4A8646FB"/>
    <w:rsid w:val="4A8B3F29"/>
    <w:rsid w:val="4ACE3342"/>
    <w:rsid w:val="4AEC4164"/>
    <w:rsid w:val="4B1D7F68"/>
    <w:rsid w:val="4B2B712C"/>
    <w:rsid w:val="4B399C03"/>
    <w:rsid w:val="4B48D2F8"/>
    <w:rsid w:val="4B916783"/>
    <w:rsid w:val="4B92D608"/>
    <w:rsid w:val="4BAF431E"/>
    <w:rsid w:val="4BB1D015"/>
    <w:rsid w:val="4BBE9C36"/>
    <w:rsid w:val="4BE4D08A"/>
    <w:rsid w:val="4C2665E0"/>
    <w:rsid w:val="4C51A5D0"/>
    <w:rsid w:val="4C980333"/>
    <w:rsid w:val="4C9DA688"/>
    <w:rsid w:val="4CAA0CFC"/>
    <w:rsid w:val="4D029B99"/>
    <w:rsid w:val="4D03BFE6"/>
    <w:rsid w:val="4D0CF3A1"/>
    <w:rsid w:val="4D15383F"/>
    <w:rsid w:val="4D2AB6DD"/>
    <w:rsid w:val="4D2D37E4"/>
    <w:rsid w:val="4D34E706"/>
    <w:rsid w:val="4D4043BB"/>
    <w:rsid w:val="4D4E0F63"/>
    <w:rsid w:val="4D842443"/>
    <w:rsid w:val="4D9E6FFD"/>
    <w:rsid w:val="4DBD8316"/>
    <w:rsid w:val="4DE9D84C"/>
    <w:rsid w:val="4DF32611"/>
    <w:rsid w:val="4DFFEA4F"/>
    <w:rsid w:val="4E071660"/>
    <w:rsid w:val="4E0F2CE8"/>
    <w:rsid w:val="4E186FA1"/>
    <w:rsid w:val="4E2A45BF"/>
    <w:rsid w:val="4E3C2A6A"/>
    <w:rsid w:val="4E4ED40A"/>
    <w:rsid w:val="4E60F89D"/>
    <w:rsid w:val="4E7A20FA"/>
    <w:rsid w:val="4EBF7C90"/>
    <w:rsid w:val="4ED049A4"/>
    <w:rsid w:val="4EDC141C"/>
    <w:rsid w:val="4EEF0F23"/>
    <w:rsid w:val="4F425724"/>
    <w:rsid w:val="4F4EFE74"/>
    <w:rsid w:val="4F55972D"/>
    <w:rsid w:val="4F6F21D5"/>
    <w:rsid w:val="4F96C754"/>
    <w:rsid w:val="4FFDD510"/>
    <w:rsid w:val="5015F15B"/>
    <w:rsid w:val="50245972"/>
    <w:rsid w:val="502AD18B"/>
    <w:rsid w:val="503DA100"/>
    <w:rsid w:val="506DC6AB"/>
    <w:rsid w:val="5077B707"/>
    <w:rsid w:val="5077E47D"/>
    <w:rsid w:val="509A915C"/>
    <w:rsid w:val="50DFFD4B"/>
    <w:rsid w:val="50FABC14"/>
    <w:rsid w:val="510E1CC4"/>
    <w:rsid w:val="51139957"/>
    <w:rsid w:val="512C27CF"/>
    <w:rsid w:val="51460361"/>
    <w:rsid w:val="5147225E"/>
    <w:rsid w:val="515519A9"/>
    <w:rsid w:val="516BB3F0"/>
    <w:rsid w:val="518415CC"/>
    <w:rsid w:val="5194A2AB"/>
    <w:rsid w:val="51C29190"/>
    <w:rsid w:val="51E1F0F5"/>
    <w:rsid w:val="51EE30AF"/>
    <w:rsid w:val="51F0835E"/>
    <w:rsid w:val="520CF6E0"/>
    <w:rsid w:val="52496D94"/>
    <w:rsid w:val="524C6B82"/>
    <w:rsid w:val="525F6C2E"/>
    <w:rsid w:val="525FCB3D"/>
    <w:rsid w:val="52BE248C"/>
    <w:rsid w:val="531FDA45"/>
    <w:rsid w:val="533C5746"/>
    <w:rsid w:val="5343A6F4"/>
    <w:rsid w:val="535FD906"/>
    <w:rsid w:val="53665985"/>
    <w:rsid w:val="536C4C01"/>
    <w:rsid w:val="536D072A"/>
    <w:rsid w:val="537FF523"/>
    <w:rsid w:val="5394257C"/>
    <w:rsid w:val="53A537F0"/>
    <w:rsid w:val="53BC943A"/>
    <w:rsid w:val="53F14EC8"/>
    <w:rsid w:val="53F646F6"/>
    <w:rsid w:val="53F9F559"/>
    <w:rsid w:val="5425CFE3"/>
    <w:rsid w:val="54334BFF"/>
    <w:rsid w:val="5436222E"/>
    <w:rsid w:val="54417BC7"/>
    <w:rsid w:val="545D3523"/>
    <w:rsid w:val="548FAF57"/>
    <w:rsid w:val="54D827A7"/>
    <w:rsid w:val="55092CBD"/>
    <w:rsid w:val="5521CB6C"/>
    <w:rsid w:val="553066D5"/>
    <w:rsid w:val="55366E49"/>
    <w:rsid w:val="553687C1"/>
    <w:rsid w:val="55436631"/>
    <w:rsid w:val="5562E96B"/>
    <w:rsid w:val="558B544E"/>
    <w:rsid w:val="55B39152"/>
    <w:rsid w:val="55B561E6"/>
    <w:rsid w:val="55DB41A6"/>
    <w:rsid w:val="55E521EF"/>
    <w:rsid w:val="55F37004"/>
    <w:rsid w:val="55FCE88B"/>
    <w:rsid w:val="560CF472"/>
    <w:rsid w:val="561ADEDB"/>
    <w:rsid w:val="5624AB55"/>
    <w:rsid w:val="5629BFA2"/>
    <w:rsid w:val="56343136"/>
    <w:rsid w:val="566B4959"/>
    <w:rsid w:val="56DCD8B2"/>
    <w:rsid w:val="56DD4AFF"/>
    <w:rsid w:val="56E36123"/>
    <w:rsid w:val="573277F4"/>
    <w:rsid w:val="575C5784"/>
    <w:rsid w:val="579568A7"/>
    <w:rsid w:val="57B95B8D"/>
    <w:rsid w:val="57DC8EB5"/>
    <w:rsid w:val="57EBC384"/>
    <w:rsid w:val="58147ABA"/>
    <w:rsid w:val="58441066"/>
    <w:rsid w:val="5844DF0F"/>
    <w:rsid w:val="584919A0"/>
    <w:rsid w:val="5854812A"/>
    <w:rsid w:val="586EB563"/>
    <w:rsid w:val="58712413"/>
    <w:rsid w:val="5873C0BF"/>
    <w:rsid w:val="587A43EE"/>
    <w:rsid w:val="58895BB0"/>
    <w:rsid w:val="589BB2E5"/>
    <w:rsid w:val="58AA03F7"/>
    <w:rsid w:val="58BAD08C"/>
    <w:rsid w:val="58C90C15"/>
    <w:rsid w:val="58CDF52B"/>
    <w:rsid w:val="58EC8208"/>
    <w:rsid w:val="58FDAE9D"/>
    <w:rsid w:val="591C2B39"/>
    <w:rsid w:val="592D28A7"/>
    <w:rsid w:val="59722468"/>
    <w:rsid w:val="5985D911"/>
    <w:rsid w:val="59A28695"/>
    <w:rsid w:val="59B2442C"/>
    <w:rsid w:val="59BEDF26"/>
    <w:rsid w:val="59CB647A"/>
    <w:rsid w:val="59CCEFE9"/>
    <w:rsid w:val="59D6386C"/>
    <w:rsid w:val="5A027100"/>
    <w:rsid w:val="5A0A5E86"/>
    <w:rsid w:val="5A209A21"/>
    <w:rsid w:val="5A2FABF9"/>
    <w:rsid w:val="5A4CD880"/>
    <w:rsid w:val="5A520A2C"/>
    <w:rsid w:val="5A662B79"/>
    <w:rsid w:val="5A83B3FB"/>
    <w:rsid w:val="5AA5A501"/>
    <w:rsid w:val="5AE1F283"/>
    <w:rsid w:val="5AE5FAC9"/>
    <w:rsid w:val="5AF82722"/>
    <w:rsid w:val="5B05DB33"/>
    <w:rsid w:val="5B14321C"/>
    <w:rsid w:val="5B22CCCE"/>
    <w:rsid w:val="5B289570"/>
    <w:rsid w:val="5B29D723"/>
    <w:rsid w:val="5B962ADC"/>
    <w:rsid w:val="5BB727F5"/>
    <w:rsid w:val="5BCCEAB4"/>
    <w:rsid w:val="5BDC47E4"/>
    <w:rsid w:val="5BFF0391"/>
    <w:rsid w:val="5C091295"/>
    <w:rsid w:val="5C0FC995"/>
    <w:rsid w:val="5C276E87"/>
    <w:rsid w:val="5C2DF1B6"/>
    <w:rsid w:val="5C3DB181"/>
    <w:rsid w:val="5C55E384"/>
    <w:rsid w:val="5C6FC07C"/>
    <w:rsid w:val="5C91AD6E"/>
    <w:rsid w:val="5CB281C4"/>
    <w:rsid w:val="5D0DAF0C"/>
    <w:rsid w:val="5D566785"/>
    <w:rsid w:val="5D750A12"/>
    <w:rsid w:val="5DCAF00C"/>
    <w:rsid w:val="5DF1E434"/>
    <w:rsid w:val="5E2CA5C5"/>
    <w:rsid w:val="5E499760"/>
    <w:rsid w:val="5E7DE7DE"/>
    <w:rsid w:val="5EBC54C3"/>
    <w:rsid w:val="5ED84A9B"/>
    <w:rsid w:val="5EEB1909"/>
    <w:rsid w:val="5F031201"/>
    <w:rsid w:val="5F4FCDF5"/>
    <w:rsid w:val="5F59A483"/>
    <w:rsid w:val="5F6A38BD"/>
    <w:rsid w:val="5F954400"/>
    <w:rsid w:val="5F9C7136"/>
    <w:rsid w:val="5FBC4F63"/>
    <w:rsid w:val="5FC56864"/>
    <w:rsid w:val="5FDA9E24"/>
    <w:rsid w:val="6012103B"/>
    <w:rsid w:val="6014B790"/>
    <w:rsid w:val="60236E44"/>
    <w:rsid w:val="602B3FAF"/>
    <w:rsid w:val="6043F748"/>
    <w:rsid w:val="60461474"/>
    <w:rsid w:val="6061E204"/>
    <w:rsid w:val="6069C199"/>
    <w:rsid w:val="607EF83F"/>
    <w:rsid w:val="60827E1C"/>
    <w:rsid w:val="60B38118"/>
    <w:rsid w:val="60FB8D5A"/>
    <w:rsid w:val="6117900A"/>
    <w:rsid w:val="611821C3"/>
    <w:rsid w:val="6123E31F"/>
    <w:rsid w:val="61371730"/>
    <w:rsid w:val="615D4628"/>
    <w:rsid w:val="61A0EC85"/>
    <w:rsid w:val="61BE7960"/>
    <w:rsid w:val="61D16B47"/>
    <w:rsid w:val="61DE95BB"/>
    <w:rsid w:val="61FA4506"/>
    <w:rsid w:val="620D411C"/>
    <w:rsid w:val="62274D52"/>
    <w:rsid w:val="623DF8B5"/>
    <w:rsid w:val="623F46BF"/>
    <w:rsid w:val="6256DA8A"/>
    <w:rsid w:val="6266AA03"/>
    <w:rsid w:val="626C1170"/>
    <w:rsid w:val="6283D80C"/>
    <w:rsid w:val="62914545"/>
    <w:rsid w:val="630EFD70"/>
    <w:rsid w:val="632D7A0C"/>
    <w:rsid w:val="6350C229"/>
    <w:rsid w:val="637C7A60"/>
    <w:rsid w:val="63A9117D"/>
    <w:rsid w:val="63B17A30"/>
    <w:rsid w:val="63C239DA"/>
    <w:rsid w:val="63E8CCB8"/>
    <w:rsid w:val="63E94DA7"/>
    <w:rsid w:val="63EF845D"/>
    <w:rsid w:val="6415F57A"/>
    <w:rsid w:val="6418EAD2"/>
    <w:rsid w:val="6422A179"/>
    <w:rsid w:val="642FCD55"/>
    <w:rsid w:val="64303E58"/>
    <w:rsid w:val="6448AADB"/>
    <w:rsid w:val="645C1724"/>
    <w:rsid w:val="64622C4C"/>
    <w:rsid w:val="649CD53B"/>
    <w:rsid w:val="649DADB1"/>
    <w:rsid w:val="64B20E9C"/>
    <w:rsid w:val="64E88A28"/>
    <w:rsid w:val="64F8CD0D"/>
    <w:rsid w:val="6511E955"/>
    <w:rsid w:val="65312649"/>
    <w:rsid w:val="655BEE24"/>
    <w:rsid w:val="6560E652"/>
    <w:rsid w:val="658F1B5A"/>
    <w:rsid w:val="65CFA330"/>
    <w:rsid w:val="65FAFCE0"/>
    <w:rsid w:val="660542E1"/>
    <w:rsid w:val="660DA3F1"/>
    <w:rsid w:val="66635329"/>
    <w:rsid w:val="66B08AC3"/>
    <w:rsid w:val="66C6390F"/>
    <w:rsid w:val="671AA955"/>
    <w:rsid w:val="6722F69A"/>
    <w:rsid w:val="6735C508"/>
    <w:rsid w:val="675E44F8"/>
    <w:rsid w:val="6764B668"/>
    <w:rsid w:val="6767A21D"/>
    <w:rsid w:val="679E6095"/>
    <w:rsid w:val="67AEDACD"/>
    <w:rsid w:val="67BDE1E6"/>
    <w:rsid w:val="67CE8B00"/>
    <w:rsid w:val="67DE2D3E"/>
    <w:rsid w:val="67FA6800"/>
    <w:rsid w:val="68010020"/>
    <w:rsid w:val="681C337C"/>
    <w:rsid w:val="68262DFC"/>
    <w:rsid w:val="6840C409"/>
    <w:rsid w:val="687781A2"/>
    <w:rsid w:val="687B370A"/>
    <w:rsid w:val="6886F8B5"/>
    <w:rsid w:val="688BD8F0"/>
    <w:rsid w:val="6898B4FE"/>
    <w:rsid w:val="68C3D98E"/>
    <w:rsid w:val="690ECCF8"/>
    <w:rsid w:val="692B1B4D"/>
    <w:rsid w:val="692EDC3C"/>
    <w:rsid w:val="6944A07D"/>
    <w:rsid w:val="69FB0CB2"/>
    <w:rsid w:val="6A0004E0"/>
    <w:rsid w:val="6A04AEEB"/>
    <w:rsid w:val="6A068512"/>
    <w:rsid w:val="6A2D0262"/>
    <w:rsid w:val="6A2F7DF8"/>
    <w:rsid w:val="6A317B5E"/>
    <w:rsid w:val="6A3FD0D0"/>
    <w:rsid w:val="6A4003A1"/>
    <w:rsid w:val="6A81D267"/>
    <w:rsid w:val="6A8E854A"/>
    <w:rsid w:val="6AC3CDB5"/>
    <w:rsid w:val="6B033C42"/>
    <w:rsid w:val="6B041C80"/>
    <w:rsid w:val="6B0B1EDF"/>
    <w:rsid w:val="6B280FD0"/>
    <w:rsid w:val="6B339494"/>
    <w:rsid w:val="6B44F496"/>
    <w:rsid w:val="6B5D8CF5"/>
    <w:rsid w:val="6B5E6ECC"/>
    <w:rsid w:val="6B95FCDB"/>
    <w:rsid w:val="6BA154F4"/>
    <w:rsid w:val="6BB79291"/>
    <w:rsid w:val="6BBF1FD0"/>
    <w:rsid w:val="6BCB88F4"/>
    <w:rsid w:val="6BE1280D"/>
    <w:rsid w:val="6BE4CEFA"/>
    <w:rsid w:val="6C1BEA98"/>
    <w:rsid w:val="6C623E02"/>
    <w:rsid w:val="6CAF3FD0"/>
    <w:rsid w:val="6CC28A03"/>
    <w:rsid w:val="6CCB8E32"/>
    <w:rsid w:val="6CD55871"/>
    <w:rsid w:val="6D074E21"/>
    <w:rsid w:val="6D1F14BD"/>
    <w:rsid w:val="6D5D9060"/>
    <w:rsid w:val="6D62CD7F"/>
    <w:rsid w:val="6D7D667B"/>
    <w:rsid w:val="6DBA8108"/>
    <w:rsid w:val="6DD85D02"/>
    <w:rsid w:val="6E13688A"/>
    <w:rsid w:val="6E204949"/>
    <w:rsid w:val="6E3CD896"/>
    <w:rsid w:val="6E4725E5"/>
    <w:rsid w:val="6E508127"/>
    <w:rsid w:val="6E8D7762"/>
    <w:rsid w:val="6E9BC874"/>
    <w:rsid w:val="6EAD7BD4"/>
    <w:rsid w:val="6EBFCD59"/>
    <w:rsid w:val="6EDDB48D"/>
    <w:rsid w:val="6EF8EBA1"/>
    <w:rsid w:val="6F1C990B"/>
    <w:rsid w:val="6F34C0F4"/>
    <w:rsid w:val="6F36E691"/>
    <w:rsid w:val="6F49F3C9"/>
    <w:rsid w:val="6F4F6883"/>
    <w:rsid w:val="6FAEA214"/>
    <w:rsid w:val="6FC65EBA"/>
    <w:rsid w:val="6FFABD9D"/>
    <w:rsid w:val="70112718"/>
    <w:rsid w:val="705C113F"/>
    <w:rsid w:val="70674E46"/>
    <w:rsid w:val="70879485"/>
    <w:rsid w:val="70C73D97"/>
    <w:rsid w:val="70D34A0A"/>
    <w:rsid w:val="70F79FB0"/>
    <w:rsid w:val="70F95AD7"/>
    <w:rsid w:val="710187F7"/>
    <w:rsid w:val="710F991D"/>
    <w:rsid w:val="711A5E23"/>
    <w:rsid w:val="713047AB"/>
    <w:rsid w:val="715A7FF9"/>
    <w:rsid w:val="71863DCB"/>
    <w:rsid w:val="71894D84"/>
    <w:rsid w:val="71BC1B42"/>
    <w:rsid w:val="71C7FEEC"/>
    <w:rsid w:val="71D80F37"/>
    <w:rsid w:val="71E7AE4B"/>
    <w:rsid w:val="71FB09E3"/>
    <w:rsid w:val="71FF5BA1"/>
    <w:rsid w:val="72732867"/>
    <w:rsid w:val="72797E66"/>
    <w:rsid w:val="728434FD"/>
    <w:rsid w:val="72969F62"/>
    <w:rsid w:val="729B04C0"/>
    <w:rsid w:val="72C137DC"/>
    <w:rsid w:val="72F6505A"/>
    <w:rsid w:val="72FDFF7C"/>
    <w:rsid w:val="7305ED02"/>
    <w:rsid w:val="7327F4DC"/>
    <w:rsid w:val="738FB707"/>
    <w:rsid w:val="7392DE29"/>
    <w:rsid w:val="73C6DAA0"/>
    <w:rsid w:val="73ECA763"/>
    <w:rsid w:val="73FA2BA3"/>
    <w:rsid w:val="740A3BED"/>
    <w:rsid w:val="747518DF"/>
    <w:rsid w:val="74831553"/>
    <w:rsid w:val="74CC942E"/>
    <w:rsid w:val="751FAF3C"/>
    <w:rsid w:val="7520C694"/>
    <w:rsid w:val="753E9BE5"/>
    <w:rsid w:val="7540EF91"/>
    <w:rsid w:val="75588A39"/>
    <w:rsid w:val="75994DF4"/>
    <w:rsid w:val="75E4523D"/>
    <w:rsid w:val="7600E538"/>
    <w:rsid w:val="7602A738"/>
    <w:rsid w:val="76038465"/>
    <w:rsid w:val="76103A93"/>
    <w:rsid w:val="7635A03E"/>
    <w:rsid w:val="7699C2CF"/>
    <w:rsid w:val="76B1EF0D"/>
    <w:rsid w:val="76D399C0"/>
    <w:rsid w:val="76EEBB0D"/>
    <w:rsid w:val="76FA434F"/>
    <w:rsid w:val="770F63AA"/>
    <w:rsid w:val="7730C6A0"/>
    <w:rsid w:val="774364CF"/>
    <w:rsid w:val="776ED750"/>
    <w:rsid w:val="77BD1755"/>
    <w:rsid w:val="77C0D1A0"/>
    <w:rsid w:val="77C9C17D"/>
    <w:rsid w:val="77D71285"/>
    <w:rsid w:val="77D95E25"/>
    <w:rsid w:val="77F84C5E"/>
    <w:rsid w:val="78003AA0"/>
    <w:rsid w:val="782FB9B6"/>
    <w:rsid w:val="78609874"/>
    <w:rsid w:val="787067ED"/>
    <w:rsid w:val="78969F49"/>
    <w:rsid w:val="78B0D79D"/>
    <w:rsid w:val="78B143E1"/>
    <w:rsid w:val="78C92E6B"/>
    <w:rsid w:val="78D97CCF"/>
    <w:rsid w:val="78EAD907"/>
    <w:rsid w:val="790496EB"/>
    <w:rsid w:val="79067760"/>
    <w:rsid w:val="794B0EB2"/>
    <w:rsid w:val="7963D85C"/>
    <w:rsid w:val="797703E6"/>
    <w:rsid w:val="79AFB3FF"/>
    <w:rsid w:val="79C9F7CA"/>
    <w:rsid w:val="79D50970"/>
    <w:rsid w:val="79F5AB3A"/>
    <w:rsid w:val="7A048448"/>
    <w:rsid w:val="7A180A15"/>
    <w:rsid w:val="7A29942E"/>
    <w:rsid w:val="7A2E4955"/>
    <w:rsid w:val="7A35772A"/>
    <w:rsid w:val="7A7778C1"/>
    <w:rsid w:val="7A8BBE07"/>
    <w:rsid w:val="7AB27AF4"/>
    <w:rsid w:val="7AC33456"/>
    <w:rsid w:val="7ACBA351"/>
    <w:rsid w:val="7ADEB694"/>
    <w:rsid w:val="7B2612EF"/>
    <w:rsid w:val="7B38E15D"/>
    <w:rsid w:val="7B65541C"/>
    <w:rsid w:val="7B6DDEA1"/>
    <w:rsid w:val="7BAE4A6B"/>
    <w:rsid w:val="7BBD94C8"/>
    <w:rsid w:val="7BC5E289"/>
    <w:rsid w:val="7BDB9F05"/>
    <w:rsid w:val="7BF98A48"/>
    <w:rsid w:val="7C13C9C7"/>
    <w:rsid w:val="7C2DE6BC"/>
    <w:rsid w:val="7C70C411"/>
    <w:rsid w:val="7C94F117"/>
    <w:rsid w:val="7C964694"/>
    <w:rsid w:val="7C983CAE"/>
    <w:rsid w:val="7CAE0D30"/>
    <w:rsid w:val="7CB97C03"/>
    <w:rsid w:val="7D3DD870"/>
    <w:rsid w:val="7D3FB5C3"/>
    <w:rsid w:val="7D43E808"/>
    <w:rsid w:val="7D7969F3"/>
    <w:rsid w:val="7DA630D9"/>
    <w:rsid w:val="7E390301"/>
    <w:rsid w:val="7E4BBAF5"/>
    <w:rsid w:val="7E4C1E20"/>
    <w:rsid w:val="7E4DAF65"/>
    <w:rsid w:val="7E74B004"/>
    <w:rsid w:val="7EE781ED"/>
    <w:rsid w:val="7F1E5204"/>
    <w:rsid w:val="7F248CCD"/>
    <w:rsid w:val="7F384E47"/>
    <w:rsid w:val="7F3CFE74"/>
    <w:rsid w:val="7F511998"/>
    <w:rsid w:val="7F5278CC"/>
    <w:rsid w:val="7F57F6D6"/>
    <w:rsid w:val="7F622D85"/>
    <w:rsid w:val="7F69FBF6"/>
    <w:rsid w:val="7F7E3988"/>
    <w:rsid w:val="7F8074FA"/>
    <w:rsid w:val="7F85EC17"/>
    <w:rsid w:val="7FD4D3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CD82"/>
  <w15:chartTrackingRefBased/>
  <w15:docId w15:val="{A0AC5F8F-7EEA-4971-A56B-B8232654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8A"/>
    <w:rPr>
      <w:rFonts w:ascii="Gadugi" w:hAnsi="Gadugi"/>
      <w:sz w:val="20"/>
    </w:rPr>
  </w:style>
  <w:style w:type="paragraph" w:styleId="Heading1">
    <w:name w:val="heading 1"/>
    <w:basedOn w:val="Normal"/>
    <w:next w:val="Normal"/>
    <w:link w:val="Heading1Char"/>
    <w:uiPriority w:val="9"/>
    <w:qFormat/>
    <w:rsid w:val="00030E35"/>
    <w:pPr>
      <w:keepNext/>
      <w:keepLines/>
      <w:spacing w:before="240" w:after="0"/>
      <w:outlineLvl w:val="0"/>
    </w:pPr>
    <w:rPr>
      <w:rFonts w:eastAsiaTheme="majorEastAsia" w:cstheme="majorBidi"/>
      <w:b/>
      <w:color w:val="18617E" w:themeColor="accent2"/>
      <w:sz w:val="32"/>
      <w:szCs w:val="32"/>
    </w:rPr>
  </w:style>
  <w:style w:type="paragraph" w:styleId="Heading2">
    <w:name w:val="heading 2"/>
    <w:basedOn w:val="Normal"/>
    <w:next w:val="Normal"/>
    <w:link w:val="Heading2Char"/>
    <w:uiPriority w:val="9"/>
    <w:unhideWhenUsed/>
    <w:qFormat/>
    <w:rsid w:val="00030E35"/>
    <w:pPr>
      <w:keepNext/>
      <w:keepLines/>
      <w:spacing w:before="40" w:after="0"/>
      <w:outlineLvl w:val="1"/>
    </w:pPr>
    <w:rPr>
      <w:rFonts w:eastAsiaTheme="majorEastAsia" w:cstheme="majorBidi"/>
      <w:b/>
      <w:color w:val="162B46" w:themeColor="accent1"/>
      <w:sz w:val="26"/>
      <w:szCs w:val="26"/>
    </w:rPr>
  </w:style>
  <w:style w:type="paragraph" w:styleId="Heading3">
    <w:name w:val="heading 3"/>
    <w:basedOn w:val="Normal"/>
    <w:next w:val="Normal"/>
    <w:link w:val="Heading3Char"/>
    <w:uiPriority w:val="9"/>
    <w:unhideWhenUsed/>
    <w:qFormat/>
    <w:rsid w:val="00030E35"/>
    <w:pPr>
      <w:keepNext/>
      <w:keepLines/>
      <w:spacing w:before="40" w:after="0"/>
      <w:outlineLvl w:val="2"/>
    </w:pPr>
    <w:rPr>
      <w:rFonts w:eastAsiaTheme="majorEastAsia" w:cstheme="majorBidi"/>
      <w:b/>
      <w:color w:val="18617E" w:themeColor="accent2"/>
      <w:sz w:val="24"/>
      <w:szCs w:val="24"/>
    </w:rPr>
  </w:style>
  <w:style w:type="paragraph" w:styleId="Heading4">
    <w:name w:val="heading 4"/>
    <w:basedOn w:val="Normal"/>
    <w:next w:val="Normal"/>
    <w:link w:val="Heading4Char"/>
    <w:uiPriority w:val="9"/>
    <w:semiHidden/>
    <w:unhideWhenUsed/>
    <w:qFormat/>
    <w:rsid w:val="00DE6390"/>
    <w:pPr>
      <w:keepNext/>
      <w:keepLines/>
      <w:spacing w:before="40" w:after="0"/>
      <w:outlineLvl w:val="3"/>
    </w:pPr>
    <w:rPr>
      <w:rFonts w:eastAsiaTheme="majorEastAsia" w:cstheme="majorBidi"/>
      <w:i/>
      <w:iCs/>
      <w:color w:val="162B4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35"/>
    <w:rPr>
      <w:rFonts w:ascii="Gadugi" w:eastAsiaTheme="majorEastAsia" w:hAnsi="Gadugi" w:cstheme="majorBidi"/>
      <w:b/>
      <w:color w:val="18617E" w:themeColor="accent2"/>
      <w:sz w:val="32"/>
      <w:szCs w:val="32"/>
    </w:rPr>
  </w:style>
  <w:style w:type="table" w:styleId="TableGrid">
    <w:name w:val="Table Grid"/>
    <w:basedOn w:val="TableNormal"/>
    <w:uiPriority w:val="39"/>
    <w:rsid w:val="0062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26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B4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B4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B4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B46" w:themeFill="accent1"/>
      </w:tcPr>
    </w:tblStylePr>
    <w:tblStylePr w:type="band1Vert">
      <w:tblPr/>
      <w:tcPr>
        <w:shd w:val="clear" w:color="auto" w:fill="7FA5D7" w:themeFill="accent1" w:themeFillTint="66"/>
      </w:tcPr>
    </w:tblStylePr>
    <w:tblStylePr w:type="band1Horz">
      <w:tblPr/>
      <w:tcPr>
        <w:shd w:val="clear" w:color="auto" w:fill="7FA5D7" w:themeFill="accent1" w:themeFillTint="66"/>
      </w:tcPr>
    </w:tblStylePr>
  </w:style>
  <w:style w:type="character" w:customStyle="1" w:styleId="Heading2Char">
    <w:name w:val="Heading 2 Char"/>
    <w:basedOn w:val="DefaultParagraphFont"/>
    <w:link w:val="Heading2"/>
    <w:uiPriority w:val="9"/>
    <w:rsid w:val="00030E35"/>
    <w:rPr>
      <w:rFonts w:ascii="Gadugi" w:eastAsiaTheme="majorEastAsia" w:hAnsi="Gadugi" w:cstheme="majorBidi"/>
      <w:b/>
      <w:color w:val="162B46" w:themeColor="accent1"/>
      <w:sz w:val="26"/>
      <w:szCs w:val="26"/>
    </w:rPr>
  </w:style>
  <w:style w:type="character" w:customStyle="1" w:styleId="Heading3Char">
    <w:name w:val="Heading 3 Char"/>
    <w:basedOn w:val="DefaultParagraphFont"/>
    <w:link w:val="Heading3"/>
    <w:uiPriority w:val="9"/>
    <w:rsid w:val="00030E35"/>
    <w:rPr>
      <w:rFonts w:ascii="Gadugi" w:eastAsiaTheme="majorEastAsia" w:hAnsi="Gadugi" w:cstheme="majorBidi"/>
      <w:b/>
      <w:color w:val="18617E" w:themeColor="accent2"/>
      <w:sz w:val="24"/>
      <w:szCs w:val="24"/>
    </w:rPr>
  </w:style>
  <w:style w:type="paragraph" w:styleId="Header">
    <w:name w:val="header"/>
    <w:basedOn w:val="Normal"/>
    <w:link w:val="HeaderChar"/>
    <w:uiPriority w:val="99"/>
    <w:unhideWhenUsed/>
    <w:rsid w:val="00030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E35"/>
    <w:rPr>
      <w:rFonts w:ascii="Gadugi" w:hAnsi="Gadugi"/>
    </w:rPr>
  </w:style>
  <w:style w:type="paragraph" w:styleId="Footer">
    <w:name w:val="footer"/>
    <w:basedOn w:val="Normal"/>
    <w:link w:val="FooterChar"/>
    <w:uiPriority w:val="99"/>
    <w:unhideWhenUsed/>
    <w:rsid w:val="00030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E35"/>
    <w:rPr>
      <w:rFonts w:ascii="Gadugi" w:hAnsi="Gadugi"/>
    </w:rPr>
  </w:style>
  <w:style w:type="table" w:styleId="GridTable5Dark-Accent2">
    <w:name w:val="Grid Table 5 Dark Accent 2"/>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5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61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61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61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617E" w:themeFill="accent2"/>
      </w:tcPr>
    </w:tblStylePr>
    <w:tblStylePr w:type="band1Vert">
      <w:tblPr/>
      <w:tcPr>
        <w:shd w:val="clear" w:color="auto" w:fill="86CBE8" w:themeFill="accent2" w:themeFillTint="66"/>
      </w:tcPr>
    </w:tblStylePr>
    <w:tblStylePr w:type="band1Horz">
      <w:tblPr/>
      <w:tcPr>
        <w:shd w:val="clear" w:color="auto" w:fill="86CBE8" w:themeFill="accent2" w:themeFillTint="66"/>
      </w:tcPr>
    </w:tblStylePr>
  </w:style>
  <w:style w:type="table" w:styleId="GridTable5Dark">
    <w:name w:val="Grid Table 5 Dark"/>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030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E35"/>
    <w:rPr>
      <w:rFonts w:ascii="Segoe UI" w:hAnsi="Segoe UI" w:cs="Segoe UI"/>
      <w:sz w:val="18"/>
      <w:szCs w:val="18"/>
    </w:rPr>
  </w:style>
  <w:style w:type="table" w:styleId="GridTable4">
    <w:name w:val="Grid Table 4"/>
    <w:basedOn w:val="TableNormal"/>
    <w:uiPriority w:val="49"/>
    <w:rsid w:val="00C35A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35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E7967"/>
    <w:pPr>
      <w:spacing w:after="0" w:line="240" w:lineRule="auto"/>
    </w:pPr>
    <w:rPr>
      <w:rFonts w:ascii="Gadugi" w:hAnsi="Gadugi"/>
      <w:sz w:val="20"/>
    </w:rPr>
  </w:style>
  <w:style w:type="character" w:customStyle="1" w:styleId="Heading4Char">
    <w:name w:val="Heading 4 Char"/>
    <w:basedOn w:val="DefaultParagraphFont"/>
    <w:link w:val="Heading4"/>
    <w:uiPriority w:val="9"/>
    <w:semiHidden/>
    <w:rsid w:val="00DE6390"/>
    <w:rPr>
      <w:rFonts w:ascii="Gadugi" w:eastAsiaTheme="majorEastAsia" w:hAnsi="Gadugi" w:cstheme="majorBidi"/>
      <w:i/>
      <w:iCs/>
      <w:color w:val="162B46" w:themeColor="accent1"/>
      <w:sz w:val="20"/>
    </w:rPr>
  </w:style>
  <w:style w:type="paragraph" w:styleId="NormalWeb">
    <w:name w:val="Normal (Web)"/>
    <w:basedOn w:val="Normal"/>
    <w:uiPriority w:val="99"/>
    <w:semiHidden/>
    <w:unhideWhenUsed/>
    <w:rsid w:val="003601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F0003"/>
    <w:pPr>
      <w:ind w:left="720"/>
      <w:contextualSpacing/>
    </w:pPr>
  </w:style>
  <w:style w:type="character" w:styleId="CommentReference">
    <w:name w:val="annotation reference"/>
    <w:basedOn w:val="DefaultParagraphFont"/>
    <w:uiPriority w:val="99"/>
    <w:semiHidden/>
    <w:unhideWhenUsed/>
    <w:rsid w:val="00DF786C"/>
    <w:rPr>
      <w:sz w:val="16"/>
      <w:szCs w:val="16"/>
    </w:rPr>
  </w:style>
  <w:style w:type="paragraph" w:styleId="CommentText">
    <w:name w:val="annotation text"/>
    <w:basedOn w:val="Normal"/>
    <w:link w:val="CommentTextChar"/>
    <w:uiPriority w:val="99"/>
    <w:semiHidden/>
    <w:unhideWhenUsed/>
    <w:rsid w:val="00DF786C"/>
    <w:pPr>
      <w:spacing w:line="240" w:lineRule="auto"/>
    </w:pPr>
    <w:rPr>
      <w:szCs w:val="20"/>
    </w:rPr>
  </w:style>
  <w:style w:type="character" w:customStyle="1" w:styleId="CommentTextChar">
    <w:name w:val="Comment Text Char"/>
    <w:basedOn w:val="DefaultParagraphFont"/>
    <w:link w:val="CommentText"/>
    <w:uiPriority w:val="99"/>
    <w:semiHidden/>
    <w:rsid w:val="00DF786C"/>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DF786C"/>
    <w:rPr>
      <w:b/>
      <w:bCs/>
    </w:rPr>
  </w:style>
  <w:style w:type="character" w:customStyle="1" w:styleId="CommentSubjectChar">
    <w:name w:val="Comment Subject Char"/>
    <w:basedOn w:val="CommentTextChar"/>
    <w:link w:val="CommentSubject"/>
    <w:uiPriority w:val="99"/>
    <w:semiHidden/>
    <w:rsid w:val="00DF786C"/>
    <w:rPr>
      <w:rFonts w:ascii="Gadugi" w:hAnsi="Gadugi"/>
      <w:b/>
      <w:bCs/>
      <w:sz w:val="20"/>
      <w:szCs w:val="20"/>
    </w:rPr>
  </w:style>
  <w:style w:type="paragraph" w:styleId="Revision">
    <w:name w:val="Revision"/>
    <w:hidden/>
    <w:uiPriority w:val="99"/>
    <w:semiHidden/>
    <w:rsid w:val="001B32A1"/>
    <w:pPr>
      <w:spacing w:after="0" w:line="240" w:lineRule="auto"/>
    </w:pPr>
    <w:rPr>
      <w:rFonts w:ascii="Gadugi" w:hAnsi="Gadugi"/>
      <w:sz w:val="20"/>
    </w:rPr>
  </w:style>
  <w:style w:type="paragraph" w:styleId="FootnoteText">
    <w:name w:val="footnote text"/>
    <w:basedOn w:val="Normal"/>
    <w:link w:val="FootnoteTextChar"/>
    <w:uiPriority w:val="99"/>
    <w:semiHidden/>
    <w:unhideWhenUsed/>
    <w:rsid w:val="004B5567"/>
    <w:pPr>
      <w:spacing w:after="0" w:line="240" w:lineRule="auto"/>
    </w:pPr>
    <w:rPr>
      <w:szCs w:val="20"/>
    </w:rPr>
  </w:style>
  <w:style w:type="character" w:customStyle="1" w:styleId="FootnoteTextChar">
    <w:name w:val="Footnote Text Char"/>
    <w:basedOn w:val="DefaultParagraphFont"/>
    <w:link w:val="FootnoteText"/>
    <w:uiPriority w:val="99"/>
    <w:semiHidden/>
    <w:rsid w:val="004B5567"/>
    <w:rPr>
      <w:rFonts w:ascii="Gadugi" w:hAnsi="Gadugi"/>
      <w:sz w:val="20"/>
      <w:szCs w:val="20"/>
    </w:rPr>
  </w:style>
  <w:style w:type="character" w:styleId="FootnoteReference">
    <w:name w:val="footnote reference"/>
    <w:basedOn w:val="DefaultParagraphFont"/>
    <w:uiPriority w:val="99"/>
    <w:semiHidden/>
    <w:unhideWhenUsed/>
    <w:rsid w:val="004B5567"/>
    <w:rPr>
      <w:vertAlign w:val="superscript"/>
    </w:rPr>
  </w:style>
  <w:style w:type="character" w:styleId="Mention">
    <w:name w:val="Mention"/>
    <w:basedOn w:val="DefaultParagraphFont"/>
    <w:uiPriority w:val="99"/>
    <w:unhideWhenUsed/>
    <w:rsid w:val="00460E03"/>
    <w:rPr>
      <w:color w:val="2B579A"/>
      <w:shd w:val="clear" w:color="auto" w:fill="E6E6E6"/>
    </w:rPr>
  </w:style>
  <w:style w:type="paragraph" w:styleId="TOCHeading">
    <w:name w:val="TOC Heading"/>
    <w:basedOn w:val="Heading1"/>
    <w:next w:val="Normal"/>
    <w:uiPriority w:val="39"/>
    <w:unhideWhenUsed/>
    <w:qFormat/>
    <w:rsid w:val="00AA5567"/>
    <w:pPr>
      <w:outlineLvl w:val="9"/>
    </w:pPr>
    <w:rPr>
      <w:rFonts w:asciiTheme="majorHAnsi" w:hAnsiTheme="majorHAnsi"/>
      <w:b w:val="0"/>
      <w:color w:val="102034" w:themeColor="accent1" w:themeShade="BF"/>
      <w:lang w:val="en-US"/>
    </w:rPr>
  </w:style>
  <w:style w:type="paragraph" w:styleId="TOC1">
    <w:name w:val="toc 1"/>
    <w:basedOn w:val="Normal"/>
    <w:next w:val="Normal"/>
    <w:autoRedefine/>
    <w:uiPriority w:val="39"/>
    <w:unhideWhenUsed/>
    <w:rsid w:val="00AA5567"/>
    <w:pPr>
      <w:spacing w:after="100"/>
    </w:pPr>
  </w:style>
  <w:style w:type="paragraph" w:styleId="TOC2">
    <w:name w:val="toc 2"/>
    <w:basedOn w:val="Normal"/>
    <w:next w:val="Normal"/>
    <w:autoRedefine/>
    <w:uiPriority w:val="39"/>
    <w:unhideWhenUsed/>
    <w:rsid w:val="00AA5567"/>
    <w:pPr>
      <w:spacing w:after="100"/>
      <w:ind w:left="200"/>
    </w:pPr>
  </w:style>
  <w:style w:type="paragraph" w:styleId="TOC3">
    <w:name w:val="toc 3"/>
    <w:basedOn w:val="Normal"/>
    <w:next w:val="Normal"/>
    <w:autoRedefine/>
    <w:uiPriority w:val="39"/>
    <w:unhideWhenUsed/>
    <w:rsid w:val="00AA5567"/>
    <w:pPr>
      <w:spacing w:after="100"/>
      <w:ind w:left="400"/>
    </w:pPr>
  </w:style>
  <w:style w:type="character" w:styleId="Hyperlink">
    <w:name w:val="Hyperlink"/>
    <w:basedOn w:val="DefaultParagraphFont"/>
    <w:uiPriority w:val="99"/>
    <w:unhideWhenUsed/>
    <w:rsid w:val="00AA5567"/>
    <w:rPr>
      <w:color w:val="162B46" w:themeColor="hyperlink"/>
      <w:u w:val="single"/>
    </w:rPr>
  </w:style>
  <w:style w:type="paragraph" w:styleId="EndnoteText">
    <w:name w:val="endnote text"/>
    <w:basedOn w:val="Normal"/>
    <w:link w:val="EndnoteTextChar"/>
    <w:uiPriority w:val="99"/>
    <w:semiHidden/>
    <w:unhideWhenUsed/>
    <w:rsid w:val="00E56D56"/>
    <w:pPr>
      <w:spacing w:after="0" w:line="240" w:lineRule="auto"/>
    </w:pPr>
    <w:rPr>
      <w:szCs w:val="20"/>
    </w:rPr>
  </w:style>
  <w:style w:type="character" w:customStyle="1" w:styleId="EndnoteTextChar">
    <w:name w:val="Endnote Text Char"/>
    <w:basedOn w:val="DefaultParagraphFont"/>
    <w:link w:val="EndnoteText"/>
    <w:uiPriority w:val="99"/>
    <w:semiHidden/>
    <w:rsid w:val="00E56D56"/>
    <w:rPr>
      <w:rFonts w:ascii="Gadugi" w:hAnsi="Gadugi"/>
      <w:sz w:val="20"/>
      <w:szCs w:val="20"/>
    </w:rPr>
  </w:style>
  <w:style w:type="character" w:styleId="EndnoteReference">
    <w:name w:val="endnote reference"/>
    <w:basedOn w:val="DefaultParagraphFont"/>
    <w:uiPriority w:val="99"/>
    <w:semiHidden/>
    <w:unhideWhenUsed/>
    <w:rsid w:val="00E56D56"/>
    <w:rPr>
      <w:vertAlign w:val="superscript"/>
    </w:rPr>
  </w:style>
  <w:style w:type="character" w:styleId="UnresolvedMention">
    <w:name w:val="Unresolved Mention"/>
    <w:basedOn w:val="DefaultParagraphFont"/>
    <w:uiPriority w:val="99"/>
    <w:semiHidden/>
    <w:unhideWhenUsed/>
    <w:rsid w:val="003C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5822">
      <w:bodyDiv w:val="1"/>
      <w:marLeft w:val="0"/>
      <w:marRight w:val="0"/>
      <w:marTop w:val="0"/>
      <w:marBottom w:val="0"/>
      <w:divBdr>
        <w:top w:val="none" w:sz="0" w:space="0" w:color="auto"/>
        <w:left w:val="none" w:sz="0" w:space="0" w:color="auto"/>
        <w:bottom w:val="none" w:sz="0" w:space="0" w:color="auto"/>
        <w:right w:val="none" w:sz="0" w:space="0" w:color="auto"/>
      </w:divBdr>
      <w:divsChild>
        <w:div w:id="274138274">
          <w:marLeft w:val="274"/>
          <w:marRight w:val="0"/>
          <w:marTop w:val="0"/>
          <w:marBottom w:val="0"/>
          <w:divBdr>
            <w:top w:val="none" w:sz="0" w:space="0" w:color="auto"/>
            <w:left w:val="none" w:sz="0" w:space="0" w:color="auto"/>
            <w:bottom w:val="none" w:sz="0" w:space="0" w:color="auto"/>
            <w:right w:val="none" w:sz="0" w:space="0" w:color="auto"/>
          </w:divBdr>
        </w:div>
        <w:div w:id="279342050">
          <w:marLeft w:val="274"/>
          <w:marRight w:val="0"/>
          <w:marTop w:val="0"/>
          <w:marBottom w:val="0"/>
          <w:divBdr>
            <w:top w:val="none" w:sz="0" w:space="0" w:color="auto"/>
            <w:left w:val="none" w:sz="0" w:space="0" w:color="auto"/>
            <w:bottom w:val="none" w:sz="0" w:space="0" w:color="auto"/>
            <w:right w:val="none" w:sz="0" w:space="0" w:color="auto"/>
          </w:divBdr>
        </w:div>
        <w:div w:id="1047920727">
          <w:marLeft w:val="274"/>
          <w:marRight w:val="0"/>
          <w:marTop w:val="0"/>
          <w:marBottom w:val="0"/>
          <w:divBdr>
            <w:top w:val="none" w:sz="0" w:space="0" w:color="auto"/>
            <w:left w:val="none" w:sz="0" w:space="0" w:color="auto"/>
            <w:bottom w:val="none" w:sz="0" w:space="0" w:color="auto"/>
            <w:right w:val="none" w:sz="0" w:space="0" w:color="auto"/>
          </w:divBdr>
        </w:div>
        <w:div w:id="1477407862">
          <w:marLeft w:val="274"/>
          <w:marRight w:val="0"/>
          <w:marTop w:val="0"/>
          <w:marBottom w:val="0"/>
          <w:divBdr>
            <w:top w:val="none" w:sz="0" w:space="0" w:color="auto"/>
            <w:left w:val="none" w:sz="0" w:space="0" w:color="auto"/>
            <w:bottom w:val="none" w:sz="0" w:space="0" w:color="auto"/>
            <w:right w:val="none" w:sz="0" w:space="0" w:color="auto"/>
          </w:divBdr>
        </w:div>
        <w:div w:id="1778476924">
          <w:marLeft w:val="274"/>
          <w:marRight w:val="0"/>
          <w:marTop w:val="0"/>
          <w:marBottom w:val="0"/>
          <w:divBdr>
            <w:top w:val="none" w:sz="0" w:space="0" w:color="auto"/>
            <w:left w:val="none" w:sz="0" w:space="0" w:color="auto"/>
            <w:bottom w:val="none" w:sz="0" w:space="0" w:color="auto"/>
            <w:right w:val="none" w:sz="0" w:space="0" w:color="auto"/>
          </w:divBdr>
        </w:div>
      </w:divsChild>
    </w:div>
    <w:div w:id="128328950">
      <w:bodyDiv w:val="1"/>
      <w:marLeft w:val="0"/>
      <w:marRight w:val="0"/>
      <w:marTop w:val="0"/>
      <w:marBottom w:val="0"/>
      <w:divBdr>
        <w:top w:val="none" w:sz="0" w:space="0" w:color="auto"/>
        <w:left w:val="none" w:sz="0" w:space="0" w:color="auto"/>
        <w:bottom w:val="none" w:sz="0" w:space="0" w:color="auto"/>
        <w:right w:val="none" w:sz="0" w:space="0" w:color="auto"/>
      </w:divBdr>
      <w:divsChild>
        <w:div w:id="773283889">
          <w:marLeft w:val="274"/>
          <w:marRight w:val="0"/>
          <w:marTop w:val="0"/>
          <w:marBottom w:val="0"/>
          <w:divBdr>
            <w:top w:val="none" w:sz="0" w:space="0" w:color="auto"/>
            <w:left w:val="none" w:sz="0" w:space="0" w:color="auto"/>
            <w:bottom w:val="none" w:sz="0" w:space="0" w:color="auto"/>
            <w:right w:val="none" w:sz="0" w:space="0" w:color="auto"/>
          </w:divBdr>
        </w:div>
        <w:div w:id="1052580088">
          <w:marLeft w:val="274"/>
          <w:marRight w:val="0"/>
          <w:marTop w:val="0"/>
          <w:marBottom w:val="0"/>
          <w:divBdr>
            <w:top w:val="none" w:sz="0" w:space="0" w:color="auto"/>
            <w:left w:val="none" w:sz="0" w:space="0" w:color="auto"/>
            <w:bottom w:val="none" w:sz="0" w:space="0" w:color="auto"/>
            <w:right w:val="none" w:sz="0" w:space="0" w:color="auto"/>
          </w:divBdr>
        </w:div>
        <w:div w:id="1132164878">
          <w:marLeft w:val="274"/>
          <w:marRight w:val="0"/>
          <w:marTop w:val="0"/>
          <w:marBottom w:val="0"/>
          <w:divBdr>
            <w:top w:val="none" w:sz="0" w:space="0" w:color="auto"/>
            <w:left w:val="none" w:sz="0" w:space="0" w:color="auto"/>
            <w:bottom w:val="none" w:sz="0" w:space="0" w:color="auto"/>
            <w:right w:val="none" w:sz="0" w:space="0" w:color="auto"/>
          </w:divBdr>
        </w:div>
        <w:div w:id="1857499302">
          <w:marLeft w:val="274"/>
          <w:marRight w:val="0"/>
          <w:marTop w:val="0"/>
          <w:marBottom w:val="0"/>
          <w:divBdr>
            <w:top w:val="none" w:sz="0" w:space="0" w:color="auto"/>
            <w:left w:val="none" w:sz="0" w:space="0" w:color="auto"/>
            <w:bottom w:val="none" w:sz="0" w:space="0" w:color="auto"/>
            <w:right w:val="none" w:sz="0" w:space="0" w:color="auto"/>
          </w:divBdr>
        </w:div>
      </w:divsChild>
    </w:div>
    <w:div w:id="209920503">
      <w:bodyDiv w:val="1"/>
      <w:marLeft w:val="0"/>
      <w:marRight w:val="0"/>
      <w:marTop w:val="0"/>
      <w:marBottom w:val="0"/>
      <w:divBdr>
        <w:top w:val="none" w:sz="0" w:space="0" w:color="auto"/>
        <w:left w:val="none" w:sz="0" w:space="0" w:color="auto"/>
        <w:bottom w:val="none" w:sz="0" w:space="0" w:color="auto"/>
        <w:right w:val="none" w:sz="0" w:space="0" w:color="auto"/>
      </w:divBdr>
    </w:div>
    <w:div w:id="233324199">
      <w:bodyDiv w:val="1"/>
      <w:marLeft w:val="0"/>
      <w:marRight w:val="0"/>
      <w:marTop w:val="0"/>
      <w:marBottom w:val="0"/>
      <w:divBdr>
        <w:top w:val="none" w:sz="0" w:space="0" w:color="auto"/>
        <w:left w:val="none" w:sz="0" w:space="0" w:color="auto"/>
        <w:bottom w:val="none" w:sz="0" w:space="0" w:color="auto"/>
        <w:right w:val="none" w:sz="0" w:space="0" w:color="auto"/>
      </w:divBdr>
    </w:div>
    <w:div w:id="334773190">
      <w:bodyDiv w:val="1"/>
      <w:marLeft w:val="0"/>
      <w:marRight w:val="0"/>
      <w:marTop w:val="0"/>
      <w:marBottom w:val="0"/>
      <w:divBdr>
        <w:top w:val="none" w:sz="0" w:space="0" w:color="auto"/>
        <w:left w:val="none" w:sz="0" w:space="0" w:color="auto"/>
        <w:bottom w:val="none" w:sz="0" w:space="0" w:color="auto"/>
        <w:right w:val="none" w:sz="0" w:space="0" w:color="auto"/>
      </w:divBdr>
      <w:divsChild>
        <w:div w:id="285429245">
          <w:marLeft w:val="274"/>
          <w:marRight w:val="0"/>
          <w:marTop w:val="0"/>
          <w:marBottom w:val="0"/>
          <w:divBdr>
            <w:top w:val="none" w:sz="0" w:space="0" w:color="auto"/>
            <w:left w:val="none" w:sz="0" w:space="0" w:color="auto"/>
            <w:bottom w:val="none" w:sz="0" w:space="0" w:color="auto"/>
            <w:right w:val="none" w:sz="0" w:space="0" w:color="auto"/>
          </w:divBdr>
        </w:div>
        <w:div w:id="802774131">
          <w:marLeft w:val="274"/>
          <w:marRight w:val="0"/>
          <w:marTop w:val="0"/>
          <w:marBottom w:val="0"/>
          <w:divBdr>
            <w:top w:val="none" w:sz="0" w:space="0" w:color="auto"/>
            <w:left w:val="none" w:sz="0" w:space="0" w:color="auto"/>
            <w:bottom w:val="none" w:sz="0" w:space="0" w:color="auto"/>
            <w:right w:val="none" w:sz="0" w:space="0" w:color="auto"/>
          </w:divBdr>
        </w:div>
        <w:div w:id="1425493848">
          <w:marLeft w:val="274"/>
          <w:marRight w:val="0"/>
          <w:marTop w:val="0"/>
          <w:marBottom w:val="0"/>
          <w:divBdr>
            <w:top w:val="none" w:sz="0" w:space="0" w:color="auto"/>
            <w:left w:val="none" w:sz="0" w:space="0" w:color="auto"/>
            <w:bottom w:val="none" w:sz="0" w:space="0" w:color="auto"/>
            <w:right w:val="none" w:sz="0" w:space="0" w:color="auto"/>
          </w:divBdr>
        </w:div>
        <w:div w:id="1814366792">
          <w:marLeft w:val="274"/>
          <w:marRight w:val="0"/>
          <w:marTop w:val="0"/>
          <w:marBottom w:val="0"/>
          <w:divBdr>
            <w:top w:val="none" w:sz="0" w:space="0" w:color="auto"/>
            <w:left w:val="none" w:sz="0" w:space="0" w:color="auto"/>
            <w:bottom w:val="none" w:sz="0" w:space="0" w:color="auto"/>
            <w:right w:val="none" w:sz="0" w:space="0" w:color="auto"/>
          </w:divBdr>
        </w:div>
      </w:divsChild>
    </w:div>
    <w:div w:id="413553793">
      <w:bodyDiv w:val="1"/>
      <w:marLeft w:val="0"/>
      <w:marRight w:val="0"/>
      <w:marTop w:val="0"/>
      <w:marBottom w:val="0"/>
      <w:divBdr>
        <w:top w:val="none" w:sz="0" w:space="0" w:color="auto"/>
        <w:left w:val="none" w:sz="0" w:space="0" w:color="auto"/>
        <w:bottom w:val="none" w:sz="0" w:space="0" w:color="auto"/>
        <w:right w:val="none" w:sz="0" w:space="0" w:color="auto"/>
      </w:divBdr>
      <w:divsChild>
        <w:div w:id="124860165">
          <w:marLeft w:val="274"/>
          <w:marRight w:val="0"/>
          <w:marTop w:val="0"/>
          <w:marBottom w:val="0"/>
          <w:divBdr>
            <w:top w:val="none" w:sz="0" w:space="0" w:color="auto"/>
            <w:left w:val="none" w:sz="0" w:space="0" w:color="auto"/>
            <w:bottom w:val="none" w:sz="0" w:space="0" w:color="auto"/>
            <w:right w:val="none" w:sz="0" w:space="0" w:color="auto"/>
          </w:divBdr>
        </w:div>
        <w:div w:id="171342837">
          <w:marLeft w:val="274"/>
          <w:marRight w:val="0"/>
          <w:marTop w:val="0"/>
          <w:marBottom w:val="0"/>
          <w:divBdr>
            <w:top w:val="none" w:sz="0" w:space="0" w:color="auto"/>
            <w:left w:val="none" w:sz="0" w:space="0" w:color="auto"/>
            <w:bottom w:val="none" w:sz="0" w:space="0" w:color="auto"/>
            <w:right w:val="none" w:sz="0" w:space="0" w:color="auto"/>
          </w:divBdr>
        </w:div>
        <w:div w:id="510920763">
          <w:marLeft w:val="274"/>
          <w:marRight w:val="0"/>
          <w:marTop w:val="0"/>
          <w:marBottom w:val="0"/>
          <w:divBdr>
            <w:top w:val="none" w:sz="0" w:space="0" w:color="auto"/>
            <w:left w:val="none" w:sz="0" w:space="0" w:color="auto"/>
            <w:bottom w:val="none" w:sz="0" w:space="0" w:color="auto"/>
            <w:right w:val="none" w:sz="0" w:space="0" w:color="auto"/>
          </w:divBdr>
        </w:div>
        <w:div w:id="541216020">
          <w:marLeft w:val="274"/>
          <w:marRight w:val="0"/>
          <w:marTop w:val="0"/>
          <w:marBottom w:val="0"/>
          <w:divBdr>
            <w:top w:val="none" w:sz="0" w:space="0" w:color="auto"/>
            <w:left w:val="none" w:sz="0" w:space="0" w:color="auto"/>
            <w:bottom w:val="none" w:sz="0" w:space="0" w:color="auto"/>
            <w:right w:val="none" w:sz="0" w:space="0" w:color="auto"/>
          </w:divBdr>
        </w:div>
        <w:div w:id="725958279">
          <w:marLeft w:val="274"/>
          <w:marRight w:val="0"/>
          <w:marTop w:val="0"/>
          <w:marBottom w:val="0"/>
          <w:divBdr>
            <w:top w:val="none" w:sz="0" w:space="0" w:color="auto"/>
            <w:left w:val="none" w:sz="0" w:space="0" w:color="auto"/>
            <w:bottom w:val="none" w:sz="0" w:space="0" w:color="auto"/>
            <w:right w:val="none" w:sz="0" w:space="0" w:color="auto"/>
          </w:divBdr>
        </w:div>
        <w:div w:id="769545070">
          <w:marLeft w:val="274"/>
          <w:marRight w:val="0"/>
          <w:marTop w:val="0"/>
          <w:marBottom w:val="0"/>
          <w:divBdr>
            <w:top w:val="none" w:sz="0" w:space="0" w:color="auto"/>
            <w:left w:val="none" w:sz="0" w:space="0" w:color="auto"/>
            <w:bottom w:val="none" w:sz="0" w:space="0" w:color="auto"/>
            <w:right w:val="none" w:sz="0" w:space="0" w:color="auto"/>
          </w:divBdr>
        </w:div>
        <w:div w:id="1265457624">
          <w:marLeft w:val="274"/>
          <w:marRight w:val="0"/>
          <w:marTop w:val="0"/>
          <w:marBottom w:val="0"/>
          <w:divBdr>
            <w:top w:val="none" w:sz="0" w:space="0" w:color="auto"/>
            <w:left w:val="none" w:sz="0" w:space="0" w:color="auto"/>
            <w:bottom w:val="none" w:sz="0" w:space="0" w:color="auto"/>
            <w:right w:val="none" w:sz="0" w:space="0" w:color="auto"/>
          </w:divBdr>
        </w:div>
        <w:div w:id="1317764591">
          <w:marLeft w:val="274"/>
          <w:marRight w:val="0"/>
          <w:marTop w:val="0"/>
          <w:marBottom w:val="0"/>
          <w:divBdr>
            <w:top w:val="none" w:sz="0" w:space="0" w:color="auto"/>
            <w:left w:val="none" w:sz="0" w:space="0" w:color="auto"/>
            <w:bottom w:val="none" w:sz="0" w:space="0" w:color="auto"/>
            <w:right w:val="none" w:sz="0" w:space="0" w:color="auto"/>
          </w:divBdr>
        </w:div>
        <w:div w:id="1348866491">
          <w:marLeft w:val="274"/>
          <w:marRight w:val="0"/>
          <w:marTop w:val="0"/>
          <w:marBottom w:val="0"/>
          <w:divBdr>
            <w:top w:val="none" w:sz="0" w:space="0" w:color="auto"/>
            <w:left w:val="none" w:sz="0" w:space="0" w:color="auto"/>
            <w:bottom w:val="none" w:sz="0" w:space="0" w:color="auto"/>
            <w:right w:val="none" w:sz="0" w:space="0" w:color="auto"/>
          </w:divBdr>
        </w:div>
        <w:div w:id="1378891919">
          <w:marLeft w:val="274"/>
          <w:marRight w:val="0"/>
          <w:marTop w:val="0"/>
          <w:marBottom w:val="0"/>
          <w:divBdr>
            <w:top w:val="none" w:sz="0" w:space="0" w:color="auto"/>
            <w:left w:val="none" w:sz="0" w:space="0" w:color="auto"/>
            <w:bottom w:val="none" w:sz="0" w:space="0" w:color="auto"/>
            <w:right w:val="none" w:sz="0" w:space="0" w:color="auto"/>
          </w:divBdr>
        </w:div>
        <w:div w:id="1674337023">
          <w:marLeft w:val="274"/>
          <w:marRight w:val="0"/>
          <w:marTop w:val="0"/>
          <w:marBottom w:val="0"/>
          <w:divBdr>
            <w:top w:val="none" w:sz="0" w:space="0" w:color="auto"/>
            <w:left w:val="none" w:sz="0" w:space="0" w:color="auto"/>
            <w:bottom w:val="none" w:sz="0" w:space="0" w:color="auto"/>
            <w:right w:val="none" w:sz="0" w:space="0" w:color="auto"/>
          </w:divBdr>
        </w:div>
      </w:divsChild>
    </w:div>
    <w:div w:id="471990460">
      <w:bodyDiv w:val="1"/>
      <w:marLeft w:val="0"/>
      <w:marRight w:val="0"/>
      <w:marTop w:val="0"/>
      <w:marBottom w:val="0"/>
      <w:divBdr>
        <w:top w:val="none" w:sz="0" w:space="0" w:color="auto"/>
        <w:left w:val="none" w:sz="0" w:space="0" w:color="auto"/>
        <w:bottom w:val="none" w:sz="0" w:space="0" w:color="auto"/>
        <w:right w:val="none" w:sz="0" w:space="0" w:color="auto"/>
      </w:divBdr>
    </w:div>
    <w:div w:id="505436021">
      <w:bodyDiv w:val="1"/>
      <w:marLeft w:val="0"/>
      <w:marRight w:val="0"/>
      <w:marTop w:val="0"/>
      <w:marBottom w:val="0"/>
      <w:divBdr>
        <w:top w:val="none" w:sz="0" w:space="0" w:color="auto"/>
        <w:left w:val="none" w:sz="0" w:space="0" w:color="auto"/>
        <w:bottom w:val="none" w:sz="0" w:space="0" w:color="auto"/>
        <w:right w:val="none" w:sz="0" w:space="0" w:color="auto"/>
      </w:divBdr>
    </w:div>
    <w:div w:id="768815632">
      <w:bodyDiv w:val="1"/>
      <w:marLeft w:val="0"/>
      <w:marRight w:val="0"/>
      <w:marTop w:val="0"/>
      <w:marBottom w:val="0"/>
      <w:divBdr>
        <w:top w:val="none" w:sz="0" w:space="0" w:color="auto"/>
        <w:left w:val="none" w:sz="0" w:space="0" w:color="auto"/>
        <w:bottom w:val="none" w:sz="0" w:space="0" w:color="auto"/>
        <w:right w:val="none" w:sz="0" w:space="0" w:color="auto"/>
      </w:divBdr>
      <w:divsChild>
        <w:div w:id="526909925">
          <w:marLeft w:val="274"/>
          <w:marRight w:val="0"/>
          <w:marTop w:val="0"/>
          <w:marBottom w:val="0"/>
          <w:divBdr>
            <w:top w:val="none" w:sz="0" w:space="0" w:color="auto"/>
            <w:left w:val="none" w:sz="0" w:space="0" w:color="auto"/>
            <w:bottom w:val="none" w:sz="0" w:space="0" w:color="auto"/>
            <w:right w:val="none" w:sz="0" w:space="0" w:color="auto"/>
          </w:divBdr>
        </w:div>
        <w:div w:id="1208687425">
          <w:marLeft w:val="274"/>
          <w:marRight w:val="0"/>
          <w:marTop w:val="0"/>
          <w:marBottom w:val="0"/>
          <w:divBdr>
            <w:top w:val="none" w:sz="0" w:space="0" w:color="auto"/>
            <w:left w:val="none" w:sz="0" w:space="0" w:color="auto"/>
            <w:bottom w:val="none" w:sz="0" w:space="0" w:color="auto"/>
            <w:right w:val="none" w:sz="0" w:space="0" w:color="auto"/>
          </w:divBdr>
        </w:div>
        <w:div w:id="1592544186">
          <w:marLeft w:val="274"/>
          <w:marRight w:val="0"/>
          <w:marTop w:val="0"/>
          <w:marBottom w:val="0"/>
          <w:divBdr>
            <w:top w:val="none" w:sz="0" w:space="0" w:color="auto"/>
            <w:left w:val="none" w:sz="0" w:space="0" w:color="auto"/>
            <w:bottom w:val="none" w:sz="0" w:space="0" w:color="auto"/>
            <w:right w:val="none" w:sz="0" w:space="0" w:color="auto"/>
          </w:divBdr>
        </w:div>
        <w:div w:id="1864200830">
          <w:marLeft w:val="274"/>
          <w:marRight w:val="0"/>
          <w:marTop w:val="0"/>
          <w:marBottom w:val="0"/>
          <w:divBdr>
            <w:top w:val="none" w:sz="0" w:space="0" w:color="auto"/>
            <w:left w:val="none" w:sz="0" w:space="0" w:color="auto"/>
            <w:bottom w:val="none" w:sz="0" w:space="0" w:color="auto"/>
            <w:right w:val="none" w:sz="0" w:space="0" w:color="auto"/>
          </w:divBdr>
        </w:div>
        <w:div w:id="2016417162">
          <w:marLeft w:val="274"/>
          <w:marRight w:val="0"/>
          <w:marTop w:val="0"/>
          <w:marBottom w:val="0"/>
          <w:divBdr>
            <w:top w:val="none" w:sz="0" w:space="0" w:color="auto"/>
            <w:left w:val="none" w:sz="0" w:space="0" w:color="auto"/>
            <w:bottom w:val="none" w:sz="0" w:space="0" w:color="auto"/>
            <w:right w:val="none" w:sz="0" w:space="0" w:color="auto"/>
          </w:divBdr>
        </w:div>
      </w:divsChild>
    </w:div>
    <w:div w:id="824853622">
      <w:bodyDiv w:val="1"/>
      <w:marLeft w:val="0"/>
      <w:marRight w:val="0"/>
      <w:marTop w:val="0"/>
      <w:marBottom w:val="0"/>
      <w:divBdr>
        <w:top w:val="none" w:sz="0" w:space="0" w:color="auto"/>
        <w:left w:val="none" w:sz="0" w:space="0" w:color="auto"/>
        <w:bottom w:val="none" w:sz="0" w:space="0" w:color="auto"/>
        <w:right w:val="none" w:sz="0" w:space="0" w:color="auto"/>
      </w:divBdr>
    </w:div>
    <w:div w:id="833033394">
      <w:bodyDiv w:val="1"/>
      <w:marLeft w:val="0"/>
      <w:marRight w:val="0"/>
      <w:marTop w:val="0"/>
      <w:marBottom w:val="0"/>
      <w:divBdr>
        <w:top w:val="none" w:sz="0" w:space="0" w:color="auto"/>
        <w:left w:val="none" w:sz="0" w:space="0" w:color="auto"/>
        <w:bottom w:val="none" w:sz="0" w:space="0" w:color="auto"/>
        <w:right w:val="none" w:sz="0" w:space="0" w:color="auto"/>
      </w:divBdr>
      <w:divsChild>
        <w:div w:id="670840711">
          <w:marLeft w:val="446"/>
          <w:marRight w:val="0"/>
          <w:marTop w:val="0"/>
          <w:marBottom w:val="0"/>
          <w:divBdr>
            <w:top w:val="none" w:sz="0" w:space="0" w:color="auto"/>
            <w:left w:val="none" w:sz="0" w:space="0" w:color="auto"/>
            <w:bottom w:val="none" w:sz="0" w:space="0" w:color="auto"/>
            <w:right w:val="none" w:sz="0" w:space="0" w:color="auto"/>
          </w:divBdr>
        </w:div>
        <w:div w:id="725419320">
          <w:marLeft w:val="446"/>
          <w:marRight w:val="0"/>
          <w:marTop w:val="0"/>
          <w:marBottom w:val="0"/>
          <w:divBdr>
            <w:top w:val="none" w:sz="0" w:space="0" w:color="auto"/>
            <w:left w:val="none" w:sz="0" w:space="0" w:color="auto"/>
            <w:bottom w:val="none" w:sz="0" w:space="0" w:color="auto"/>
            <w:right w:val="none" w:sz="0" w:space="0" w:color="auto"/>
          </w:divBdr>
        </w:div>
        <w:div w:id="834876059">
          <w:marLeft w:val="446"/>
          <w:marRight w:val="0"/>
          <w:marTop w:val="0"/>
          <w:marBottom w:val="0"/>
          <w:divBdr>
            <w:top w:val="none" w:sz="0" w:space="0" w:color="auto"/>
            <w:left w:val="none" w:sz="0" w:space="0" w:color="auto"/>
            <w:bottom w:val="none" w:sz="0" w:space="0" w:color="auto"/>
            <w:right w:val="none" w:sz="0" w:space="0" w:color="auto"/>
          </w:divBdr>
        </w:div>
        <w:div w:id="1918860956">
          <w:marLeft w:val="446"/>
          <w:marRight w:val="0"/>
          <w:marTop w:val="0"/>
          <w:marBottom w:val="0"/>
          <w:divBdr>
            <w:top w:val="none" w:sz="0" w:space="0" w:color="auto"/>
            <w:left w:val="none" w:sz="0" w:space="0" w:color="auto"/>
            <w:bottom w:val="none" w:sz="0" w:space="0" w:color="auto"/>
            <w:right w:val="none" w:sz="0" w:space="0" w:color="auto"/>
          </w:divBdr>
        </w:div>
        <w:div w:id="1994214777">
          <w:marLeft w:val="446"/>
          <w:marRight w:val="0"/>
          <w:marTop w:val="0"/>
          <w:marBottom w:val="0"/>
          <w:divBdr>
            <w:top w:val="none" w:sz="0" w:space="0" w:color="auto"/>
            <w:left w:val="none" w:sz="0" w:space="0" w:color="auto"/>
            <w:bottom w:val="none" w:sz="0" w:space="0" w:color="auto"/>
            <w:right w:val="none" w:sz="0" w:space="0" w:color="auto"/>
          </w:divBdr>
        </w:div>
      </w:divsChild>
    </w:div>
    <w:div w:id="855844751">
      <w:bodyDiv w:val="1"/>
      <w:marLeft w:val="0"/>
      <w:marRight w:val="0"/>
      <w:marTop w:val="0"/>
      <w:marBottom w:val="0"/>
      <w:divBdr>
        <w:top w:val="none" w:sz="0" w:space="0" w:color="auto"/>
        <w:left w:val="none" w:sz="0" w:space="0" w:color="auto"/>
        <w:bottom w:val="none" w:sz="0" w:space="0" w:color="auto"/>
        <w:right w:val="none" w:sz="0" w:space="0" w:color="auto"/>
      </w:divBdr>
      <w:divsChild>
        <w:div w:id="281692568">
          <w:marLeft w:val="547"/>
          <w:marRight w:val="0"/>
          <w:marTop w:val="0"/>
          <w:marBottom w:val="0"/>
          <w:divBdr>
            <w:top w:val="none" w:sz="0" w:space="0" w:color="auto"/>
            <w:left w:val="none" w:sz="0" w:space="0" w:color="auto"/>
            <w:bottom w:val="none" w:sz="0" w:space="0" w:color="auto"/>
            <w:right w:val="none" w:sz="0" w:space="0" w:color="auto"/>
          </w:divBdr>
        </w:div>
        <w:div w:id="438139696">
          <w:marLeft w:val="547"/>
          <w:marRight w:val="0"/>
          <w:marTop w:val="0"/>
          <w:marBottom w:val="0"/>
          <w:divBdr>
            <w:top w:val="none" w:sz="0" w:space="0" w:color="auto"/>
            <w:left w:val="none" w:sz="0" w:space="0" w:color="auto"/>
            <w:bottom w:val="none" w:sz="0" w:space="0" w:color="auto"/>
            <w:right w:val="none" w:sz="0" w:space="0" w:color="auto"/>
          </w:divBdr>
        </w:div>
        <w:div w:id="576940090">
          <w:marLeft w:val="547"/>
          <w:marRight w:val="0"/>
          <w:marTop w:val="0"/>
          <w:marBottom w:val="160"/>
          <w:divBdr>
            <w:top w:val="none" w:sz="0" w:space="0" w:color="auto"/>
            <w:left w:val="none" w:sz="0" w:space="0" w:color="auto"/>
            <w:bottom w:val="none" w:sz="0" w:space="0" w:color="auto"/>
            <w:right w:val="none" w:sz="0" w:space="0" w:color="auto"/>
          </w:divBdr>
        </w:div>
        <w:div w:id="588318911">
          <w:marLeft w:val="547"/>
          <w:marRight w:val="0"/>
          <w:marTop w:val="0"/>
          <w:marBottom w:val="0"/>
          <w:divBdr>
            <w:top w:val="none" w:sz="0" w:space="0" w:color="auto"/>
            <w:left w:val="none" w:sz="0" w:space="0" w:color="auto"/>
            <w:bottom w:val="none" w:sz="0" w:space="0" w:color="auto"/>
            <w:right w:val="none" w:sz="0" w:space="0" w:color="auto"/>
          </w:divBdr>
        </w:div>
        <w:div w:id="1652248429">
          <w:marLeft w:val="547"/>
          <w:marRight w:val="0"/>
          <w:marTop w:val="0"/>
          <w:marBottom w:val="0"/>
          <w:divBdr>
            <w:top w:val="none" w:sz="0" w:space="0" w:color="auto"/>
            <w:left w:val="none" w:sz="0" w:space="0" w:color="auto"/>
            <w:bottom w:val="none" w:sz="0" w:space="0" w:color="auto"/>
            <w:right w:val="none" w:sz="0" w:space="0" w:color="auto"/>
          </w:divBdr>
        </w:div>
        <w:div w:id="1721247983">
          <w:marLeft w:val="547"/>
          <w:marRight w:val="0"/>
          <w:marTop w:val="0"/>
          <w:marBottom w:val="0"/>
          <w:divBdr>
            <w:top w:val="none" w:sz="0" w:space="0" w:color="auto"/>
            <w:left w:val="none" w:sz="0" w:space="0" w:color="auto"/>
            <w:bottom w:val="none" w:sz="0" w:space="0" w:color="auto"/>
            <w:right w:val="none" w:sz="0" w:space="0" w:color="auto"/>
          </w:divBdr>
        </w:div>
        <w:div w:id="1871214016">
          <w:marLeft w:val="547"/>
          <w:marRight w:val="0"/>
          <w:marTop w:val="0"/>
          <w:marBottom w:val="0"/>
          <w:divBdr>
            <w:top w:val="none" w:sz="0" w:space="0" w:color="auto"/>
            <w:left w:val="none" w:sz="0" w:space="0" w:color="auto"/>
            <w:bottom w:val="none" w:sz="0" w:space="0" w:color="auto"/>
            <w:right w:val="none" w:sz="0" w:space="0" w:color="auto"/>
          </w:divBdr>
        </w:div>
      </w:divsChild>
    </w:div>
    <w:div w:id="927084277">
      <w:bodyDiv w:val="1"/>
      <w:marLeft w:val="0"/>
      <w:marRight w:val="0"/>
      <w:marTop w:val="0"/>
      <w:marBottom w:val="0"/>
      <w:divBdr>
        <w:top w:val="none" w:sz="0" w:space="0" w:color="auto"/>
        <w:left w:val="none" w:sz="0" w:space="0" w:color="auto"/>
        <w:bottom w:val="none" w:sz="0" w:space="0" w:color="auto"/>
        <w:right w:val="none" w:sz="0" w:space="0" w:color="auto"/>
      </w:divBdr>
    </w:div>
    <w:div w:id="1036807039">
      <w:bodyDiv w:val="1"/>
      <w:marLeft w:val="0"/>
      <w:marRight w:val="0"/>
      <w:marTop w:val="0"/>
      <w:marBottom w:val="0"/>
      <w:divBdr>
        <w:top w:val="none" w:sz="0" w:space="0" w:color="auto"/>
        <w:left w:val="none" w:sz="0" w:space="0" w:color="auto"/>
        <w:bottom w:val="none" w:sz="0" w:space="0" w:color="auto"/>
        <w:right w:val="none" w:sz="0" w:space="0" w:color="auto"/>
      </w:divBdr>
    </w:div>
    <w:div w:id="1092507788">
      <w:bodyDiv w:val="1"/>
      <w:marLeft w:val="0"/>
      <w:marRight w:val="0"/>
      <w:marTop w:val="0"/>
      <w:marBottom w:val="0"/>
      <w:divBdr>
        <w:top w:val="none" w:sz="0" w:space="0" w:color="auto"/>
        <w:left w:val="none" w:sz="0" w:space="0" w:color="auto"/>
        <w:bottom w:val="none" w:sz="0" w:space="0" w:color="auto"/>
        <w:right w:val="none" w:sz="0" w:space="0" w:color="auto"/>
      </w:divBdr>
      <w:divsChild>
        <w:div w:id="1873029852">
          <w:marLeft w:val="547"/>
          <w:marRight w:val="0"/>
          <w:marTop w:val="0"/>
          <w:marBottom w:val="160"/>
          <w:divBdr>
            <w:top w:val="none" w:sz="0" w:space="0" w:color="auto"/>
            <w:left w:val="none" w:sz="0" w:space="0" w:color="auto"/>
            <w:bottom w:val="none" w:sz="0" w:space="0" w:color="auto"/>
            <w:right w:val="none" w:sz="0" w:space="0" w:color="auto"/>
          </w:divBdr>
        </w:div>
        <w:div w:id="1915316698">
          <w:marLeft w:val="547"/>
          <w:marRight w:val="0"/>
          <w:marTop w:val="0"/>
          <w:marBottom w:val="0"/>
          <w:divBdr>
            <w:top w:val="none" w:sz="0" w:space="0" w:color="auto"/>
            <w:left w:val="none" w:sz="0" w:space="0" w:color="auto"/>
            <w:bottom w:val="none" w:sz="0" w:space="0" w:color="auto"/>
            <w:right w:val="none" w:sz="0" w:space="0" w:color="auto"/>
          </w:divBdr>
        </w:div>
        <w:div w:id="2010256975">
          <w:marLeft w:val="547"/>
          <w:marRight w:val="0"/>
          <w:marTop w:val="0"/>
          <w:marBottom w:val="0"/>
          <w:divBdr>
            <w:top w:val="none" w:sz="0" w:space="0" w:color="auto"/>
            <w:left w:val="none" w:sz="0" w:space="0" w:color="auto"/>
            <w:bottom w:val="none" w:sz="0" w:space="0" w:color="auto"/>
            <w:right w:val="none" w:sz="0" w:space="0" w:color="auto"/>
          </w:divBdr>
        </w:div>
      </w:divsChild>
    </w:div>
    <w:div w:id="1124932146">
      <w:bodyDiv w:val="1"/>
      <w:marLeft w:val="0"/>
      <w:marRight w:val="0"/>
      <w:marTop w:val="0"/>
      <w:marBottom w:val="0"/>
      <w:divBdr>
        <w:top w:val="none" w:sz="0" w:space="0" w:color="auto"/>
        <w:left w:val="none" w:sz="0" w:space="0" w:color="auto"/>
        <w:bottom w:val="none" w:sz="0" w:space="0" w:color="auto"/>
        <w:right w:val="none" w:sz="0" w:space="0" w:color="auto"/>
      </w:divBdr>
    </w:div>
    <w:div w:id="1186557696">
      <w:bodyDiv w:val="1"/>
      <w:marLeft w:val="0"/>
      <w:marRight w:val="0"/>
      <w:marTop w:val="0"/>
      <w:marBottom w:val="0"/>
      <w:divBdr>
        <w:top w:val="none" w:sz="0" w:space="0" w:color="auto"/>
        <w:left w:val="none" w:sz="0" w:space="0" w:color="auto"/>
        <w:bottom w:val="none" w:sz="0" w:space="0" w:color="auto"/>
        <w:right w:val="none" w:sz="0" w:space="0" w:color="auto"/>
      </w:divBdr>
    </w:div>
    <w:div w:id="1251815559">
      <w:bodyDiv w:val="1"/>
      <w:marLeft w:val="0"/>
      <w:marRight w:val="0"/>
      <w:marTop w:val="0"/>
      <w:marBottom w:val="0"/>
      <w:divBdr>
        <w:top w:val="none" w:sz="0" w:space="0" w:color="auto"/>
        <w:left w:val="none" w:sz="0" w:space="0" w:color="auto"/>
        <w:bottom w:val="none" w:sz="0" w:space="0" w:color="auto"/>
        <w:right w:val="none" w:sz="0" w:space="0" w:color="auto"/>
      </w:divBdr>
      <w:divsChild>
        <w:div w:id="73823430">
          <w:marLeft w:val="274"/>
          <w:marRight w:val="0"/>
          <w:marTop w:val="0"/>
          <w:marBottom w:val="0"/>
          <w:divBdr>
            <w:top w:val="none" w:sz="0" w:space="0" w:color="auto"/>
            <w:left w:val="none" w:sz="0" w:space="0" w:color="auto"/>
            <w:bottom w:val="none" w:sz="0" w:space="0" w:color="auto"/>
            <w:right w:val="none" w:sz="0" w:space="0" w:color="auto"/>
          </w:divBdr>
        </w:div>
        <w:div w:id="213926363">
          <w:marLeft w:val="274"/>
          <w:marRight w:val="0"/>
          <w:marTop w:val="0"/>
          <w:marBottom w:val="0"/>
          <w:divBdr>
            <w:top w:val="none" w:sz="0" w:space="0" w:color="auto"/>
            <w:left w:val="none" w:sz="0" w:space="0" w:color="auto"/>
            <w:bottom w:val="none" w:sz="0" w:space="0" w:color="auto"/>
            <w:right w:val="none" w:sz="0" w:space="0" w:color="auto"/>
          </w:divBdr>
        </w:div>
        <w:div w:id="427700747">
          <w:marLeft w:val="274"/>
          <w:marRight w:val="0"/>
          <w:marTop w:val="0"/>
          <w:marBottom w:val="0"/>
          <w:divBdr>
            <w:top w:val="none" w:sz="0" w:space="0" w:color="auto"/>
            <w:left w:val="none" w:sz="0" w:space="0" w:color="auto"/>
            <w:bottom w:val="none" w:sz="0" w:space="0" w:color="auto"/>
            <w:right w:val="none" w:sz="0" w:space="0" w:color="auto"/>
          </w:divBdr>
        </w:div>
        <w:div w:id="626737373">
          <w:marLeft w:val="274"/>
          <w:marRight w:val="0"/>
          <w:marTop w:val="0"/>
          <w:marBottom w:val="0"/>
          <w:divBdr>
            <w:top w:val="none" w:sz="0" w:space="0" w:color="auto"/>
            <w:left w:val="none" w:sz="0" w:space="0" w:color="auto"/>
            <w:bottom w:val="none" w:sz="0" w:space="0" w:color="auto"/>
            <w:right w:val="none" w:sz="0" w:space="0" w:color="auto"/>
          </w:divBdr>
        </w:div>
        <w:div w:id="639462760">
          <w:marLeft w:val="274"/>
          <w:marRight w:val="0"/>
          <w:marTop w:val="0"/>
          <w:marBottom w:val="0"/>
          <w:divBdr>
            <w:top w:val="none" w:sz="0" w:space="0" w:color="auto"/>
            <w:left w:val="none" w:sz="0" w:space="0" w:color="auto"/>
            <w:bottom w:val="none" w:sz="0" w:space="0" w:color="auto"/>
            <w:right w:val="none" w:sz="0" w:space="0" w:color="auto"/>
          </w:divBdr>
        </w:div>
        <w:div w:id="877861654">
          <w:marLeft w:val="274"/>
          <w:marRight w:val="0"/>
          <w:marTop w:val="0"/>
          <w:marBottom w:val="0"/>
          <w:divBdr>
            <w:top w:val="none" w:sz="0" w:space="0" w:color="auto"/>
            <w:left w:val="none" w:sz="0" w:space="0" w:color="auto"/>
            <w:bottom w:val="none" w:sz="0" w:space="0" w:color="auto"/>
            <w:right w:val="none" w:sz="0" w:space="0" w:color="auto"/>
          </w:divBdr>
        </w:div>
        <w:div w:id="1037270704">
          <w:marLeft w:val="274"/>
          <w:marRight w:val="0"/>
          <w:marTop w:val="0"/>
          <w:marBottom w:val="0"/>
          <w:divBdr>
            <w:top w:val="none" w:sz="0" w:space="0" w:color="auto"/>
            <w:left w:val="none" w:sz="0" w:space="0" w:color="auto"/>
            <w:bottom w:val="none" w:sz="0" w:space="0" w:color="auto"/>
            <w:right w:val="none" w:sz="0" w:space="0" w:color="auto"/>
          </w:divBdr>
        </w:div>
        <w:div w:id="1119955634">
          <w:marLeft w:val="274"/>
          <w:marRight w:val="0"/>
          <w:marTop w:val="0"/>
          <w:marBottom w:val="0"/>
          <w:divBdr>
            <w:top w:val="none" w:sz="0" w:space="0" w:color="auto"/>
            <w:left w:val="none" w:sz="0" w:space="0" w:color="auto"/>
            <w:bottom w:val="none" w:sz="0" w:space="0" w:color="auto"/>
            <w:right w:val="none" w:sz="0" w:space="0" w:color="auto"/>
          </w:divBdr>
        </w:div>
        <w:div w:id="1262227779">
          <w:marLeft w:val="274"/>
          <w:marRight w:val="0"/>
          <w:marTop w:val="0"/>
          <w:marBottom w:val="0"/>
          <w:divBdr>
            <w:top w:val="none" w:sz="0" w:space="0" w:color="auto"/>
            <w:left w:val="none" w:sz="0" w:space="0" w:color="auto"/>
            <w:bottom w:val="none" w:sz="0" w:space="0" w:color="auto"/>
            <w:right w:val="none" w:sz="0" w:space="0" w:color="auto"/>
          </w:divBdr>
        </w:div>
        <w:div w:id="1345474817">
          <w:marLeft w:val="274"/>
          <w:marRight w:val="0"/>
          <w:marTop w:val="0"/>
          <w:marBottom w:val="0"/>
          <w:divBdr>
            <w:top w:val="none" w:sz="0" w:space="0" w:color="auto"/>
            <w:left w:val="none" w:sz="0" w:space="0" w:color="auto"/>
            <w:bottom w:val="none" w:sz="0" w:space="0" w:color="auto"/>
            <w:right w:val="none" w:sz="0" w:space="0" w:color="auto"/>
          </w:divBdr>
        </w:div>
        <w:div w:id="2071028619">
          <w:marLeft w:val="274"/>
          <w:marRight w:val="0"/>
          <w:marTop w:val="0"/>
          <w:marBottom w:val="0"/>
          <w:divBdr>
            <w:top w:val="none" w:sz="0" w:space="0" w:color="auto"/>
            <w:left w:val="none" w:sz="0" w:space="0" w:color="auto"/>
            <w:bottom w:val="none" w:sz="0" w:space="0" w:color="auto"/>
            <w:right w:val="none" w:sz="0" w:space="0" w:color="auto"/>
          </w:divBdr>
        </w:div>
      </w:divsChild>
    </w:div>
    <w:div w:id="1350107777">
      <w:bodyDiv w:val="1"/>
      <w:marLeft w:val="0"/>
      <w:marRight w:val="0"/>
      <w:marTop w:val="0"/>
      <w:marBottom w:val="0"/>
      <w:divBdr>
        <w:top w:val="none" w:sz="0" w:space="0" w:color="auto"/>
        <w:left w:val="none" w:sz="0" w:space="0" w:color="auto"/>
        <w:bottom w:val="none" w:sz="0" w:space="0" w:color="auto"/>
        <w:right w:val="none" w:sz="0" w:space="0" w:color="auto"/>
      </w:divBdr>
    </w:div>
    <w:div w:id="1359237623">
      <w:bodyDiv w:val="1"/>
      <w:marLeft w:val="0"/>
      <w:marRight w:val="0"/>
      <w:marTop w:val="0"/>
      <w:marBottom w:val="0"/>
      <w:divBdr>
        <w:top w:val="none" w:sz="0" w:space="0" w:color="auto"/>
        <w:left w:val="none" w:sz="0" w:space="0" w:color="auto"/>
        <w:bottom w:val="none" w:sz="0" w:space="0" w:color="auto"/>
        <w:right w:val="none" w:sz="0" w:space="0" w:color="auto"/>
      </w:divBdr>
    </w:div>
    <w:div w:id="1384326314">
      <w:bodyDiv w:val="1"/>
      <w:marLeft w:val="0"/>
      <w:marRight w:val="0"/>
      <w:marTop w:val="0"/>
      <w:marBottom w:val="0"/>
      <w:divBdr>
        <w:top w:val="none" w:sz="0" w:space="0" w:color="auto"/>
        <w:left w:val="none" w:sz="0" w:space="0" w:color="auto"/>
        <w:bottom w:val="none" w:sz="0" w:space="0" w:color="auto"/>
        <w:right w:val="none" w:sz="0" w:space="0" w:color="auto"/>
      </w:divBdr>
    </w:div>
    <w:div w:id="1422605078">
      <w:bodyDiv w:val="1"/>
      <w:marLeft w:val="0"/>
      <w:marRight w:val="0"/>
      <w:marTop w:val="0"/>
      <w:marBottom w:val="0"/>
      <w:divBdr>
        <w:top w:val="none" w:sz="0" w:space="0" w:color="auto"/>
        <w:left w:val="none" w:sz="0" w:space="0" w:color="auto"/>
        <w:bottom w:val="none" w:sz="0" w:space="0" w:color="auto"/>
        <w:right w:val="none" w:sz="0" w:space="0" w:color="auto"/>
      </w:divBdr>
    </w:div>
    <w:div w:id="1443762897">
      <w:bodyDiv w:val="1"/>
      <w:marLeft w:val="0"/>
      <w:marRight w:val="0"/>
      <w:marTop w:val="0"/>
      <w:marBottom w:val="0"/>
      <w:divBdr>
        <w:top w:val="none" w:sz="0" w:space="0" w:color="auto"/>
        <w:left w:val="none" w:sz="0" w:space="0" w:color="auto"/>
        <w:bottom w:val="none" w:sz="0" w:space="0" w:color="auto"/>
        <w:right w:val="none" w:sz="0" w:space="0" w:color="auto"/>
      </w:divBdr>
    </w:div>
    <w:div w:id="1474104605">
      <w:bodyDiv w:val="1"/>
      <w:marLeft w:val="0"/>
      <w:marRight w:val="0"/>
      <w:marTop w:val="0"/>
      <w:marBottom w:val="0"/>
      <w:divBdr>
        <w:top w:val="none" w:sz="0" w:space="0" w:color="auto"/>
        <w:left w:val="none" w:sz="0" w:space="0" w:color="auto"/>
        <w:bottom w:val="none" w:sz="0" w:space="0" w:color="auto"/>
        <w:right w:val="none" w:sz="0" w:space="0" w:color="auto"/>
      </w:divBdr>
      <w:divsChild>
        <w:div w:id="412705053">
          <w:marLeft w:val="547"/>
          <w:marRight w:val="0"/>
          <w:marTop w:val="150"/>
          <w:marBottom w:val="0"/>
          <w:divBdr>
            <w:top w:val="none" w:sz="0" w:space="0" w:color="auto"/>
            <w:left w:val="none" w:sz="0" w:space="0" w:color="auto"/>
            <w:bottom w:val="none" w:sz="0" w:space="0" w:color="auto"/>
            <w:right w:val="none" w:sz="0" w:space="0" w:color="auto"/>
          </w:divBdr>
        </w:div>
        <w:div w:id="443498290">
          <w:marLeft w:val="1080"/>
          <w:marRight w:val="0"/>
          <w:marTop w:val="75"/>
          <w:marBottom w:val="0"/>
          <w:divBdr>
            <w:top w:val="none" w:sz="0" w:space="0" w:color="auto"/>
            <w:left w:val="none" w:sz="0" w:space="0" w:color="auto"/>
            <w:bottom w:val="none" w:sz="0" w:space="0" w:color="auto"/>
            <w:right w:val="none" w:sz="0" w:space="0" w:color="auto"/>
          </w:divBdr>
        </w:div>
        <w:div w:id="646400080">
          <w:marLeft w:val="547"/>
          <w:marRight w:val="0"/>
          <w:marTop w:val="150"/>
          <w:marBottom w:val="0"/>
          <w:divBdr>
            <w:top w:val="none" w:sz="0" w:space="0" w:color="auto"/>
            <w:left w:val="none" w:sz="0" w:space="0" w:color="auto"/>
            <w:bottom w:val="none" w:sz="0" w:space="0" w:color="auto"/>
            <w:right w:val="none" w:sz="0" w:space="0" w:color="auto"/>
          </w:divBdr>
        </w:div>
        <w:div w:id="1121605343">
          <w:marLeft w:val="1080"/>
          <w:marRight w:val="0"/>
          <w:marTop w:val="75"/>
          <w:marBottom w:val="0"/>
          <w:divBdr>
            <w:top w:val="none" w:sz="0" w:space="0" w:color="auto"/>
            <w:left w:val="none" w:sz="0" w:space="0" w:color="auto"/>
            <w:bottom w:val="none" w:sz="0" w:space="0" w:color="auto"/>
            <w:right w:val="none" w:sz="0" w:space="0" w:color="auto"/>
          </w:divBdr>
        </w:div>
        <w:div w:id="1194003662">
          <w:marLeft w:val="547"/>
          <w:marRight w:val="0"/>
          <w:marTop w:val="150"/>
          <w:marBottom w:val="0"/>
          <w:divBdr>
            <w:top w:val="none" w:sz="0" w:space="0" w:color="auto"/>
            <w:left w:val="none" w:sz="0" w:space="0" w:color="auto"/>
            <w:bottom w:val="none" w:sz="0" w:space="0" w:color="auto"/>
            <w:right w:val="none" w:sz="0" w:space="0" w:color="auto"/>
          </w:divBdr>
        </w:div>
        <w:div w:id="1481733307">
          <w:marLeft w:val="1080"/>
          <w:marRight w:val="0"/>
          <w:marTop w:val="75"/>
          <w:marBottom w:val="160"/>
          <w:divBdr>
            <w:top w:val="none" w:sz="0" w:space="0" w:color="auto"/>
            <w:left w:val="none" w:sz="0" w:space="0" w:color="auto"/>
            <w:bottom w:val="none" w:sz="0" w:space="0" w:color="auto"/>
            <w:right w:val="none" w:sz="0" w:space="0" w:color="auto"/>
          </w:divBdr>
        </w:div>
        <w:div w:id="1744906559">
          <w:marLeft w:val="274"/>
          <w:marRight w:val="0"/>
          <w:marTop w:val="150"/>
          <w:marBottom w:val="0"/>
          <w:divBdr>
            <w:top w:val="none" w:sz="0" w:space="0" w:color="auto"/>
            <w:left w:val="none" w:sz="0" w:space="0" w:color="auto"/>
            <w:bottom w:val="none" w:sz="0" w:space="0" w:color="auto"/>
            <w:right w:val="none" w:sz="0" w:space="0" w:color="auto"/>
          </w:divBdr>
        </w:div>
        <w:div w:id="2015263363">
          <w:marLeft w:val="547"/>
          <w:marRight w:val="0"/>
          <w:marTop w:val="150"/>
          <w:marBottom w:val="0"/>
          <w:divBdr>
            <w:top w:val="none" w:sz="0" w:space="0" w:color="auto"/>
            <w:left w:val="none" w:sz="0" w:space="0" w:color="auto"/>
            <w:bottom w:val="none" w:sz="0" w:space="0" w:color="auto"/>
            <w:right w:val="none" w:sz="0" w:space="0" w:color="auto"/>
          </w:divBdr>
        </w:div>
        <w:div w:id="2077896460">
          <w:marLeft w:val="1080"/>
          <w:marRight w:val="0"/>
          <w:marTop w:val="75"/>
          <w:marBottom w:val="0"/>
          <w:divBdr>
            <w:top w:val="none" w:sz="0" w:space="0" w:color="auto"/>
            <w:left w:val="none" w:sz="0" w:space="0" w:color="auto"/>
            <w:bottom w:val="none" w:sz="0" w:space="0" w:color="auto"/>
            <w:right w:val="none" w:sz="0" w:space="0" w:color="auto"/>
          </w:divBdr>
        </w:div>
        <w:div w:id="2085685932">
          <w:marLeft w:val="547"/>
          <w:marRight w:val="0"/>
          <w:marTop w:val="150"/>
          <w:marBottom w:val="0"/>
          <w:divBdr>
            <w:top w:val="none" w:sz="0" w:space="0" w:color="auto"/>
            <w:left w:val="none" w:sz="0" w:space="0" w:color="auto"/>
            <w:bottom w:val="none" w:sz="0" w:space="0" w:color="auto"/>
            <w:right w:val="none" w:sz="0" w:space="0" w:color="auto"/>
          </w:divBdr>
        </w:div>
      </w:divsChild>
    </w:div>
    <w:div w:id="1530608607">
      <w:bodyDiv w:val="1"/>
      <w:marLeft w:val="0"/>
      <w:marRight w:val="0"/>
      <w:marTop w:val="0"/>
      <w:marBottom w:val="0"/>
      <w:divBdr>
        <w:top w:val="none" w:sz="0" w:space="0" w:color="auto"/>
        <w:left w:val="none" w:sz="0" w:space="0" w:color="auto"/>
        <w:bottom w:val="none" w:sz="0" w:space="0" w:color="auto"/>
        <w:right w:val="none" w:sz="0" w:space="0" w:color="auto"/>
      </w:divBdr>
      <w:divsChild>
        <w:div w:id="410280646">
          <w:marLeft w:val="274"/>
          <w:marRight w:val="0"/>
          <w:marTop w:val="0"/>
          <w:marBottom w:val="0"/>
          <w:divBdr>
            <w:top w:val="none" w:sz="0" w:space="0" w:color="auto"/>
            <w:left w:val="none" w:sz="0" w:space="0" w:color="auto"/>
            <w:bottom w:val="none" w:sz="0" w:space="0" w:color="auto"/>
            <w:right w:val="none" w:sz="0" w:space="0" w:color="auto"/>
          </w:divBdr>
        </w:div>
        <w:div w:id="1086070568">
          <w:marLeft w:val="274"/>
          <w:marRight w:val="0"/>
          <w:marTop w:val="0"/>
          <w:marBottom w:val="0"/>
          <w:divBdr>
            <w:top w:val="none" w:sz="0" w:space="0" w:color="auto"/>
            <w:left w:val="none" w:sz="0" w:space="0" w:color="auto"/>
            <w:bottom w:val="none" w:sz="0" w:space="0" w:color="auto"/>
            <w:right w:val="none" w:sz="0" w:space="0" w:color="auto"/>
          </w:divBdr>
        </w:div>
        <w:div w:id="1352486050">
          <w:marLeft w:val="274"/>
          <w:marRight w:val="0"/>
          <w:marTop w:val="0"/>
          <w:marBottom w:val="0"/>
          <w:divBdr>
            <w:top w:val="none" w:sz="0" w:space="0" w:color="auto"/>
            <w:left w:val="none" w:sz="0" w:space="0" w:color="auto"/>
            <w:bottom w:val="none" w:sz="0" w:space="0" w:color="auto"/>
            <w:right w:val="none" w:sz="0" w:space="0" w:color="auto"/>
          </w:divBdr>
        </w:div>
        <w:div w:id="1560481495">
          <w:marLeft w:val="274"/>
          <w:marRight w:val="0"/>
          <w:marTop w:val="0"/>
          <w:marBottom w:val="0"/>
          <w:divBdr>
            <w:top w:val="none" w:sz="0" w:space="0" w:color="auto"/>
            <w:left w:val="none" w:sz="0" w:space="0" w:color="auto"/>
            <w:bottom w:val="none" w:sz="0" w:space="0" w:color="auto"/>
            <w:right w:val="none" w:sz="0" w:space="0" w:color="auto"/>
          </w:divBdr>
        </w:div>
        <w:div w:id="1801413864">
          <w:marLeft w:val="274"/>
          <w:marRight w:val="0"/>
          <w:marTop w:val="0"/>
          <w:marBottom w:val="0"/>
          <w:divBdr>
            <w:top w:val="none" w:sz="0" w:space="0" w:color="auto"/>
            <w:left w:val="none" w:sz="0" w:space="0" w:color="auto"/>
            <w:bottom w:val="none" w:sz="0" w:space="0" w:color="auto"/>
            <w:right w:val="none" w:sz="0" w:space="0" w:color="auto"/>
          </w:divBdr>
        </w:div>
      </w:divsChild>
    </w:div>
    <w:div w:id="1533497855">
      <w:bodyDiv w:val="1"/>
      <w:marLeft w:val="0"/>
      <w:marRight w:val="0"/>
      <w:marTop w:val="0"/>
      <w:marBottom w:val="0"/>
      <w:divBdr>
        <w:top w:val="none" w:sz="0" w:space="0" w:color="auto"/>
        <w:left w:val="none" w:sz="0" w:space="0" w:color="auto"/>
        <w:bottom w:val="none" w:sz="0" w:space="0" w:color="auto"/>
        <w:right w:val="none" w:sz="0" w:space="0" w:color="auto"/>
      </w:divBdr>
    </w:div>
    <w:div w:id="1573814037">
      <w:bodyDiv w:val="1"/>
      <w:marLeft w:val="0"/>
      <w:marRight w:val="0"/>
      <w:marTop w:val="0"/>
      <w:marBottom w:val="0"/>
      <w:divBdr>
        <w:top w:val="none" w:sz="0" w:space="0" w:color="auto"/>
        <w:left w:val="none" w:sz="0" w:space="0" w:color="auto"/>
        <w:bottom w:val="none" w:sz="0" w:space="0" w:color="auto"/>
        <w:right w:val="none" w:sz="0" w:space="0" w:color="auto"/>
      </w:divBdr>
    </w:div>
    <w:div w:id="1667391699">
      <w:bodyDiv w:val="1"/>
      <w:marLeft w:val="0"/>
      <w:marRight w:val="0"/>
      <w:marTop w:val="0"/>
      <w:marBottom w:val="0"/>
      <w:divBdr>
        <w:top w:val="none" w:sz="0" w:space="0" w:color="auto"/>
        <w:left w:val="none" w:sz="0" w:space="0" w:color="auto"/>
        <w:bottom w:val="none" w:sz="0" w:space="0" w:color="auto"/>
        <w:right w:val="none" w:sz="0" w:space="0" w:color="auto"/>
      </w:divBdr>
      <w:divsChild>
        <w:div w:id="646863968">
          <w:marLeft w:val="547"/>
          <w:marRight w:val="0"/>
          <w:marTop w:val="0"/>
          <w:marBottom w:val="160"/>
          <w:divBdr>
            <w:top w:val="none" w:sz="0" w:space="0" w:color="auto"/>
            <w:left w:val="none" w:sz="0" w:space="0" w:color="auto"/>
            <w:bottom w:val="none" w:sz="0" w:space="0" w:color="auto"/>
            <w:right w:val="none" w:sz="0" w:space="0" w:color="auto"/>
          </w:divBdr>
        </w:div>
        <w:div w:id="1532298893">
          <w:marLeft w:val="547"/>
          <w:marRight w:val="0"/>
          <w:marTop w:val="0"/>
          <w:marBottom w:val="0"/>
          <w:divBdr>
            <w:top w:val="none" w:sz="0" w:space="0" w:color="auto"/>
            <w:left w:val="none" w:sz="0" w:space="0" w:color="auto"/>
            <w:bottom w:val="none" w:sz="0" w:space="0" w:color="auto"/>
            <w:right w:val="none" w:sz="0" w:space="0" w:color="auto"/>
          </w:divBdr>
        </w:div>
      </w:divsChild>
    </w:div>
    <w:div w:id="1712461861">
      <w:bodyDiv w:val="1"/>
      <w:marLeft w:val="0"/>
      <w:marRight w:val="0"/>
      <w:marTop w:val="0"/>
      <w:marBottom w:val="0"/>
      <w:divBdr>
        <w:top w:val="none" w:sz="0" w:space="0" w:color="auto"/>
        <w:left w:val="none" w:sz="0" w:space="0" w:color="auto"/>
        <w:bottom w:val="none" w:sz="0" w:space="0" w:color="auto"/>
        <w:right w:val="none" w:sz="0" w:space="0" w:color="auto"/>
      </w:divBdr>
    </w:div>
    <w:div w:id="1714770259">
      <w:bodyDiv w:val="1"/>
      <w:marLeft w:val="0"/>
      <w:marRight w:val="0"/>
      <w:marTop w:val="0"/>
      <w:marBottom w:val="0"/>
      <w:divBdr>
        <w:top w:val="none" w:sz="0" w:space="0" w:color="auto"/>
        <w:left w:val="none" w:sz="0" w:space="0" w:color="auto"/>
        <w:bottom w:val="none" w:sz="0" w:space="0" w:color="auto"/>
        <w:right w:val="none" w:sz="0" w:space="0" w:color="auto"/>
      </w:divBdr>
      <w:divsChild>
        <w:div w:id="468478252">
          <w:marLeft w:val="547"/>
          <w:marRight w:val="0"/>
          <w:marTop w:val="0"/>
          <w:marBottom w:val="0"/>
          <w:divBdr>
            <w:top w:val="none" w:sz="0" w:space="0" w:color="auto"/>
            <w:left w:val="none" w:sz="0" w:space="0" w:color="auto"/>
            <w:bottom w:val="none" w:sz="0" w:space="0" w:color="auto"/>
            <w:right w:val="none" w:sz="0" w:space="0" w:color="auto"/>
          </w:divBdr>
        </w:div>
        <w:div w:id="525338627">
          <w:marLeft w:val="547"/>
          <w:marRight w:val="0"/>
          <w:marTop w:val="0"/>
          <w:marBottom w:val="0"/>
          <w:divBdr>
            <w:top w:val="none" w:sz="0" w:space="0" w:color="auto"/>
            <w:left w:val="none" w:sz="0" w:space="0" w:color="auto"/>
            <w:bottom w:val="none" w:sz="0" w:space="0" w:color="auto"/>
            <w:right w:val="none" w:sz="0" w:space="0" w:color="auto"/>
          </w:divBdr>
        </w:div>
        <w:div w:id="794909486">
          <w:marLeft w:val="547"/>
          <w:marRight w:val="0"/>
          <w:marTop w:val="0"/>
          <w:marBottom w:val="0"/>
          <w:divBdr>
            <w:top w:val="none" w:sz="0" w:space="0" w:color="auto"/>
            <w:left w:val="none" w:sz="0" w:space="0" w:color="auto"/>
            <w:bottom w:val="none" w:sz="0" w:space="0" w:color="auto"/>
            <w:right w:val="none" w:sz="0" w:space="0" w:color="auto"/>
          </w:divBdr>
        </w:div>
        <w:div w:id="1398161219">
          <w:marLeft w:val="547"/>
          <w:marRight w:val="0"/>
          <w:marTop w:val="0"/>
          <w:marBottom w:val="0"/>
          <w:divBdr>
            <w:top w:val="none" w:sz="0" w:space="0" w:color="auto"/>
            <w:left w:val="none" w:sz="0" w:space="0" w:color="auto"/>
            <w:bottom w:val="none" w:sz="0" w:space="0" w:color="auto"/>
            <w:right w:val="none" w:sz="0" w:space="0" w:color="auto"/>
          </w:divBdr>
        </w:div>
        <w:div w:id="1468626973">
          <w:marLeft w:val="547"/>
          <w:marRight w:val="0"/>
          <w:marTop w:val="0"/>
          <w:marBottom w:val="0"/>
          <w:divBdr>
            <w:top w:val="none" w:sz="0" w:space="0" w:color="auto"/>
            <w:left w:val="none" w:sz="0" w:space="0" w:color="auto"/>
            <w:bottom w:val="none" w:sz="0" w:space="0" w:color="auto"/>
            <w:right w:val="none" w:sz="0" w:space="0" w:color="auto"/>
          </w:divBdr>
        </w:div>
        <w:div w:id="1477726096">
          <w:marLeft w:val="547"/>
          <w:marRight w:val="0"/>
          <w:marTop w:val="0"/>
          <w:marBottom w:val="160"/>
          <w:divBdr>
            <w:top w:val="none" w:sz="0" w:space="0" w:color="auto"/>
            <w:left w:val="none" w:sz="0" w:space="0" w:color="auto"/>
            <w:bottom w:val="none" w:sz="0" w:space="0" w:color="auto"/>
            <w:right w:val="none" w:sz="0" w:space="0" w:color="auto"/>
          </w:divBdr>
        </w:div>
      </w:divsChild>
    </w:div>
    <w:div w:id="1719471580">
      <w:bodyDiv w:val="1"/>
      <w:marLeft w:val="0"/>
      <w:marRight w:val="0"/>
      <w:marTop w:val="0"/>
      <w:marBottom w:val="0"/>
      <w:divBdr>
        <w:top w:val="none" w:sz="0" w:space="0" w:color="auto"/>
        <w:left w:val="none" w:sz="0" w:space="0" w:color="auto"/>
        <w:bottom w:val="none" w:sz="0" w:space="0" w:color="auto"/>
        <w:right w:val="none" w:sz="0" w:space="0" w:color="auto"/>
      </w:divBdr>
    </w:div>
    <w:div w:id="1824738341">
      <w:bodyDiv w:val="1"/>
      <w:marLeft w:val="0"/>
      <w:marRight w:val="0"/>
      <w:marTop w:val="0"/>
      <w:marBottom w:val="0"/>
      <w:divBdr>
        <w:top w:val="none" w:sz="0" w:space="0" w:color="auto"/>
        <w:left w:val="none" w:sz="0" w:space="0" w:color="auto"/>
        <w:bottom w:val="none" w:sz="0" w:space="0" w:color="auto"/>
        <w:right w:val="none" w:sz="0" w:space="0" w:color="auto"/>
      </w:divBdr>
      <w:divsChild>
        <w:div w:id="131489146">
          <w:marLeft w:val="274"/>
          <w:marRight w:val="0"/>
          <w:marTop w:val="120"/>
          <w:marBottom w:val="120"/>
          <w:divBdr>
            <w:top w:val="none" w:sz="0" w:space="0" w:color="auto"/>
            <w:left w:val="none" w:sz="0" w:space="0" w:color="auto"/>
            <w:bottom w:val="none" w:sz="0" w:space="0" w:color="auto"/>
            <w:right w:val="none" w:sz="0" w:space="0" w:color="auto"/>
          </w:divBdr>
        </w:div>
        <w:div w:id="740564473">
          <w:marLeft w:val="274"/>
          <w:marRight w:val="0"/>
          <w:marTop w:val="120"/>
          <w:marBottom w:val="120"/>
          <w:divBdr>
            <w:top w:val="none" w:sz="0" w:space="0" w:color="auto"/>
            <w:left w:val="none" w:sz="0" w:space="0" w:color="auto"/>
            <w:bottom w:val="none" w:sz="0" w:space="0" w:color="auto"/>
            <w:right w:val="none" w:sz="0" w:space="0" w:color="auto"/>
          </w:divBdr>
        </w:div>
        <w:div w:id="883521717">
          <w:marLeft w:val="274"/>
          <w:marRight w:val="0"/>
          <w:marTop w:val="120"/>
          <w:marBottom w:val="120"/>
          <w:divBdr>
            <w:top w:val="none" w:sz="0" w:space="0" w:color="auto"/>
            <w:left w:val="none" w:sz="0" w:space="0" w:color="auto"/>
            <w:bottom w:val="none" w:sz="0" w:space="0" w:color="auto"/>
            <w:right w:val="none" w:sz="0" w:space="0" w:color="auto"/>
          </w:divBdr>
        </w:div>
        <w:div w:id="987631300">
          <w:marLeft w:val="274"/>
          <w:marRight w:val="0"/>
          <w:marTop w:val="120"/>
          <w:marBottom w:val="120"/>
          <w:divBdr>
            <w:top w:val="none" w:sz="0" w:space="0" w:color="auto"/>
            <w:left w:val="none" w:sz="0" w:space="0" w:color="auto"/>
            <w:bottom w:val="none" w:sz="0" w:space="0" w:color="auto"/>
            <w:right w:val="none" w:sz="0" w:space="0" w:color="auto"/>
          </w:divBdr>
        </w:div>
        <w:div w:id="993412661">
          <w:marLeft w:val="274"/>
          <w:marRight w:val="0"/>
          <w:marTop w:val="120"/>
          <w:marBottom w:val="120"/>
          <w:divBdr>
            <w:top w:val="none" w:sz="0" w:space="0" w:color="auto"/>
            <w:left w:val="none" w:sz="0" w:space="0" w:color="auto"/>
            <w:bottom w:val="none" w:sz="0" w:space="0" w:color="auto"/>
            <w:right w:val="none" w:sz="0" w:space="0" w:color="auto"/>
          </w:divBdr>
        </w:div>
        <w:div w:id="1025013770">
          <w:marLeft w:val="274"/>
          <w:marRight w:val="0"/>
          <w:marTop w:val="120"/>
          <w:marBottom w:val="120"/>
          <w:divBdr>
            <w:top w:val="none" w:sz="0" w:space="0" w:color="auto"/>
            <w:left w:val="none" w:sz="0" w:space="0" w:color="auto"/>
            <w:bottom w:val="none" w:sz="0" w:space="0" w:color="auto"/>
            <w:right w:val="none" w:sz="0" w:space="0" w:color="auto"/>
          </w:divBdr>
        </w:div>
        <w:div w:id="1681009691">
          <w:marLeft w:val="274"/>
          <w:marRight w:val="0"/>
          <w:marTop w:val="120"/>
          <w:marBottom w:val="120"/>
          <w:divBdr>
            <w:top w:val="none" w:sz="0" w:space="0" w:color="auto"/>
            <w:left w:val="none" w:sz="0" w:space="0" w:color="auto"/>
            <w:bottom w:val="none" w:sz="0" w:space="0" w:color="auto"/>
            <w:right w:val="none" w:sz="0" w:space="0" w:color="auto"/>
          </w:divBdr>
        </w:div>
        <w:div w:id="2113503113">
          <w:marLeft w:val="274"/>
          <w:marRight w:val="0"/>
          <w:marTop w:val="120"/>
          <w:marBottom w:val="120"/>
          <w:divBdr>
            <w:top w:val="none" w:sz="0" w:space="0" w:color="auto"/>
            <w:left w:val="none" w:sz="0" w:space="0" w:color="auto"/>
            <w:bottom w:val="none" w:sz="0" w:space="0" w:color="auto"/>
            <w:right w:val="none" w:sz="0" w:space="0" w:color="auto"/>
          </w:divBdr>
        </w:div>
      </w:divsChild>
    </w:div>
    <w:div w:id="1910118171">
      <w:bodyDiv w:val="1"/>
      <w:marLeft w:val="0"/>
      <w:marRight w:val="0"/>
      <w:marTop w:val="0"/>
      <w:marBottom w:val="0"/>
      <w:divBdr>
        <w:top w:val="none" w:sz="0" w:space="0" w:color="auto"/>
        <w:left w:val="none" w:sz="0" w:space="0" w:color="auto"/>
        <w:bottom w:val="none" w:sz="0" w:space="0" w:color="auto"/>
        <w:right w:val="none" w:sz="0" w:space="0" w:color="auto"/>
      </w:divBdr>
      <w:divsChild>
        <w:div w:id="23794023">
          <w:marLeft w:val="274"/>
          <w:marRight w:val="0"/>
          <w:marTop w:val="0"/>
          <w:marBottom w:val="0"/>
          <w:divBdr>
            <w:top w:val="none" w:sz="0" w:space="0" w:color="auto"/>
            <w:left w:val="none" w:sz="0" w:space="0" w:color="auto"/>
            <w:bottom w:val="none" w:sz="0" w:space="0" w:color="auto"/>
            <w:right w:val="none" w:sz="0" w:space="0" w:color="auto"/>
          </w:divBdr>
        </w:div>
        <w:div w:id="384724156">
          <w:marLeft w:val="274"/>
          <w:marRight w:val="0"/>
          <w:marTop w:val="0"/>
          <w:marBottom w:val="0"/>
          <w:divBdr>
            <w:top w:val="none" w:sz="0" w:space="0" w:color="auto"/>
            <w:left w:val="none" w:sz="0" w:space="0" w:color="auto"/>
            <w:bottom w:val="none" w:sz="0" w:space="0" w:color="auto"/>
            <w:right w:val="none" w:sz="0" w:space="0" w:color="auto"/>
          </w:divBdr>
        </w:div>
        <w:div w:id="1215584989">
          <w:marLeft w:val="274"/>
          <w:marRight w:val="0"/>
          <w:marTop w:val="0"/>
          <w:marBottom w:val="0"/>
          <w:divBdr>
            <w:top w:val="none" w:sz="0" w:space="0" w:color="auto"/>
            <w:left w:val="none" w:sz="0" w:space="0" w:color="auto"/>
            <w:bottom w:val="none" w:sz="0" w:space="0" w:color="auto"/>
            <w:right w:val="none" w:sz="0" w:space="0" w:color="auto"/>
          </w:divBdr>
        </w:div>
      </w:divsChild>
    </w:div>
    <w:div w:id="1950426483">
      <w:bodyDiv w:val="1"/>
      <w:marLeft w:val="0"/>
      <w:marRight w:val="0"/>
      <w:marTop w:val="0"/>
      <w:marBottom w:val="0"/>
      <w:divBdr>
        <w:top w:val="none" w:sz="0" w:space="0" w:color="auto"/>
        <w:left w:val="none" w:sz="0" w:space="0" w:color="auto"/>
        <w:bottom w:val="none" w:sz="0" w:space="0" w:color="auto"/>
        <w:right w:val="none" w:sz="0" w:space="0" w:color="auto"/>
      </w:divBdr>
    </w:div>
    <w:div w:id="1984656312">
      <w:bodyDiv w:val="1"/>
      <w:marLeft w:val="0"/>
      <w:marRight w:val="0"/>
      <w:marTop w:val="0"/>
      <w:marBottom w:val="0"/>
      <w:divBdr>
        <w:top w:val="none" w:sz="0" w:space="0" w:color="auto"/>
        <w:left w:val="none" w:sz="0" w:space="0" w:color="auto"/>
        <w:bottom w:val="none" w:sz="0" w:space="0" w:color="auto"/>
        <w:right w:val="none" w:sz="0" w:space="0" w:color="auto"/>
      </w:divBdr>
    </w:div>
    <w:div w:id="2028480798">
      <w:bodyDiv w:val="1"/>
      <w:marLeft w:val="0"/>
      <w:marRight w:val="0"/>
      <w:marTop w:val="0"/>
      <w:marBottom w:val="0"/>
      <w:divBdr>
        <w:top w:val="none" w:sz="0" w:space="0" w:color="auto"/>
        <w:left w:val="none" w:sz="0" w:space="0" w:color="auto"/>
        <w:bottom w:val="none" w:sz="0" w:space="0" w:color="auto"/>
        <w:right w:val="none" w:sz="0" w:space="0" w:color="auto"/>
      </w:divBdr>
    </w:div>
    <w:div w:id="2095396824">
      <w:bodyDiv w:val="1"/>
      <w:marLeft w:val="0"/>
      <w:marRight w:val="0"/>
      <w:marTop w:val="0"/>
      <w:marBottom w:val="0"/>
      <w:divBdr>
        <w:top w:val="none" w:sz="0" w:space="0" w:color="auto"/>
        <w:left w:val="none" w:sz="0" w:space="0" w:color="auto"/>
        <w:bottom w:val="none" w:sz="0" w:space="0" w:color="auto"/>
        <w:right w:val="none" w:sz="0" w:space="0" w:color="auto"/>
      </w:divBdr>
      <w:divsChild>
        <w:div w:id="182331455">
          <w:marLeft w:val="274"/>
          <w:marRight w:val="0"/>
          <w:marTop w:val="0"/>
          <w:marBottom w:val="0"/>
          <w:divBdr>
            <w:top w:val="none" w:sz="0" w:space="0" w:color="auto"/>
            <w:left w:val="none" w:sz="0" w:space="0" w:color="auto"/>
            <w:bottom w:val="none" w:sz="0" w:space="0" w:color="auto"/>
            <w:right w:val="none" w:sz="0" w:space="0" w:color="auto"/>
          </w:divBdr>
        </w:div>
        <w:div w:id="422192021">
          <w:marLeft w:val="274"/>
          <w:marRight w:val="0"/>
          <w:marTop w:val="0"/>
          <w:marBottom w:val="0"/>
          <w:divBdr>
            <w:top w:val="none" w:sz="0" w:space="0" w:color="auto"/>
            <w:left w:val="none" w:sz="0" w:space="0" w:color="auto"/>
            <w:bottom w:val="none" w:sz="0" w:space="0" w:color="auto"/>
            <w:right w:val="none" w:sz="0" w:space="0" w:color="auto"/>
          </w:divBdr>
        </w:div>
        <w:div w:id="473449030">
          <w:marLeft w:val="994"/>
          <w:marRight w:val="0"/>
          <w:marTop w:val="0"/>
          <w:marBottom w:val="0"/>
          <w:divBdr>
            <w:top w:val="none" w:sz="0" w:space="0" w:color="auto"/>
            <w:left w:val="none" w:sz="0" w:space="0" w:color="auto"/>
            <w:bottom w:val="none" w:sz="0" w:space="0" w:color="auto"/>
            <w:right w:val="none" w:sz="0" w:space="0" w:color="auto"/>
          </w:divBdr>
        </w:div>
        <w:div w:id="520241506">
          <w:marLeft w:val="274"/>
          <w:marRight w:val="0"/>
          <w:marTop w:val="0"/>
          <w:marBottom w:val="0"/>
          <w:divBdr>
            <w:top w:val="none" w:sz="0" w:space="0" w:color="auto"/>
            <w:left w:val="none" w:sz="0" w:space="0" w:color="auto"/>
            <w:bottom w:val="none" w:sz="0" w:space="0" w:color="auto"/>
            <w:right w:val="none" w:sz="0" w:space="0" w:color="auto"/>
          </w:divBdr>
        </w:div>
        <w:div w:id="718626378">
          <w:marLeft w:val="274"/>
          <w:marRight w:val="0"/>
          <w:marTop w:val="0"/>
          <w:marBottom w:val="0"/>
          <w:divBdr>
            <w:top w:val="none" w:sz="0" w:space="0" w:color="auto"/>
            <w:left w:val="none" w:sz="0" w:space="0" w:color="auto"/>
            <w:bottom w:val="none" w:sz="0" w:space="0" w:color="auto"/>
            <w:right w:val="none" w:sz="0" w:space="0" w:color="auto"/>
          </w:divBdr>
        </w:div>
        <w:div w:id="745957074">
          <w:marLeft w:val="274"/>
          <w:marRight w:val="0"/>
          <w:marTop w:val="0"/>
          <w:marBottom w:val="0"/>
          <w:divBdr>
            <w:top w:val="none" w:sz="0" w:space="0" w:color="auto"/>
            <w:left w:val="none" w:sz="0" w:space="0" w:color="auto"/>
            <w:bottom w:val="none" w:sz="0" w:space="0" w:color="auto"/>
            <w:right w:val="none" w:sz="0" w:space="0" w:color="auto"/>
          </w:divBdr>
        </w:div>
        <w:div w:id="770273683">
          <w:marLeft w:val="274"/>
          <w:marRight w:val="0"/>
          <w:marTop w:val="0"/>
          <w:marBottom w:val="0"/>
          <w:divBdr>
            <w:top w:val="none" w:sz="0" w:space="0" w:color="auto"/>
            <w:left w:val="none" w:sz="0" w:space="0" w:color="auto"/>
            <w:bottom w:val="none" w:sz="0" w:space="0" w:color="auto"/>
            <w:right w:val="none" w:sz="0" w:space="0" w:color="auto"/>
          </w:divBdr>
        </w:div>
        <w:div w:id="1079015812">
          <w:marLeft w:val="274"/>
          <w:marRight w:val="0"/>
          <w:marTop w:val="0"/>
          <w:marBottom w:val="0"/>
          <w:divBdr>
            <w:top w:val="none" w:sz="0" w:space="0" w:color="auto"/>
            <w:left w:val="none" w:sz="0" w:space="0" w:color="auto"/>
            <w:bottom w:val="none" w:sz="0" w:space="0" w:color="auto"/>
            <w:right w:val="none" w:sz="0" w:space="0" w:color="auto"/>
          </w:divBdr>
        </w:div>
        <w:div w:id="1399790609">
          <w:marLeft w:val="274"/>
          <w:marRight w:val="0"/>
          <w:marTop w:val="0"/>
          <w:marBottom w:val="0"/>
          <w:divBdr>
            <w:top w:val="none" w:sz="0" w:space="0" w:color="auto"/>
            <w:left w:val="none" w:sz="0" w:space="0" w:color="auto"/>
            <w:bottom w:val="none" w:sz="0" w:space="0" w:color="auto"/>
            <w:right w:val="none" w:sz="0" w:space="0" w:color="auto"/>
          </w:divBdr>
        </w:div>
        <w:div w:id="1516772832">
          <w:marLeft w:val="994"/>
          <w:marRight w:val="0"/>
          <w:marTop w:val="0"/>
          <w:marBottom w:val="0"/>
          <w:divBdr>
            <w:top w:val="none" w:sz="0" w:space="0" w:color="auto"/>
            <w:left w:val="none" w:sz="0" w:space="0" w:color="auto"/>
            <w:bottom w:val="none" w:sz="0" w:space="0" w:color="auto"/>
            <w:right w:val="none" w:sz="0" w:space="0" w:color="auto"/>
          </w:divBdr>
        </w:div>
        <w:div w:id="1527789913">
          <w:marLeft w:val="274"/>
          <w:marRight w:val="0"/>
          <w:marTop w:val="0"/>
          <w:marBottom w:val="0"/>
          <w:divBdr>
            <w:top w:val="none" w:sz="0" w:space="0" w:color="auto"/>
            <w:left w:val="none" w:sz="0" w:space="0" w:color="auto"/>
            <w:bottom w:val="none" w:sz="0" w:space="0" w:color="auto"/>
            <w:right w:val="none" w:sz="0" w:space="0" w:color="auto"/>
          </w:divBdr>
        </w:div>
        <w:div w:id="1550604522">
          <w:marLeft w:val="274"/>
          <w:marRight w:val="0"/>
          <w:marTop w:val="0"/>
          <w:marBottom w:val="0"/>
          <w:divBdr>
            <w:top w:val="none" w:sz="0" w:space="0" w:color="auto"/>
            <w:left w:val="none" w:sz="0" w:space="0" w:color="auto"/>
            <w:bottom w:val="none" w:sz="0" w:space="0" w:color="auto"/>
            <w:right w:val="none" w:sz="0" w:space="0" w:color="auto"/>
          </w:divBdr>
        </w:div>
        <w:div w:id="1628510756">
          <w:marLeft w:val="994"/>
          <w:marRight w:val="0"/>
          <w:marTop w:val="0"/>
          <w:marBottom w:val="0"/>
          <w:divBdr>
            <w:top w:val="none" w:sz="0" w:space="0" w:color="auto"/>
            <w:left w:val="none" w:sz="0" w:space="0" w:color="auto"/>
            <w:bottom w:val="none" w:sz="0" w:space="0" w:color="auto"/>
            <w:right w:val="none" w:sz="0" w:space="0" w:color="auto"/>
          </w:divBdr>
        </w:div>
        <w:div w:id="211065656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psc.vic.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fbggroup.com.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psc.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fbggroup.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0.pn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FBG">
      <a:dk1>
        <a:sysClr val="windowText" lastClr="000000"/>
      </a:dk1>
      <a:lt1>
        <a:sysClr val="window" lastClr="FFFFFF"/>
      </a:lt1>
      <a:dk2>
        <a:srgbClr val="44546A"/>
      </a:dk2>
      <a:lt2>
        <a:srgbClr val="E7E6E6"/>
      </a:lt2>
      <a:accent1>
        <a:srgbClr val="162B46"/>
      </a:accent1>
      <a:accent2>
        <a:srgbClr val="18617E"/>
      </a:accent2>
      <a:accent3>
        <a:srgbClr val="FFF0CD"/>
      </a:accent3>
      <a:accent4>
        <a:srgbClr val="F59C00"/>
      </a:accent4>
      <a:accent5>
        <a:srgbClr val="EC6607"/>
      </a:accent5>
      <a:accent6>
        <a:srgbClr val="E53012"/>
      </a:accent6>
      <a:hlink>
        <a:srgbClr val="162B46"/>
      </a:hlink>
      <a:folHlink>
        <a:srgbClr val="EC660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BFCAE1F8FD9499DA56CB5D60DDABB" ma:contentTypeVersion="16" ma:contentTypeDescription="Create a new document." ma:contentTypeScope="" ma:versionID="17f59946ad35e8d257ceb8d249fd56a7">
  <xsd:schema xmlns:xsd="http://www.w3.org/2001/XMLSchema" xmlns:xs="http://www.w3.org/2001/XMLSchema" xmlns:p="http://schemas.microsoft.com/office/2006/metadata/properties" xmlns:ns2="0e40bed8-4f36-4132-ac08-25cf3ed7244a" xmlns:ns3="3567476a-947f-49dd-a409-1c149ba83397" targetNamespace="http://schemas.microsoft.com/office/2006/metadata/properties" ma:root="true" ma:fieldsID="abdf86f17c275d746ba20dbd0713b5fa" ns2:_="" ns3:_="">
    <xsd:import namespace="0e40bed8-4f36-4132-ac08-25cf3ed7244a"/>
    <xsd:import namespace="3567476a-947f-49dd-a409-1c149ba83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0bed8-4f36-4132-ac08-25cf3ed72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083af-7c31-4f90-9aa7-511dd389e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67476a-947f-49dd-a409-1c149ba833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cb3da-5ce8-4684-93e6-c32b88873e24}" ma:internalName="TaxCatchAll" ma:showField="CatchAllData" ma:web="3567476a-947f-49dd-a409-1c149ba83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67476a-947f-49dd-a409-1c149ba83397" xsi:nil="true"/>
    <lcf76f155ced4ddcb4097134ff3c332f xmlns="0e40bed8-4f36-4132-ac08-25cf3ed724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2C5DC-9597-4655-BFDB-532B7C032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0bed8-4f36-4132-ac08-25cf3ed7244a"/>
    <ds:schemaRef ds:uri="3567476a-947f-49dd-a409-1c149ba83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CE81-52A6-4E85-877F-7E334F07A492}">
  <ds:schemaRefs>
    <ds:schemaRef ds:uri="http://schemas.microsoft.com/office/2006/metadata/properties"/>
    <ds:schemaRef ds:uri="3567476a-947f-49dd-a409-1c149ba83397"/>
    <ds:schemaRef ds:uri="http://purl.org/dc/terms/"/>
    <ds:schemaRef ds:uri="http://schemas.openxmlformats.org/package/2006/metadata/core-properties"/>
    <ds:schemaRef ds:uri="0e40bed8-4f36-4132-ac08-25cf3ed7244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1386174-7D38-447A-A27F-55AD5C75D811}">
  <ds:schemaRefs>
    <ds:schemaRef ds:uri="http://schemas.openxmlformats.org/officeDocument/2006/bibliography"/>
  </ds:schemaRefs>
</ds:datastoreItem>
</file>

<file path=customXml/itemProps4.xml><?xml version="1.0" encoding="utf-8"?>
<ds:datastoreItem xmlns:ds="http://schemas.openxmlformats.org/officeDocument/2006/customXml" ds:itemID="{3ABAEFD6-5AEC-4932-BE38-AEBCC7A02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Links>
    <vt:vector size="12" baseType="variant">
      <vt:variant>
        <vt:i4>720946</vt:i4>
      </vt:variant>
      <vt:variant>
        <vt:i4>3</vt:i4>
      </vt:variant>
      <vt:variant>
        <vt:i4>0</vt:i4>
      </vt:variant>
      <vt:variant>
        <vt:i4>5</vt:i4>
      </vt:variant>
      <vt:variant>
        <vt:lpwstr>mailto:Katie.Heine@apm.net.au</vt:lpwstr>
      </vt:variant>
      <vt:variant>
        <vt:lpwstr/>
      </vt:variant>
      <vt:variant>
        <vt:i4>720946</vt:i4>
      </vt:variant>
      <vt:variant>
        <vt:i4>0</vt:i4>
      </vt:variant>
      <vt:variant>
        <vt:i4>0</vt:i4>
      </vt:variant>
      <vt:variant>
        <vt:i4>5</vt:i4>
      </vt:variant>
      <vt:variant>
        <vt:lpwstr>mailto:Katie.Heine@apm.net.au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Heine</dc:creator>
  <cp:keywords/>
  <dc:description/>
  <cp:lastModifiedBy>Louisa Detez</cp:lastModifiedBy>
  <cp:revision>9</cp:revision>
  <cp:lastPrinted>2022-03-31T00:16:00Z</cp:lastPrinted>
  <dcterms:created xsi:type="dcterms:W3CDTF">2022-03-31T00:09:00Z</dcterms:created>
  <dcterms:modified xsi:type="dcterms:W3CDTF">2022-03-31T00:16:00Z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0x010100B43BFCAE1F8FD9499DA56CB5D60DDABB</vt:lpwstr>
  </property>
  <property fmtid="{D5CDD505-2E9C-101B-9397-08002B2CF9AE}" pid="3" name="MediaServiceImageTags">
    <vt:lpwstr/>
  </property>
</Properties>
</file>