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1D91" w14:textId="2E8133B1" w:rsidR="00D27967" w:rsidRPr="007229A0" w:rsidRDefault="00402E7B" w:rsidP="007229A0">
      <w:pPr>
        <w:pStyle w:val="Title"/>
      </w:pPr>
      <w:r>
        <w:t xml:space="preserve">Model Policy </w:t>
      </w:r>
      <w:r w:rsidR="00323EDB">
        <w:t xml:space="preserve">for </w:t>
      </w:r>
      <w:r w:rsidR="007229A0" w:rsidRPr="007229A0">
        <w:t>Pre</w:t>
      </w:r>
      <w:r w:rsidR="007229A0">
        <w:t>-</w:t>
      </w:r>
      <w:r w:rsidR="007229A0" w:rsidRPr="007229A0">
        <w:t xml:space="preserve">employment </w:t>
      </w:r>
      <w:r w:rsidR="00E82774">
        <w:t xml:space="preserve">Misconduct </w:t>
      </w:r>
      <w:r w:rsidR="007229A0" w:rsidRPr="007229A0">
        <w:t xml:space="preserve">Screening </w:t>
      </w:r>
      <w:r w:rsidR="00987D05">
        <w:t>–</w:t>
      </w:r>
      <w:r w:rsidR="007229A0" w:rsidRPr="007229A0">
        <w:t xml:space="preserve"> </w:t>
      </w:r>
      <w:r w:rsidR="00E42798">
        <w:t>Executive Recruitment</w:t>
      </w:r>
      <w:r w:rsidR="004B5B3E">
        <w:t xml:space="preserve"> in Public Entities</w:t>
      </w:r>
      <w:r w:rsidR="00722751">
        <w:rPr>
          <w:rStyle w:val="FootnoteReference"/>
        </w:rPr>
        <w:footnoteReference w:id="2"/>
      </w:r>
    </w:p>
    <w:p w14:paraId="3E62355D" w14:textId="25FB835A" w:rsidR="00FC635C" w:rsidRPr="00FC635C" w:rsidRDefault="00FC635C" w:rsidP="00213266">
      <w:r>
        <w:t>&lt;insert organisation&gt;</w:t>
      </w:r>
    </w:p>
    <w:p w14:paraId="0D43A3E2" w14:textId="35A35B8D" w:rsidR="007229A0" w:rsidRPr="007229A0" w:rsidRDefault="007229A0" w:rsidP="007229A0">
      <w:pPr>
        <w:pStyle w:val="NLH1VPSC"/>
        <w:numPr>
          <w:ilvl w:val="0"/>
          <w:numId w:val="22"/>
        </w:numPr>
        <w:ind w:left="794" w:hanging="794"/>
        <w:rPr>
          <w:rFonts w:asciiTheme="minorHAnsi" w:hAnsiTheme="minorHAnsi"/>
          <w:b/>
          <w:bCs/>
          <w:color w:val="00573F" w:themeColor="accent1"/>
          <w:sz w:val="36"/>
          <w:szCs w:val="36"/>
        </w:rPr>
      </w:pPr>
      <w:r w:rsidRPr="007229A0">
        <w:rPr>
          <w:rFonts w:asciiTheme="minorHAnsi" w:hAnsiTheme="minorHAnsi"/>
          <w:b/>
          <w:bCs/>
          <w:color w:val="00573F" w:themeColor="accent1"/>
          <w:sz w:val="36"/>
          <w:szCs w:val="36"/>
        </w:rPr>
        <w:t>Purpose</w:t>
      </w:r>
    </w:p>
    <w:p w14:paraId="76F2C940" w14:textId="77777777" w:rsidR="007229A0" w:rsidRDefault="007229A0" w:rsidP="007229A0">
      <w:pPr>
        <w:autoSpaceDE w:val="0"/>
        <w:autoSpaceDN w:val="0"/>
        <w:adjustRightInd w:val="0"/>
        <w:spacing w:after="0"/>
        <w:rPr>
          <w:rFonts w:ascii="Arial" w:eastAsia="Times New Roman" w:hAnsi="Arial" w:cs="Tahoma"/>
          <w:color w:val="002319" w:themeColor="text1"/>
          <w:sz w:val="20"/>
          <w:szCs w:val="20"/>
          <w:lang w:eastAsia="en-AU"/>
        </w:rPr>
      </w:pPr>
    </w:p>
    <w:p w14:paraId="5B1F8646" w14:textId="1EC3B9E8"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Victorian </w:t>
      </w:r>
      <w:r w:rsidR="00B201DB">
        <w:rPr>
          <w:rFonts w:asciiTheme="minorHAnsi" w:hAnsiTheme="minorHAnsi"/>
          <w:sz w:val="22"/>
          <w:szCs w:val="22"/>
        </w:rPr>
        <w:t>p</w:t>
      </w:r>
      <w:r w:rsidRPr="007229A0">
        <w:rPr>
          <w:rFonts w:asciiTheme="minorHAnsi" w:hAnsiTheme="minorHAnsi"/>
          <w:sz w:val="22"/>
          <w:szCs w:val="22"/>
        </w:rPr>
        <w:t xml:space="preserve">ublic </w:t>
      </w:r>
      <w:r w:rsidR="003E1252">
        <w:rPr>
          <w:rFonts w:asciiTheme="minorHAnsi" w:hAnsiTheme="minorHAnsi"/>
          <w:sz w:val="22"/>
          <w:szCs w:val="22"/>
        </w:rPr>
        <w:t xml:space="preserve">sector </w:t>
      </w:r>
      <w:r w:rsidRPr="007229A0">
        <w:rPr>
          <w:rFonts w:asciiTheme="minorHAnsi" w:hAnsiTheme="minorHAnsi"/>
          <w:sz w:val="22"/>
          <w:szCs w:val="22"/>
        </w:rPr>
        <w:t xml:space="preserve">needs employees who act in accordance with the public sector values. </w:t>
      </w:r>
      <w:r w:rsidR="004C2DCA">
        <w:rPr>
          <w:rFonts w:asciiTheme="minorHAnsi" w:hAnsiTheme="minorHAnsi"/>
          <w:sz w:val="22"/>
          <w:szCs w:val="22"/>
        </w:rPr>
        <w:t>Public sector</w:t>
      </w:r>
      <w:r w:rsidRPr="007229A0">
        <w:rPr>
          <w:rFonts w:asciiTheme="minorHAnsi" w:hAnsiTheme="minorHAnsi"/>
          <w:sz w:val="22"/>
          <w:szCs w:val="22"/>
        </w:rPr>
        <w:t xml:space="preserve"> employees occupy positions of trust in the community and must be accountable for their actions.</w:t>
      </w:r>
    </w:p>
    <w:p w14:paraId="636F062A" w14:textId="55BFC87B"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Misconduct</w:t>
      </w:r>
      <w:r w:rsidRPr="007229A0">
        <w:rPr>
          <w:rStyle w:val="FootnoteReference"/>
          <w:rFonts w:asciiTheme="minorHAnsi" w:hAnsiTheme="minorHAnsi"/>
          <w:sz w:val="22"/>
          <w:szCs w:val="22"/>
        </w:rPr>
        <w:footnoteReference w:id="3"/>
      </w:r>
      <w:r w:rsidRPr="007229A0">
        <w:rPr>
          <w:rFonts w:asciiTheme="minorHAnsi" w:hAnsiTheme="minorHAnsi"/>
          <w:sz w:val="22"/>
          <w:szCs w:val="22"/>
        </w:rPr>
        <w:t xml:space="preserve"> by </w:t>
      </w:r>
      <w:r w:rsidR="000E251C">
        <w:rPr>
          <w:rFonts w:asciiTheme="minorHAnsi" w:hAnsiTheme="minorHAnsi"/>
          <w:sz w:val="22"/>
          <w:szCs w:val="22"/>
        </w:rPr>
        <w:t>public</w:t>
      </w:r>
      <w:r w:rsidRPr="007229A0">
        <w:rPr>
          <w:rFonts w:asciiTheme="minorHAnsi" w:hAnsiTheme="minorHAnsi"/>
          <w:sz w:val="22"/>
          <w:szCs w:val="22"/>
        </w:rPr>
        <w:t xml:space="preserve"> </w:t>
      </w:r>
      <w:r w:rsidR="00B454D9">
        <w:rPr>
          <w:rFonts w:asciiTheme="minorHAnsi" w:hAnsiTheme="minorHAnsi"/>
          <w:sz w:val="22"/>
          <w:szCs w:val="22"/>
        </w:rPr>
        <w:t xml:space="preserve">sector </w:t>
      </w:r>
      <w:r w:rsidRPr="007229A0">
        <w:rPr>
          <w:rFonts w:asciiTheme="minorHAnsi" w:hAnsiTheme="minorHAnsi"/>
          <w:sz w:val="22"/>
          <w:szCs w:val="22"/>
        </w:rPr>
        <w:t>employees can put the safety of employees and the community at risk and erode public trust.</w:t>
      </w:r>
    </w:p>
    <w:p w14:paraId="354C7830" w14:textId="19FB2781"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Thorough pre-employment misconduct screening can reduce the chance of employees moving between employers without relevant misconduct being identified. It also enables a risk assessment of any misconduct identified in a candidate’s work history.</w:t>
      </w:r>
    </w:p>
    <w:p w14:paraId="51AB97BD" w14:textId="419821D3"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lastRenderedPageBreak/>
        <w:t>The</w:t>
      </w:r>
      <w:r w:rsidR="00A224F5">
        <w:rPr>
          <w:rFonts w:asciiTheme="minorHAnsi" w:hAnsiTheme="minorHAnsi"/>
          <w:sz w:val="22"/>
          <w:szCs w:val="22"/>
        </w:rPr>
        <w:t xml:space="preserve"> </w:t>
      </w:r>
      <w:r w:rsidR="008608F1">
        <w:rPr>
          <w:rFonts w:asciiTheme="minorHAnsi" w:hAnsiTheme="minorHAnsi"/>
          <w:sz w:val="22"/>
          <w:szCs w:val="22"/>
        </w:rPr>
        <w:t xml:space="preserve">Model </w:t>
      </w:r>
      <w:r w:rsidR="00323EDB">
        <w:rPr>
          <w:rFonts w:asciiTheme="minorHAnsi" w:hAnsiTheme="minorHAnsi"/>
          <w:sz w:val="22"/>
          <w:szCs w:val="22"/>
        </w:rPr>
        <w:t>Policy for</w:t>
      </w:r>
      <w:r w:rsidRPr="007229A0">
        <w:rPr>
          <w:rFonts w:asciiTheme="minorHAnsi" w:hAnsiTheme="minorHAnsi"/>
          <w:sz w:val="22"/>
          <w:szCs w:val="22"/>
        </w:rPr>
        <w:t xml:space="preserve"> Pre-employment </w:t>
      </w:r>
      <w:r w:rsidR="005B4F21">
        <w:rPr>
          <w:rFonts w:asciiTheme="minorHAnsi" w:hAnsiTheme="minorHAnsi"/>
          <w:sz w:val="22"/>
          <w:szCs w:val="22"/>
        </w:rPr>
        <w:t xml:space="preserve">Misconduct </w:t>
      </w:r>
      <w:r w:rsidRPr="007229A0">
        <w:rPr>
          <w:rFonts w:asciiTheme="minorHAnsi" w:hAnsiTheme="minorHAnsi"/>
          <w:sz w:val="22"/>
          <w:szCs w:val="22"/>
        </w:rPr>
        <w:t xml:space="preserve">Screening </w:t>
      </w:r>
      <w:r w:rsidR="00AD51C9">
        <w:rPr>
          <w:rFonts w:asciiTheme="minorHAnsi" w:hAnsiTheme="minorHAnsi"/>
          <w:sz w:val="22"/>
          <w:szCs w:val="22"/>
        </w:rPr>
        <w:t>–</w:t>
      </w:r>
      <w:r w:rsidR="00B3365F">
        <w:rPr>
          <w:rFonts w:asciiTheme="minorHAnsi" w:hAnsiTheme="minorHAnsi"/>
          <w:sz w:val="22"/>
          <w:szCs w:val="22"/>
        </w:rPr>
        <w:t xml:space="preserve"> </w:t>
      </w:r>
      <w:r w:rsidR="00577E9C">
        <w:rPr>
          <w:rFonts w:asciiTheme="minorHAnsi" w:hAnsiTheme="minorHAnsi"/>
          <w:sz w:val="22"/>
          <w:szCs w:val="22"/>
        </w:rPr>
        <w:t>Executive Recruitment</w:t>
      </w:r>
      <w:r w:rsidR="008608F1">
        <w:rPr>
          <w:rFonts w:asciiTheme="minorHAnsi" w:hAnsiTheme="minorHAnsi"/>
          <w:sz w:val="22"/>
          <w:szCs w:val="22"/>
        </w:rPr>
        <w:t xml:space="preserve"> in Public Entities</w:t>
      </w:r>
      <w:r w:rsidRPr="007229A0">
        <w:rPr>
          <w:rFonts w:asciiTheme="minorHAnsi" w:hAnsiTheme="minorHAnsi"/>
          <w:sz w:val="22"/>
          <w:szCs w:val="22"/>
        </w:rPr>
        <w:t xml:space="preserve"> (this Policy) sets out the responsibilities and obligations for </w:t>
      </w:r>
      <w:r w:rsidR="00136FCD" w:rsidRPr="002036C6">
        <w:rPr>
          <w:rFonts w:asciiTheme="minorHAnsi" w:hAnsiTheme="minorHAnsi"/>
          <w:bCs/>
          <w:sz w:val="22"/>
          <w:szCs w:val="22"/>
        </w:rPr>
        <w:t>&lt;insert organisation&gt;</w:t>
      </w:r>
      <w:r w:rsidRPr="007229A0">
        <w:rPr>
          <w:rFonts w:asciiTheme="minorHAnsi" w:hAnsiTheme="minorHAnsi"/>
          <w:sz w:val="22"/>
          <w:szCs w:val="22"/>
        </w:rPr>
        <w:t xml:space="preserve"> in</w:t>
      </w:r>
      <w:r w:rsidR="003907A6">
        <w:rPr>
          <w:rFonts w:asciiTheme="minorHAnsi" w:hAnsiTheme="minorHAnsi"/>
          <w:sz w:val="22"/>
          <w:szCs w:val="22"/>
        </w:rPr>
        <w:t xml:space="preserve"> relation to misconduct screening for executive recruitment</w:t>
      </w:r>
      <w:r w:rsidRPr="007229A0">
        <w:rPr>
          <w:rFonts w:asciiTheme="minorHAnsi" w:hAnsiTheme="minorHAnsi"/>
          <w:sz w:val="22"/>
          <w:szCs w:val="22"/>
        </w:rPr>
        <w:t>.</w:t>
      </w:r>
      <w:bookmarkStart w:id="0" w:name="_Toc518980154"/>
    </w:p>
    <w:bookmarkEnd w:id="0"/>
    <w:p w14:paraId="3EE90062" w14:textId="23D14C77" w:rsidR="007229A0" w:rsidRPr="007229A0" w:rsidRDefault="007229A0" w:rsidP="007229A0">
      <w:pPr>
        <w:spacing w:after="100" w:line="276" w:lineRule="auto"/>
        <w:rPr>
          <w:rFonts w:asciiTheme="minorHAnsi" w:eastAsia="Times New Roman" w:hAnsiTheme="minorHAnsi" w:cs="Tahoma"/>
          <w:color w:val="002319" w:themeColor="text1"/>
          <w:lang w:eastAsia="en-AU"/>
        </w:rPr>
      </w:pPr>
      <w:r w:rsidRPr="007229A0">
        <w:rPr>
          <w:rFonts w:asciiTheme="minorHAnsi" w:eastAsia="Times New Roman" w:hAnsiTheme="minorHAnsi" w:cs="Tahoma"/>
          <w:color w:val="002319" w:themeColor="text1"/>
          <w:lang w:eastAsia="en-AU"/>
        </w:rPr>
        <w:t>This Policy requires that a declaration and a consent form (collectively, the Form) be completed by candidates</w:t>
      </w:r>
      <w:r w:rsidR="00884319" w:rsidRPr="43E64461">
        <w:rPr>
          <w:rFonts w:asciiTheme="minorHAnsi" w:eastAsia="Times New Roman" w:hAnsiTheme="minorHAnsi" w:cs="Tahoma"/>
          <w:color w:val="002319" w:themeColor="text1"/>
          <w:lang w:eastAsia="en-AU"/>
        </w:rPr>
        <w:t xml:space="preserve"> as part of the recruitment process for all </w:t>
      </w:r>
      <w:r w:rsidR="00A67204">
        <w:rPr>
          <w:rFonts w:asciiTheme="minorHAnsi" w:eastAsia="Times New Roman" w:hAnsiTheme="minorHAnsi" w:cs="Tahoma"/>
          <w:color w:val="002319" w:themeColor="text1"/>
          <w:lang w:eastAsia="en-AU"/>
        </w:rPr>
        <w:t xml:space="preserve">executive </w:t>
      </w:r>
      <w:r w:rsidR="00884319" w:rsidRPr="43E64461">
        <w:rPr>
          <w:rFonts w:asciiTheme="minorHAnsi" w:eastAsia="Times New Roman" w:hAnsiTheme="minorHAnsi" w:cs="Tahoma"/>
          <w:color w:val="002319" w:themeColor="text1"/>
          <w:lang w:eastAsia="en-AU"/>
        </w:rPr>
        <w:t>positions</w:t>
      </w:r>
      <w:r w:rsidR="00307697">
        <w:rPr>
          <w:rFonts w:asciiTheme="minorHAnsi" w:eastAsia="Times New Roman" w:hAnsiTheme="minorHAnsi" w:cs="Tahoma"/>
          <w:color w:val="002319" w:themeColor="text1"/>
          <w:lang w:eastAsia="en-AU"/>
        </w:rPr>
        <w:t xml:space="preserve"> in Public Entities</w:t>
      </w:r>
      <w:r w:rsidR="00884319" w:rsidRPr="43E64461">
        <w:rPr>
          <w:rFonts w:asciiTheme="minorHAnsi" w:eastAsia="Times New Roman" w:hAnsiTheme="minorHAnsi" w:cs="Tahoma"/>
          <w:color w:val="002319" w:themeColor="text1"/>
          <w:lang w:eastAsia="en-AU"/>
        </w:rPr>
        <w:t>.</w:t>
      </w:r>
      <w:r w:rsidRPr="007229A0">
        <w:rPr>
          <w:rFonts w:asciiTheme="minorHAnsi" w:eastAsia="Times New Roman" w:hAnsiTheme="minorHAnsi" w:cs="Tahoma"/>
          <w:color w:val="002319" w:themeColor="text1"/>
          <w:lang w:eastAsia="en-AU"/>
        </w:rPr>
        <w:t xml:space="preserve"> </w:t>
      </w:r>
      <w:r w:rsidR="00884319" w:rsidRPr="43E64461">
        <w:rPr>
          <w:rFonts w:asciiTheme="minorHAnsi" w:eastAsia="Times New Roman" w:hAnsiTheme="minorHAnsi" w:cs="Tahoma"/>
          <w:color w:val="002319" w:themeColor="text1"/>
          <w:lang w:eastAsia="en-AU"/>
        </w:rPr>
        <w:t>This includes</w:t>
      </w:r>
      <w:r w:rsidR="00F36E2A" w:rsidRPr="43E64461">
        <w:rPr>
          <w:rFonts w:asciiTheme="minorHAnsi" w:eastAsia="Times New Roman" w:hAnsiTheme="minorHAnsi" w:cs="Tahoma"/>
          <w:color w:val="002319" w:themeColor="text1"/>
          <w:lang w:eastAsia="en-AU"/>
        </w:rPr>
        <w:t xml:space="preserve"> candidates</w:t>
      </w:r>
      <w:r w:rsidR="00884319" w:rsidRPr="43E64461">
        <w:rPr>
          <w:rFonts w:asciiTheme="minorHAnsi" w:eastAsia="Times New Roman" w:hAnsiTheme="minorHAnsi" w:cs="Tahoma"/>
          <w:color w:val="002319" w:themeColor="text1"/>
          <w:lang w:eastAsia="en-AU"/>
        </w:rPr>
        <w:t xml:space="preserve"> </w:t>
      </w:r>
      <w:r w:rsidRPr="007229A0">
        <w:rPr>
          <w:rFonts w:asciiTheme="minorHAnsi" w:eastAsia="Times New Roman" w:hAnsiTheme="minorHAnsi" w:cs="Tahoma"/>
          <w:color w:val="002319" w:themeColor="text1"/>
          <w:lang w:eastAsia="en-AU"/>
        </w:rPr>
        <w:t xml:space="preserve">already working in </w:t>
      </w:r>
      <w:r w:rsidR="00A442EC">
        <w:rPr>
          <w:rFonts w:asciiTheme="minorHAnsi" w:eastAsia="Times New Roman" w:hAnsiTheme="minorHAnsi" w:cs="Tahoma"/>
          <w:color w:val="002319" w:themeColor="text1"/>
          <w:lang w:eastAsia="en-AU"/>
        </w:rPr>
        <w:t>the</w:t>
      </w:r>
      <w:r w:rsidR="00CE4DC1">
        <w:rPr>
          <w:rFonts w:asciiTheme="minorHAnsi" w:eastAsia="Times New Roman" w:hAnsiTheme="minorHAnsi" w:cs="Tahoma"/>
          <w:color w:val="002319" w:themeColor="text1"/>
          <w:lang w:eastAsia="en-AU"/>
        </w:rPr>
        <w:t xml:space="preserve"> organisation </w:t>
      </w:r>
      <w:r w:rsidRPr="007229A0">
        <w:rPr>
          <w:rFonts w:asciiTheme="minorHAnsi" w:eastAsia="Times New Roman" w:hAnsiTheme="minorHAnsi" w:cs="Tahoma"/>
          <w:color w:val="002319" w:themeColor="text1"/>
          <w:lang w:eastAsia="en-AU"/>
        </w:rPr>
        <w:t xml:space="preserve">or </w:t>
      </w:r>
      <w:r w:rsidR="00A442EC">
        <w:rPr>
          <w:rFonts w:asciiTheme="minorHAnsi" w:eastAsia="Times New Roman" w:hAnsiTheme="minorHAnsi" w:cs="Tahoma"/>
          <w:color w:val="002319" w:themeColor="text1"/>
          <w:lang w:eastAsia="en-AU"/>
        </w:rPr>
        <w:t xml:space="preserve">within </w:t>
      </w:r>
      <w:r w:rsidRPr="007229A0">
        <w:rPr>
          <w:rFonts w:asciiTheme="minorHAnsi" w:eastAsia="Times New Roman" w:hAnsiTheme="minorHAnsi" w:cs="Tahoma"/>
          <w:color w:val="002319" w:themeColor="text1"/>
          <w:lang w:eastAsia="en-AU"/>
        </w:rPr>
        <w:t xml:space="preserve">the </w:t>
      </w:r>
      <w:r w:rsidR="00D97EAD">
        <w:rPr>
          <w:rFonts w:asciiTheme="minorHAnsi" w:eastAsia="Times New Roman" w:hAnsiTheme="minorHAnsi" w:cs="Tahoma"/>
          <w:color w:val="002319" w:themeColor="text1"/>
          <w:lang w:eastAsia="en-AU"/>
        </w:rPr>
        <w:t>Victorian P</w:t>
      </w:r>
      <w:r w:rsidR="00A442EC">
        <w:rPr>
          <w:rFonts w:asciiTheme="minorHAnsi" w:eastAsia="Times New Roman" w:hAnsiTheme="minorHAnsi" w:cs="Tahoma"/>
          <w:color w:val="002319" w:themeColor="text1"/>
          <w:lang w:eastAsia="en-AU"/>
        </w:rPr>
        <w:t xml:space="preserve">ublic </w:t>
      </w:r>
      <w:r w:rsidR="00D97EAD">
        <w:rPr>
          <w:rFonts w:asciiTheme="minorHAnsi" w:eastAsia="Times New Roman" w:hAnsiTheme="minorHAnsi" w:cs="Tahoma"/>
          <w:color w:val="002319" w:themeColor="text1"/>
          <w:lang w:eastAsia="en-AU"/>
        </w:rPr>
        <w:t>S</w:t>
      </w:r>
      <w:r w:rsidR="00A442EC">
        <w:rPr>
          <w:rFonts w:asciiTheme="minorHAnsi" w:eastAsia="Times New Roman" w:hAnsiTheme="minorHAnsi" w:cs="Tahoma"/>
          <w:color w:val="002319" w:themeColor="text1"/>
          <w:lang w:eastAsia="en-AU"/>
        </w:rPr>
        <w:t>ector</w:t>
      </w:r>
      <w:r w:rsidR="005D509A" w:rsidRPr="43E64461">
        <w:rPr>
          <w:rFonts w:asciiTheme="minorHAnsi" w:eastAsia="Times New Roman" w:hAnsiTheme="minorHAnsi" w:cs="Tahoma"/>
          <w:color w:val="002319" w:themeColor="text1"/>
          <w:lang w:eastAsia="en-AU"/>
        </w:rPr>
        <w:t xml:space="preserve">, at </w:t>
      </w:r>
      <w:r w:rsidR="4A42C432" w:rsidRPr="43E64461">
        <w:rPr>
          <w:rFonts w:asciiTheme="minorHAnsi" w:eastAsia="Times New Roman" w:hAnsiTheme="minorHAnsi" w:cs="Tahoma"/>
          <w:color w:val="002319" w:themeColor="text1"/>
          <w:lang w:eastAsia="en-AU"/>
        </w:rPr>
        <w:t xml:space="preserve">officer or </w:t>
      </w:r>
      <w:r w:rsidR="005D509A" w:rsidRPr="43E64461">
        <w:rPr>
          <w:rFonts w:asciiTheme="minorHAnsi" w:eastAsia="Times New Roman" w:hAnsiTheme="minorHAnsi" w:cs="Tahoma"/>
          <w:color w:val="002319" w:themeColor="text1"/>
          <w:lang w:eastAsia="en-AU"/>
        </w:rPr>
        <w:t>executive level,</w:t>
      </w:r>
      <w:r w:rsidRPr="007229A0">
        <w:rPr>
          <w:rFonts w:asciiTheme="minorHAnsi" w:eastAsia="Times New Roman" w:hAnsiTheme="minorHAnsi" w:cs="Tahoma"/>
          <w:color w:val="002319" w:themeColor="text1"/>
          <w:lang w:eastAsia="en-AU"/>
        </w:rPr>
        <w:t xml:space="preserve"> as well as external candidates.</w:t>
      </w:r>
    </w:p>
    <w:p w14:paraId="0BC07776" w14:textId="7D9C963E" w:rsidR="007229A0" w:rsidRPr="007229A0" w:rsidRDefault="007229A0" w:rsidP="007229A0">
      <w:pPr>
        <w:spacing w:after="100" w:line="276" w:lineRule="auto"/>
        <w:rPr>
          <w:rFonts w:asciiTheme="minorHAnsi" w:eastAsia="Times New Roman" w:hAnsiTheme="minorHAnsi" w:cs="Tahoma"/>
          <w:color w:val="002319" w:themeColor="text1"/>
          <w:lang w:eastAsia="en-AU"/>
        </w:rPr>
      </w:pPr>
      <w:r w:rsidRPr="007229A0">
        <w:rPr>
          <w:rFonts w:asciiTheme="minorHAnsi" w:eastAsia="Times New Roman" w:hAnsiTheme="minorHAnsi" w:cs="Tahoma"/>
          <w:color w:val="002319" w:themeColor="text1"/>
          <w:lang w:eastAsia="en-AU"/>
        </w:rPr>
        <w:t xml:space="preserve">Under this Policy, </w:t>
      </w:r>
      <w:r w:rsidR="00436353">
        <w:rPr>
          <w:rFonts w:asciiTheme="minorHAnsi" w:eastAsia="Times New Roman" w:hAnsiTheme="minorHAnsi" w:cs="Tahoma"/>
          <w:color w:val="002319" w:themeColor="text1"/>
          <w:lang w:eastAsia="en-AU"/>
        </w:rPr>
        <w:t xml:space="preserve">any </w:t>
      </w:r>
      <w:r w:rsidRPr="007229A0">
        <w:rPr>
          <w:rFonts w:asciiTheme="minorHAnsi" w:eastAsia="Times New Roman" w:hAnsiTheme="minorHAnsi" w:cs="Tahoma"/>
          <w:color w:val="002319" w:themeColor="text1"/>
          <w:lang w:eastAsia="en-AU"/>
        </w:rPr>
        <w:t xml:space="preserve">offers of employment </w:t>
      </w:r>
      <w:r w:rsidR="0079488D">
        <w:rPr>
          <w:rFonts w:asciiTheme="minorHAnsi" w:eastAsia="Times New Roman" w:hAnsiTheme="minorHAnsi" w:cs="Tahoma"/>
          <w:color w:val="002319" w:themeColor="text1"/>
          <w:lang w:eastAsia="en-AU"/>
        </w:rPr>
        <w:t>for executive roles</w:t>
      </w:r>
      <w:r w:rsidRPr="007229A0">
        <w:rPr>
          <w:rFonts w:asciiTheme="minorHAnsi" w:eastAsia="Times New Roman" w:hAnsiTheme="minorHAnsi" w:cs="Tahoma"/>
          <w:color w:val="002319" w:themeColor="text1"/>
          <w:lang w:eastAsia="en-AU"/>
        </w:rPr>
        <w:t xml:space="preserve"> </w:t>
      </w:r>
      <w:r w:rsidR="00CC19E2">
        <w:rPr>
          <w:rFonts w:asciiTheme="minorHAnsi" w:eastAsia="Times New Roman" w:hAnsiTheme="minorHAnsi" w:cs="Tahoma"/>
          <w:color w:val="002319" w:themeColor="text1"/>
          <w:lang w:eastAsia="en-AU"/>
        </w:rPr>
        <w:t>must</w:t>
      </w:r>
      <w:r w:rsidR="00CC19E2" w:rsidRPr="007229A0">
        <w:rPr>
          <w:rFonts w:asciiTheme="minorHAnsi" w:eastAsia="Times New Roman" w:hAnsiTheme="minorHAnsi" w:cs="Tahoma"/>
          <w:color w:val="002319" w:themeColor="text1"/>
          <w:lang w:eastAsia="en-AU"/>
        </w:rPr>
        <w:t xml:space="preserve"> </w:t>
      </w:r>
      <w:r w:rsidRPr="007229A0">
        <w:rPr>
          <w:rFonts w:asciiTheme="minorHAnsi" w:eastAsia="Times New Roman" w:hAnsiTheme="minorHAnsi" w:cs="Tahoma"/>
          <w:color w:val="002319" w:themeColor="text1"/>
          <w:lang w:eastAsia="en-AU"/>
        </w:rPr>
        <w:t>be made subject to the successful outcome of screening checks</w:t>
      </w:r>
      <w:r w:rsidRPr="6708D588">
        <w:rPr>
          <w:rFonts w:asciiTheme="minorHAnsi" w:eastAsia="Times New Roman" w:hAnsiTheme="minorHAnsi" w:cs="Tahoma"/>
          <w:color w:val="002319" w:themeColor="text1"/>
          <w:lang w:eastAsia="en-AU"/>
        </w:rPr>
        <w:t>.</w:t>
      </w:r>
    </w:p>
    <w:p w14:paraId="100186BC" w14:textId="77777777" w:rsidR="007229A0" w:rsidRPr="007229A0" w:rsidRDefault="007229A0" w:rsidP="007229A0">
      <w:pPr>
        <w:pStyle w:val="NLH1VPSC"/>
        <w:numPr>
          <w:ilvl w:val="0"/>
          <w:numId w:val="22"/>
        </w:numPr>
        <w:ind w:left="794" w:hanging="794"/>
        <w:rPr>
          <w:rFonts w:asciiTheme="minorHAnsi" w:hAnsiTheme="minorHAnsi"/>
          <w:b/>
          <w:bCs/>
          <w:color w:val="00573F" w:themeColor="accent1"/>
          <w:sz w:val="36"/>
          <w:szCs w:val="36"/>
        </w:rPr>
      </w:pPr>
      <w:r w:rsidRPr="007229A0">
        <w:rPr>
          <w:rFonts w:asciiTheme="minorHAnsi" w:hAnsiTheme="minorHAnsi"/>
          <w:b/>
          <w:bCs/>
          <w:color w:val="00573F" w:themeColor="accent1"/>
          <w:sz w:val="36"/>
          <w:szCs w:val="36"/>
        </w:rPr>
        <w:t>Principles</w:t>
      </w:r>
    </w:p>
    <w:p w14:paraId="1F65F0FB" w14:textId="33C7B51A" w:rsidR="00152FCE" w:rsidRPr="00B8651C" w:rsidRDefault="00152FCE" w:rsidP="00B8651C">
      <w:pPr>
        <w:pStyle w:val="BodyVPSC"/>
        <w:rPr>
          <w:rFonts w:asciiTheme="minorHAnsi" w:hAnsiTheme="minorHAnsi"/>
          <w:sz w:val="22"/>
          <w:szCs w:val="22"/>
        </w:rPr>
      </w:pPr>
      <w:r w:rsidRPr="002036C6">
        <w:rPr>
          <w:rFonts w:asciiTheme="minorHAnsi" w:hAnsiTheme="minorHAnsi"/>
          <w:sz w:val="22"/>
          <w:szCs w:val="22"/>
        </w:rPr>
        <w:t xml:space="preserve">&lt;add </w:t>
      </w:r>
      <w:r w:rsidR="00E322D8" w:rsidRPr="002036C6">
        <w:rPr>
          <w:rFonts w:asciiTheme="minorHAnsi" w:hAnsiTheme="minorHAnsi"/>
          <w:sz w:val="22"/>
          <w:szCs w:val="22"/>
        </w:rPr>
        <w:t>any organisation-specific principles</w:t>
      </w:r>
      <w:r w:rsidR="00220767">
        <w:rPr>
          <w:rFonts w:asciiTheme="minorHAnsi" w:hAnsiTheme="minorHAnsi"/>
          <w:sz w:val="22"/>
          <w:szCs w:val="22"/>
        </w:rPr>
        <w:t>, codes and values</w:t>
      </w:r>
      <w:r w:rsidR="00E322D8" w:rsidRPr="00B8651C">
        <w:rPr>
          <w:rFonts w:asciiTheme="minorHAnsi" w:hAnsiTheme="minorHAnsi"/>
          <w:sz w:val="22"/>
          <w:szCs w:val="22"/>
        </w:rPr>
        <w:t>&gt;</w:t>
      </w:r>
    </w:p>
    <w:p w14:paraId="259A8947" w14:textId="208B69C8"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sector values</w:t>
      </w:r>
    </w:p>
    <w:p w14:paraId="34913E5D" w14:textId="1929E3F2"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Victorian Public Sector Commission (the VPSC) issues the </w:t>
      </w:r>
      <w:hyperlink r:id="rId12" w:history="1">
        <w:r w:rsidRPr="007229A0">
          <w:rPr>
            <w:rStyle w:val="Hyperlink"/>
            <w:rFonts w:asciiTheme="minorHAnsi" w:hAnsiTheme="minorHAnsi"/>
            <w:iCs/>
            <w:sz w:val="22"/>
            <w:szCs w:val="22"/>
          </w:rPr>
          <w:t>Code of Conduct for Victorian Public Sector Employees</w:t>
        </w:r>
      </w:hyperlink>
      <w:r w:rsidRPr="007229A0">
        <w:rPr>
          <w:rFonts w:asciiTheme="minorHAnsi" w:hAnsiTheme="minorHAnsi"/>
          <w:sz w:val="22"/>
          <w:szCs w:val="22"/>
        </w:rPr>
        <w:t xml:space="preserve">, based on the Public Sector Values enshrined in the </w:t>
      </w:r>
      <w:hyperlink r:id="rId13" w:history="1">
        <w:r w:rsidRPr="007229A0">
          <w:rPr>
            <w:rStyle w:val="Hyperlink"/>
            <w:rFonts w:asciiTheme="minorHAnsi" w:hAnsiTheme="minorHAnsi"/>
            <w:iCs/>
            <w:sz w:val="22"/>
            <w:szCs w:val="22"/>
          </w:rPr>
          <w:t>Public Administration Act 2004</w:t>
        </w:r>
      </w:hyperlink>
      <w:r w:rsidRPr="007229A0">
        <w:rPr>
          <w:rFonts w:asciiTheme="minorHAnsi" w:hAnsiTheme="minorHAnsi"/>
          <w:sz w:val="22"/>
          <w:szCs w:val="22"/>
        </w:rPr>
        <w:t xml:space="preserve"> (PAA).</w:t>
      </w:r>
    </w:p>
    <w:p w14:paraId="431239E5" w14:textId="523C5F00"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Under the PAA, the Code of Conduct is binding on </w:t>
      </w:r>
      <w:r w:rsidR="00742736">
        <w:rPr>
          <w:rFonts w:asciiTheme="minorHAnsi" w:hAnsiTheme="minorHAnsi"/>
          <w:sz w:val="22"/>
          <w:szCs w:val="22"/>
        </w:rPr>
        <w:t>P</w:t>
      </w:r>
      <w:r w:rsidRPr="007229A0">
        <w:rPr>
          <w:rFonts w:asciiTheme="minorHAnsi" w:hAnsiTheme="minorHAnsi"/>
          <w:sz w:val="22"/>
          <w:szCs w:val="22"/>
        </w:rPr>
        <w:t xml:space="preserve">ublic </w:t>
      </w:r>
      <w:r w:rsidR="00742736">
        <w:rPr>
          <w:rFonts w:asciiTheme="minorHAnsi" w:hAnsiTheme="minorHAnsi"/>
          <w:sz w:val="22"/>
          <w:szCs w:val="22"/>
        </w:rPr>
        <w:t>S</w:t>
      </w:r>
      <w:r w:rsidRPr="007229A0">
        <w:rPr>
          <w:rFonts w:asciiTheme="minorHAnsi" w:hAnsiTheme="minorHAnsi"/>
          <w:sz w:val="22"/>
          <w:szCs w:val="22"/>
        </w:rPr>
        <w:t>ector employees</w:t>
      </w:r>
      <w:r w:rsidR="00B1639E">
        <w:rPr>
          <w:rFonts w:asciiTheme="minorHAnsi" w:hAnsiTheme="minorHAnsi"/>
          <w:sz w:val="22"/>
          <w:szCs w:val="22"/>
        </w:rPr>
        <w:t xml:space="preserve"> and any contravention of it </w:t>
      </w:r>
      <w:r w:rsidR="00282A61">
        <w:rPr>
          <w:rFonts w:asciiTheme="minorHAnsi" w:hAnsiTheme="minorHAnsi"/>
          <w:sz w:val="22"/>
          <w:szCs w:val="22"/>
        </w:rPr>
        <w:t xml:space="preserve">constitutes </w:t>
      </w:r>
      <w:r w:rsidR="00282A61" w:rsidRPr="6708D588">
        <w:rPr>
          <w:rFonts w:asciiTheme="minorHAnsi" w:hAnsiTheme="minorHAnsi"/>
          <w:sz w:val="22"/>
          <w:szCs w:val="22"/>
        </w:rPr>
        <w:t>misconduct.</w:t>
      </w:r>
      <w:r w:rsidRPr="007229A0">
        <w:rPr>
          <w:rFonts w:asciiTheme="minorHAnsi" w:hAnsiTheme="minorHAnsi"/>
          <w:sz w:val="22"/>
          <w:szCs w:val="22"/>
        </w:rPr>
        <w:t xml:space="preserve"> The Values and the Code of Conduct support the high standards the community expects of its </w:t>
      </w:r>
      <w:r w:rsidR="00742736">
        <w:rPr>
          <w:rFonts w:asciiTheme="minorHAnsi" w:hAnsiTheme="minorHAnsi"/>
          <w:sz w:val="22"/>
          <w:szCs w:val="22"/>
        </w:rPr>
        <w:t>P</w:t>
      </w:r>
      <w:r w:rsidRPr="007229A0">
        <w:rPr>
          <w:rFonts w:asciiTheme="minorHAnsi" w:hAnsiTheme="minorHAnsi"/>
          <w:sz w:val="22"/>
          <w:szCs w:val="22"/>
        </w:rPr>
        <w:t xml:space="preserve">ublic </w:t>
      </w:r>
      <w:r w:rsidR="00742736">
        <w:rPr>
          <w:rFonts w:asciiTheme="minorHAnsi" w:hAnsiTheme="minorHAnsi"/>
          <w:sz w:val="22"/>
          <w:szCs w:val="22"/>
        </w:rPr>
        <w:t>S</w:t>
      </w:r>
      <w:r w:rsidRPr="007229A0">
        <w:rPr>
          <w:rFonts w:asciiTheme="minorHAnsi" w:hAnsiTheme="minorHAnsi"/>
          <w:sz w:val="22"/>
          <w:szCs w:val="22"/>
        </w:rPr>
        <w:t xml:space="preserve">ector. They are the foundation of the integrity and accountability framework for all </w:t>
      </w:r>
      <w:r w:rsidR="00742736">
        <w:rPr>
          <w:rFonts w:asciiTheme="minorHAnsi" w:hAnsiTheme="minorHAnsi"/>
          <w:sz w:val="22"/>
          <w:szCs w:val="22"/>
        </w:rPr>
        <w:t>P</w:t>
      </w:r>
      <w:r w:rsidRPr="007229A0">
        <w:rPr>
          <w:rFonts w:asciiTheme="minorHAnsi" w:hAnsiTheme="minorHAnsi"/>
          <w:sz w:val="22"/>
          <w:szCs w:val="22"/>
        </w:rPr>
        <w:t xml:space="preserve">ublic </w:t>
      </w:r>
      <w:r w:rsidR="00742736">
        <w:rPr>
          <w:rFonts w:asciiTheme="minorHAnsi" w:hAnsiTheme="minorHAnsi"/>
          <w:sz w:val="22"/>
          <w:szCs w:val="22"/>
        </w:rPr>
        <w:t>S</w:t>
      </w:r>
      <w:r w:rsidRPr="007229A0">
        <w:rPr>
          <w:rFonts w:asciiTheme="minorHAnsi" w:hAnsiTheme="minorHAnsi"/>
          <w:sz w:val="22"/>
          <w:szCs w:val="22"/>
        </w:rPr>
        <w:t>ector employees</w:t>
      </w:r>
      <w:r w:rsidR="05500587" w:rsidRPr="6708D588">
        <w:rPr>
          <w:rFonts w:asciiTheme="minorHAnsi" w:hAnsiTheme="minorHAnsi"/>
          <w:sz w:val="22"/>
          <w:szCs w:val="22"/>
        </w:rPr>
        <w:t xml:space="preserve">, </w:t>
      </w:r>
      <w:r w:rsidR="009720BF">
        <w:rPr>
          <w:rFonts w:asciiTheme="minorHAnsi" w:hAnsiTheme="minorHAnsi"/>
          <w:sz w:val="22"/>
          <w:szCs w:val="22"/>
        </w:rPr>
        <w:t xml:space="preserve">including </w:t>
      </w:r>
      <w:r w:rsidR="6C671203" w:rsidRPr="7CE1DD4C">
        <w:rPr>
          <w:rFonts w:asciiTheme="minorHAnsi" w:hAnsiTheme="minorHAnsi"/>
          <w:sz w:val="22"/>
          <w:szCs w:val="22"/>
        </w:rPr>
        <w:t xml:space="preserve">those undertaking recruitment activities and </w:t>
      </w:r>
      <w:r w:rsidR="009720BF">
        <w:rPr>
          <w:rFonts w:asciiTheme="minorHAnsi" w:hAnsiTheme="minorHAnsi"/>
          <w:sz w:val="22"/>
          <w:szCs w:val="22"/>
        </w:rPr>
        <w:t>executives once they commence employment</w:t>
      </w:r>
      <w:r w:rsidRPr="6708D588">
        <w:rPr>
          <w:rFonts w:asciiTheme="minorHAnsi" w:hAnsiTheme="minorHAnsi"/>
          <w:sz w:val="22"/>
          <w:szCs w:val="22"/>
        </w:rPr>
        <w:t>.</w:t>
      </w:r>
    </w:p>
    <w:p w14:paraId="2D43E44E"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interest</w:t>
      </w:r>
    </w:p>
    <w:p w14:paraId="209A3D35" w14:textId="33580983" w:rsidR="007229A0" w:rsidRPr="007229A0" w:rsidRDefault="00742736" w:rsidP="007229A0">
      <w:pPr>
        <w:pStyle w:val="BodyVPSC"/>
        <w:rPr>
          <w:rFonts w:asciiTheme="minorHAnsi" w:hAnsiTheme="minorHAnsi"/>
          <w:sz w:val="22"/>
          <w:szCs w:val="22"/>
        </w:rPr>
      </w:pPr>
      <w:r>
        <w:rPr>
          <w:rFonts w:asciiTheme="minorHAnsi" w:hAnsiTheme="minorHAnsi"/>
          <w:sz w:val="22"/>
          <w:szCs w:val="22"/>
        </w:rPr>
        <w:t xml:space="preserve">Victorian </w:t>
      </w:r>
      <w:r w:rsidR="00584060">
        <w:rPr>
          <w:rFonts w:asciiTheme="minorHAnsi" w:hAnsiTheme="minorHAnsi"/>
          <w:sz w:val="22"/>
          <w:szCs w:val="22"/>
        </w:rPr>
        <w:t xml:space="preserve">Public </w:t>
      </w:r>
      <w:r>
        <w:rPr>
          <w:rFonts w:asciiTheme="minorHAnsi" w:hAnsiTheme="minorHAnsi"/>
          <w:sz w:val="22"/>
          <w:szCs w:val="22"/>
        </w:rPr>
        <w:t>S</w:t>
      </w:r>
      <w:r w:rsidR="00584060">
        <w:rPr>
          <w:rFonts w:asciiTheme="minorHAnsi" w:hAnsiTheme="minorHAnsi"/>
          <w:sz w:val="22"/>
          <w:szCs w:val="22"/>
        </w:rPr>
        <w:t>ector</w:t>
      </w:r>
      <w:r w:rsidR="007229A0" w:rsidRPr="007229A0">
        <w:rPr>
          <w:rFonts w:asciiTheme="minorHAnsi" w:hAnsiTheme="minorHAnsi"/>
          <w:sz w:val="22"/>
          <w:szCs w:val="22"/>
        </w:rPr>
        <w:t xml:space="preserve"> employees are obliged to act in the interests of the Victorian community. </w:t>
      </w:r>
      <w:r w:rsidR="007229A0" w:rsidRPr="007229A0">
        <w:rPr>
          <w:rStyle w:val="ilfuvd"/>
          <w:rFonts w:asciiTheme="minorHAnsi" w:hAnsiTheme="minorHAnsi" w:cs="Arial"/>
          <w:color w:val="222222"/>
          <w:sz w:val="22"/>
          <w:szCs w:val="22"/>
        </w:rPr>
        <w:t xml:space="preserve">They must perform their official functions and duties, and exercise any discretionary powers, in ways that promote the </w:t>
      </w:r>
      <w:r w:rsidR="007229A0" w:rsidRPr="007229A0">
        <w:rPr>
          <w:rFonts w:asciiTheme="minorHAnsi" w:hAnsiTheme="minorHAnsi"/>
          <w:sz w:val="22"/>
          <w:szCs w:val="22"/>
        </w:rPr>
        <w:t>public interest that</w:t>
      </w:r>
      <w:r w:rsidR="007229A0" w:rsidRPr="007229A0">
        <w:rPr>
          <w:rStyle w:val="ilfuvd"/>
          <w:rFonts w:asciiTheme="minorHAnsi" w:hAnsiTheme="minorHAnsi" w:cs="Arial"/>
          <w:color w:val="222222"/>
          <w:sz w:val="22"/>
          <w:szCs w:val="22"/>
        </w:rPr>
        <w:t xml:space="preserve"> is applicable to their official functions.</w:t>
      </w:r>
    </w:p>
    <w:p w14:paraId="582AEEEC"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Public Sector Employment Principles and Standards</w:t>
      </w:r>
    </w:p>
    <w:p w14:paraId="021CB751" w14:textId="5371B111" w:rsidR="007229A0" w:rsidRPr="007229A0" w:rsidRDefault="007229A0" w:rsidP="007229A0">
      <w:pPr>
        <w:pStyle w:val="BodyVPSC"/>
        <w:spacing w:after="40"/>
        <w:rPr>
          <w:rFonts w:asciiTheme="minorHAnsi" w:hAnsiTheme="minorHAnsi"/>
          <w:sz w:val="22"/>
          <w:szCs w:val="22"/>
        </w:rPr>
      </w:pPr>
      <w:r w:rsidRPr="007229A0">
        <w:rPr>
          <w:rFonts w:asciiTheme="minorHAnsi" w:hAnsiTheme="minorHAnsi"/>
          <w:sz w:val="22"/>
          <w:szCs w:val="22"/>
        </w:rPr>
        <w:t>Section 8 of the PAA outlines the public sector employment principles (the employment principles).</w:t>
      </w:r>
    </w:p>
    <w:p w14:paraId="22B16144" w14:textId="647C16D0" w:rsidR="007229A0" w:rsidRPr="007229A0" w:rsidRDefault="007229A0" w:rsidP="007229A0">
      <w:pPr>
        <w:pStyle w:val="BodyVPSC"/>
        <w:spacing w:after="40"/>
        <w:rPr>
          <w:rFonts w:asciiTheme="minorHAnsi" w:hAnsiTheme="minorHAnsi"/>
          <w:sz w:val="22"/>
          <w:szCs w:val="22"/>
        </w:rPr>
      </w:pPr>
      <w:r w:rsidRPr="007229A0">
        <w:rPr>
          <w:rFonts w:asciiTheme="minorHAnsi" w:hAnsiTheme="minorHAnsi"/>
          <w:sz w:val="22"/>
          <w:szCs w:val="22"/>
        </w:rPr>
        <w:t>Section 62 of the PAA requires the VPSC to issue binding standards concerning application of the employment principles. The VPSC has issued six standards that define essential elements of the employment principles:</w:t>
      </w:r>
    </w:p>
    <w:p w14:paraId="09ED2215"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fair and reasonable treatment</w:t>
      </w:r>
    </w:p>
    <w:p w14:paraId="694148D5"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lastRenderedPageBreak/>
        <w:t>merit in employment</w:t>
      </w:r>
    </w:p>
    <w:p w14:paraId="0893FEFB"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equal employment opportunity</w:t>
      </w:r>
    </w:p>
    <w:p w14:paraId="30A9905E" w14:textId="77777777"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human rights</w:t>
      </w:r>
    </w:p>
    <w:p w14:paraId="74142DED" w14:textId="243DE1FF" w:rsidR="007229A0" w:rsidRPr="007229A0" w:rsidRDefault="007229A0" w:rsidP="007229A0">
      <w:pPr>
        <w:pStyle w:val="BodyVPSC"/>
        <w:numPr>
          <w:ilvl w:val="0"/>
          <w:numId w:val="24"/>
        </w:numPr>
        <w:spacing w:after="40"/>
        <w:rPr>
          <w:rFonts w:asciiTheme="minorHAnsi" w:hAnsiTheme="minorHAnsi"/>
          <w:sz w:val="22"/>
          <w:szCs w:val="22"/>
        </w:rPr>
      </w:pPr>
      <w:r w:rsidRPr="007229A0">
        <w:rPr>
          <w:rFonts w:asciiTheme="minorHAnsi" w:hAnsiTheme="minorHAnsi"/>
          <w:sz w:val="22"/>
          <w:szCs w:val="22"/>
        </w:rPr>
        <w:t>reasonable avenue of redress; and</w:t>
      </w:r>
    </w:p>
    <w:p w14:paraId="4532DDC0" w14:textId="77777777" w:rsidR="007229A0" w:rsidRPr="007229A0" w:rsidRDefault="007229A0" w:rsidP="007229A0">
      <w:pPr>
        <w:pStyle w:val="BodyVPSC"/>
        <w:numPr>
          <w:ilvl w:val="0"/>
          <w:numId w:val="24"/>
        </w:numPr>
        <w:ind w:left="714" w:hanging="357"/>
        <w:rPr>
          <w:rFonts w:asciiTheme="minorHAnsi" w:hAnsiTheme="minorHAnsi"/>
          <w:sz w:val="22"/>
          <w:szCs w:val="22"/>
        </w:rPr>
      </w:pPr>
      <w:r w:rsidRPr="007229A0">
        <w:rPr>
          <w:rFonts w:asciiTheme="minorHAnsi" w:hAnsiTheme="minorHAnsi"/>
          <w:sz w:val="22"/>
          <w:szCs w:val="22"/>
        </w:rPr>
        <w:t>career public service.</w:t>
      </w:r>
    </w:p>
    <w:p w14:paraId="6B42828B" w14:textId="7BCC05EF" w:rsidR="007229A0" w:rsidRPr="007229A0" w:rsidRDefault="007229A0" w:rsidP="007229A0">
      <w:pPr>
        <w:pStyle w:val="BodyVPSC"/>
        <w:rPr>
          <w:rFonts w:asciiTheme="minorHAnsi" w:hAnsiTheme="minorHAnsi"/>
          <w:sz w:val="28"/>
          <w:szCs w:val="28"/>
        </w:rPr>
      </w:pPr>
      <w:r w:rsidRPr="007229A0">
        <w:rPr>
          <w:rFonts w:asciiTheme="minorHAnsi" w:eastAsiaTheme="minorEastAsia" w:hAnsiTheme="minorHAnsi" w:cstheme="minorBidi"/>
          <w:color w:val="535353" w:themeColor="text2"/>
          <w:sz w:val="28"/>
          <w:szCs w:val="28"/>
        </w:rPr>
        <w:t>Equal opportunity and human rights</w:t>
      </w:r>
      <w:r>
        <w:rPr>
          <w:rFonts w:asciiTheme="minorHAnsi" w:hAnsiTheme="minorHAnsi"/>
          <w:sz w:val="28"/>
          <w:szCs w:val="28"/>
        </w:rPr>
        <w:br/>
      </w:r>
      <w:r w:rsidR="00E322D8">
        <w:rPr>
          <w:rFonts w:asciiTheme="minorHAnsi" w:hAnsiTheme="minorHAnsi"/>
          <w:sz w:val="22"/>
          <w:szCs w:val="22"/>
        </w:rPr>
        <w:t>&lt;Organisation&gt;</w:t>
      </w:r>
      <w:r w:rsidRPr="007229A0">
        <w:rPr>
          <w:rFonts w:asciiTheme="minorHAnsi" w:hAnsiTheme="minorHAnsi"/>
          <w:sz w:val="22"/>
          <w:szCs w:val="22"/>
        </w:rPr>
        <w:t xml:space="preserve"> must consider whether an adverse conduct record would impact on the preferred candidate’s ability to fulfil the inherent requirements of the position. An adverse conduct record does not automatically preclude a candidate from employment</w:t>
      </w:r>
      <w:r w:rsidR="00620CA8">
        <w:rPr>
          <w:rFonts w:asciiTheme="minorHAnsi" w:hAnsiTheme="minorHAnsi"/>
          <w:sz w:val="22"/>
          <w:szCs w:val="22"/>
        </w:rPr>
        <w:t xml:space="preserve"> in the </w:t>
      </w:r>
      <w:r w:rsidR="00836EB0">
        <w:rPr>
          <w:rFonts w:asciiTheme="minorHAnsi" w:hAnsiTheme="minorHAnsi"/>
          <w:sz w:val="22"/>
          <w:szCs w:val="22"/>
        </w:rPr>
        <w:t>Victorian P</w:t>
      </w:r>
      <w:r w:rsidR="00620CA8">
        <w:rPr>
          <w:rFonts w:asciiTheme="minorHAnsi" w:hAnsiTheme="minorHAnsi"/>
          <w:sz w:val="22"/>
          <w:szCs w:val="22"/>
        </w:rPr>
        <w:t xml:space="preserve">ublic </w:t>
      </w:r>
      <w:r w:rsidR="00836EB0">
        <w:rPr>
          <w:rFonts w:asciiTheme="minorHAnsi" w:hAnsiTheme="minorHAnsi"/>
          <w:sz w:val="22"/>
          <w:szCs w:val="22"/>
        </w:rPr>
        <w:t>S</w:t>
      </w:r>
      <w:r w:rsidR="00620CA8">
        <w:rPr>
          <w:rFonts w:asciiTheme="minorHAnsi" w:hAnsiTheme="minorHAnsi"/>
          <w:sz w:val="22"/>
          <w:szCs w:val="22"/>
        </w:rPr>
        <w:t>ector</w:t>
      </w:r>
      <w:r w:rsidRPr="007229A0">
        <w:rPr>
          <w:rFonts w:asciiTheme="minorHAnsi" w:hAnsiTheme="minorHAnsi"/>
          <w:sz w:val="22"/>
          <w:szCs w:val="22"/>
        </w:rPr>
        <w:t>.</w:t>
      </w:r>
    </w:p>
    <w:p w14:paraId="71970135" w14:textId="470BB2E9"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Natural justice</w:t>
      </w:r>
    </w:p>
    <w:p w14:paraId="4916520D" w14:textId="16D82CC2" w:rsidR="007229A0" w:rsidRPr="007229A0" w:rsidRDefault="007229A0" w:rsidP="007229A0">
      <w:pPr>
        <w:pStyle w:val="BodyVPSC"/>
        <w:rPr>
          <w:rFonts w:asciiTheme="minorHAnsi" w:hAnsiTheme="minorHAnsi"/>
          <w:sz w:val="22"/>
          <w:szCs w:val="22"/>
        </w:rPr>
      </w:pPr>
      <w:r w:rsidRPr="6E4E8E12">
        <w:rPr>
          <w:rFonts w:asciiTheme="minorHAnsi" w:hAnsiTheme="minorHAnsi"/>
          <w:sz w:val="22"/>
          <w:szCs w:val="22"/>
        </w:rPr>
        <w:t xml:space="preserve">The principles of natural justice and procedural fairness must be applied in the pre-employment </w:t>
      </w:r>
      <w:r w:rsidR="00620CA8" w:rsidRPr="6E4E8E12">
        <w:rPr>
          <w:rFonts w:asciiTheme="minorHAnsi" w:hAnsiTheme="minorHAnsi"/>
          <w:sz w:val="22"/>
          <w:szCs w:val="22"/>
        </w:rPr>
        <w:t xml:space="preserve">misconduct </w:t>
      </w:r>
      <w:r w:rsidRPr="6E4E8E12">
        <w:rPr>
          <w:rFonts w:asciiTheme="minorHAnsi" w:hAnsiTheme="minorHAnsi"/>
          <w:sz w:val="22"/>
          <w:szCs w:val="22"/>
        </w:rPr>
        <w:t xml:space="preserve">screening process. </w:t>
      </w:r>
      <w:proofErr w:type="gramStart"/>
      <w:r w:rsidRPr="6E4E8E12">
        <w:rPr>
          <w:rFonts w:asciiTheme="minorHAnsi" w:hAnsiTheme="minorHAnsi"/>
          <w:sz w:val="22"/>
          <w:szCs w:val="22"/>
        </w:rPr>
        <w:t>Following the principles of natural justice and procedural fairness, it</w:t>
      </w:r>
      <w:proofErr w:type="gramEnd"/>
      <w:r w:rsidRPr="6E4E8E12">
        <w:rPr>
          <w:rFonts w:asciiTheme="minorHAnsi" w:hAnsiTheme="minorHAnsi"/>
          <w:sz w:val="22"/>
          <w:szCs w:val="22"/>
        </w:rPr>
        <w:t xml:space="preserve"> is important that the candidate is provided the opportunity to discuss </w:t>
      </w:r>
      <w:r w:rsidR="00032F61" w:rsidRPr="6E4E8E12">
        <w:rPr>
          <w:rFonts w:asciiTheme="minorHAnsi" w:hAnsiTheme="minorHAnsi"/>
          <w:sz w:val="22"/>
          <w:szCs w:val="22"/>
        </w:rPr>
        <w:t xml:space="preserve">any </w:t>
      </w:r>
      <w:r w:rsidRPr="6E4E8E12">
        <w:rPr>
          <w:rFonts w:asciiTheme="minorHAnsi" w:hAnsiTheme="minorHAnsi"/>
          <w:sz w:val="22"/>
          <w:szCs w:val="22"/>
        </w:rPr>
        <w:t xml:space="preserve">declared conduct with </w:t>
      </w:r>
      <w:r w:rsidR="008864EF" w:rsidRPr="6E4E8E12">
        <w:rPr>
          <w:rFonts w:asciiTheme="minorHAnsi" w:hAnsiTheme="minorHAnsi"/>
          <w:sz w:val="22"/>
          <w:szCs w:val="22"/>
        </w:rPr>
        <w:t>&lt;the organisation&gt;</w:t>
      </w:r>
      <w:r w:rsidRPr="6E4E8E12">
        <w:rPr>
          <w:rFonts w:asciiTheme="minorHAnsi" w:hAnsiTheme="minorHAnsi"/>
          <w:sz w:val="22"/>
          <w:szCs w:val="22"/>
        </w:rPr>
        <w:t>, and to respond to any information presented by a current or former employer.</w:t>
      </w:r>
    </w:p>
    <w:p w14:paraId="22998DCD" w14:textId="4410991D" w:rsidR="052D7B79" w:rsidRDefault="052D7B79" w:rsidP="6E4E8E12">
      <w:pPr>
        <w:rPr>
          <w:rFonts w:cs="VIC"/>
          <w:color w:val="002319" w:themeColor="text1"/>
        </w:rPr>
      </w:pPr>
      <w:r w:rsidRPr="6E4E8E12">
        <w:rPr>
          <w:rFonts w:cs="VIC"/>
          <w:color w:val="002319" w:themeColor="text1"/>
        </w:rPr>
        <w:t>A preferred candidate with an adverse conduct history will not necessarily be precluded from employment within the organisation and should not be ruled out without validation, discussion and a risk assessment of the disclosed conduct as it relates to the role they have applied for.</w:t>
      </w:r>
    </w:p>
    <w:p w14:paraId="63EC9FA8" w14:textId="77777777" w:rsidR="007229A0" w:rsidRPr="007229A0" w:rsidRDefault="007229A0" w:rsidP="007229A0">
      <w:pPr>
        <w:pStyle w:val="T2VPSC"/>
        <w:rPr>
          <w:rFonts w:asciiTheme="minorHAnsi" w:hAnsiTheme="minorHAnsi"/>
          <w:sz w:val="28"/>
          <w:lang w:val="en-AU" w:eastAsia="en-AU"/>
        </w:rPr>
      </w:pPr>
      <w:r w:rsidRPr="007229A0">
        <w:rPr>
          <w:rFonts w:asciiTheme="minorHAnsi" w:hAnsiTheme="minorHAnsi"/>
          <w:sz w:val="28"/>
          <w:lang w:val="en-AU" w:eastAsia="en-AU"/>
        </w:rPr>
        <w:t>Risk-based approach</w:t>
      </w:r>
    </w:p>
    <w:p w14:paraId="07B5E0E1" w14:textId="544F750E"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A risk-based approach to pre-employment </w:t>
      </w:r>
      <w:r w:rsidR="00DC7957">
        <w:rPr>
          <w:rFonts w:asciiTheme="minorHAnsi" w:hAnsiTheme="minorHAnsi"/>
          <w:sz w:val="22"/>
          <w:szCs w:val="22"/>
        </w:rPr>
        <w:t xml:space="preserve">misconduct </w:t>
      </w:r>
      <w:r w:rsidRPr="007229A0">
        <w:rPr>
          <w:rFonts w:asciiTheme="minorHAnsi" w:hAnsiTheme="minorHAnsi"/>
          <w:sz w:val="22"/>
          <w:szCs w:val="22"/>
        </w:rPr>
        <w:t>screening ensures appropriate and proportionate screening according to the risk level and the inherent requirements of the position in question.</w:t>
      </w:r>
    </w:p>
    <w:p w14:paraId="6780B9FA" w14:textId="0FA18F4C" w:rsidR="007229A0" w:rsidRPr="007229A0" w:rsidRDefault="007229A0" w:rsidP="00DF1E62">
      <w:pPr>
        <w:pStyle w:val="T2VPSC"/>
        <w:rPr>
          <w:rFonts w:asciiTheme="minorHAnsi" w:hAnsiTheme="minorHAnsi"/>
          <w:sz w:val="28"/>
          <w:lang w:val="en-AU" w:eastAsia="en-AU"/>
        </w:rPr>
      </w:pPr>
      <w:r w:rsidRPr="007229A0">
        <w:rPr>
          <w:rFonts w:asciiTheme="minorHAnsi" w:hAnsiTheme="minorHAnsi"/>
          <w:sz w:val="28"/>
          <w:lang w:val="en-AU" w:eastAsia="en-AU"/>
        </w:rPr>
        <w:t>Consistency with other policies and processes</w:t>
      </w:r>
    </w:p>
    <w:p w14:paraId="491E3E8A" w14:textId="3D5A4ECF" w:rsidR="007229A0" w:rsidRPr="007229A0" w:rsidRDefault="007229A0" w:rsidP="007229A0">
      <w:pPr>
        <w:pStyle w:val="BodyVPSC"/>
        <w:rPr>
          <w:rFonts w:asciiTheme="minorHAnsi" w:hAnsiTheme="minorHAnsi"/>
          <w:sz w:val="22"/>
          <w:szCs w:val="22"/>
        </w:rPr>
      </w:pPr>
      <w:r w:rsidRPr="000D344B">
        <w:rPr>
          <w:rFonts w:asciiTheme="minorHAnsi" w:hAnsiTheme="minorHAnsi"/>
          <w:sz w:val="22"/>
          <w:szCs w:val="22"/>
        </w:rPr>
        <w:t>The Policy is to be implemented in a way that ensures consistency with other Government</w:t>
      </w:r>
      <w:r w:rsidR="00AB5CBE" w:rsidRPr="000D344B">
        <w:rPr>
          <w:rFonts w:asciiTheme="minorHAnsi" w:hAnsiTheme="minorHAnsi"/>
          <w:sz w:val="22"/>
          <w:szCs w:val="22"/>
        </w:rPr>
        <w:t>, Victorian Public Sector, and &lt;organisation&gt; policies</w:t>
      </w:r>
      <w:r w:rsidR="005E6BEA">
        <w:rPr>
          <w:rFonts w:asciiTheme="minorHAnsi" w:hAnsiTheme="minorHAnsi"/>
          <w:sz w:val="22"/>
          <w:szCs w:val="22"/>
        </w:rPr>
        <w:t>, and any other relevant legislative or regulatory obligations of the public entity</w:t>
      </w:r>
      <w:r w:rsidR="005E6BEA" w:rsidRPr="005E6BEA">
        <w:rPr>
          <w:rFonts w:asciiTheme="minorHAnsi" w:hAnsiTheme="minorHAnsi"/>
          <w:sz w:val="22"/>
          <w:szCs w:val="22"/>
        </w:rPr>
        <w:t>.</w:t>
      </w:r>
    </w:p>
    <w:p w14:paraId="56D0D6AA" w14:textId="67EB6AC4"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Policy sets a minimum standard for pre-employment screening. Where </w:t>
      </w:r>
      <w:r w:rsidR="00C4793C">
        <w:rPr>
          <w:rFonts w:asciiTheme="minorHAnsi" w:hAnsiTheme="minorHAnsi"/>
          <w:sz w:val="22"/>
          <w:szCs w:val="22"/>
        </w:rPr>
        <w:t>a public entity</w:t>
      </w:r>
      <w:r w:rsidRPr="007229A0">
        <w:rPr>
          <w:rFonts w:asciiTheme="minorHAnsi" w:hAnsiTheme="minorHAnsi"/>
          <w:sz w:val="22"/>
          <w:szCs w:val="22"/>
        </w:rPr>
        <w:t xml:space="preserve"> </w:t>
      </w:r>
      <w:r w:rsidR="00C4793C">
        <w:rPr>
          <w:rFonts w:asciiTheme="minorHAnsi" w:hAnsiTheme="minorHAnsi"/>
          <w:sz w:val="22"/>
          <w:szCs w:val="22"/>
        </w:rPr>
        <w:t>has</w:t>
      </w:r>
      <w:r w:rsidRPr="007229A0">
        <w:rPr>
          <w:rFonts w:asciiTheme="minorHAnsi" w:hAnsiTheme="minorHAnsi"/>
          <w:sz w:val="22"/>
          <w:szCs w:val="22"/>
        </w:rPr>
        <w:t xml:space="preserve"> existing screening processes that are more comprehensive than those provided in the Policy, the Policy should be incorporated into</w:t>
      </w:r>
      <w:r w:rsidR="008357EF">
        <w:rPr>
          <w:rFonts w:asciiTheme="minorHAnsi" w:hAnsiTheme="minorHAnsi"/>
          <w:sz w:val="22"/>
          <w:szCs w:val="22"/>
        </w:rPr>
        <w:t xml:space="preserve">, and </w:t>
      </w:r>
      <w:r w:rsidRPr="007229A0">
        <w:rPr>
          <w:rFonts w:asciiTheme="minorHAnsi" w:hAnsiTheme="minorHAnsi"/>
          <w:sz w:val="22"/>
          <w:szCs w:val="22"/>
        </w:rPr>
        <w:t xml:space="preserve">not replace or duplicate, those processes.      </w:t>
      </w:r>
    </w:p>
    <w:p w14:paraId="2779C0F4" w14:textId="338BEAF0" w:rsidR="007229A0" w:rsidRPr="00925EB6" w:rsidRDefault="00A51C02" w:rsidP="00925EB6">
      <w:pPr>
        <w:pStyle w:val="NLH1VPSC"/>
        <w:numPr>
          <w:ilvl w:val="0"/>
          <w:numId w:val="22"/>
        </w:numPr>
        <w:ind w:left="794" w:hanging="794"/>
        <w:rPr>
          <w:rFonts w:asciiTheme="minorHAnsi" w:hAnsiTheme="minorHAnsi"/>
          <w:b/>
          <w:bCs/>
          <w:color w:val="00573F" w:themeColor="accent1"/>
          <w:sz w:val="36"/>
          <w:szCs w:val="36"/>
        </w:rPr>
      </w:pPr>
      <w:r w:rsidRPr="00925EB6">
        <w:rPr>
          <w:rFonts w:asciiTheme="minorHAnsi" w:hAnsiTheme="minorHAnsi"/>
          <w:b/>
          <w:bCs/>
          <w:color w:val="00573F" w:themeColor="accent1"/>
          <w:sz w:val="36"/>
          <w:szCs w:val="36"/>
        </w:rPr>
        <w:t>R</w:t>
      </w:r>
      <w:r w:rsidR="007229A0" w:rsidRPr="00925EB6">
        <w:rPr>
          <w:rFonts w:asciiTheme="minorHAnsi" w:hAnsiTheme="minorHAnsi"/>
          <w:b/>
          <w:bCs/>
          <w:color w:val="00573F" w:themeColor="accent1"/>
          <w:sz w:val="36"/>
          <w:szCs w:val="36"/>
        </w:rPr>
        <w:t>equirements</w:t>
      </w:r>
    </w:p>
    <w:p w14:paraId="713DD857" w14:textId="5A0E352B" w:rsidR="007229A0" w:rsidRPr="007229A0" w:rsidRDefault="00657A33" w:rsidP="007229A0">
      <w:pPr>
        <w:pStyle w:val="BodyVPSC"/>
        <w:rPr>
          <w:rFonts w:asciiTheme="minorHAnsi" w:hAnsiTheme="minorHAnsi"/>
          <w:sz w:val="22"/>
          <w:szCs w:val="22"/>
        </w:rPr>
      </w:pPr>
      <w:r>
        <w:rPr>
          <w:rFonts w:asciiTheme="minorHAnsi" w:hAnsiTheme="minorHAnsi"/>
          <w:sz w:val="22"/>
          <w:szCs w:val="22"/>
        </w:rPr>
        <w:t>C</w:t>
      </w:r>
      <w:r w:rsidR="007229A0" w:rsidRPr="007229A0">
        <w:rPr>
          <w:rFonts w:asciiTheme="minorHAnsi" w:hAnsiTheme="minorHAnsi"/>
          <w:sz w:val="22"/>
          <w:szCs w:val="22"/>
        </w:rPr>
        <w:t xml:space="preserve">andidates </w:t>
      </w:r>
      <w:r>
        <w:rPr>
          <w:rFonts w:asciiTheme="minorHAnsi" w:hAnsiTheme="minorHAnsi"/>
          <w:sz w:val="22"/>
          <w:szCs w:val="22"/>
        </w:rPr>
        <w:t xml:space="preserve">must </w:t>
      </w:r>
      <w:r w:rsidR="007229A0" w:rsidRPr="007229A0">
        <w:rPr>
          <w:rFonts w:asciiTheme="minorHAnsi" w:hAnsiTheme="minorHAnsi"/>
          <w:sz w:val="22"/>
          <w:szCs w:val="22"/>
        </w:rPr>
        <w:t xml:space="preserve">complete the Form as part of the recruitment process. </w:t>
      </w:r>
      <w:r w:rsidR="00574DA6" w:rsidRPr="43E64461">
        <w:rPr>
          <w:rFonts w:asciiTheme="minorHAnsi" w:hAnsiTheme="minorHAnsi"/>
          <w:sz w:val="22"/>
          <w:szCs w:val="22"/>
        </w:rPr>
        <w:t xml:space="preserve">This includes candidates already working in the organisation or </w:t>
      </w:r>
      <w:r w:rsidR="000E6F7B">
        <w:rPr>
          <w:rFonts w:asciiTheme="minorHAnsi" w:hAnsiTheme="minorHAnsi"/>
          <w:sz w:val="22"/>
          <w:szCs w:val="22"/>
        </w:rPr>
        <w:t xml:space="preserve">another </w:t>
      </w:r>
      <w:r w:rsidR="00EE4D14">
        <w:rPr>
          <w:rFonts w:asciiTheme="minorHAnsi" w:hAnsiTheme="minorHAnsi"/>
          <w:sz w:val="22"/>
          <w:szCs w:val="22"/>
        </w:rPr>
        <w:t xml:space="preserve">part of the </w:t>
      </w:r>
      <w:r w:rsidR="000662AF">
        <w:rPr>
          <w:rFonts w:asciiTheme="minorHAnsi" w:hAnsiTheme="minorHAnsi"/>
          <w:sz w:val="22"/>
          <w:szCs w:val="22"/>
        </w:rPr>
        <w:lastRenderedPageBreak/>
        <w:t>Victorian P</w:t>
      </w:r>
      <w:r w:rsidR="00EE4D14">
        <w:rPr>
          <w:rFonts w:asciiTheme="minorHAnsi" w:hAnsiTheme="minorHAnsi"/>
          <w:sz w:val="22"/>
          <w:szCs w:val="22"/>
        </w:rPr>
        <w:t xml:space="preserve">ublic </w:t>
      </w:r>
      <w:r w:rsidR="000662AF">
        <w:rPr>
          <w:rFonts w:asciiTheme="minorHAnsi" w:hAnsiTheme="minorHAnsi"/>
          <w:sz w:val="22"/>
          <w:szCs w:val="22"/>
        </w:rPr>
        <w:t>S</w:t>
      </w:r>
      <w:r w:rsidR="00EE4D14">
        <w:rPr>
          <w:rFonts w:asciiTheme="minorHAnsi" w:hAnsiTheme="minorHAnsi"/>
          <w:sz w:val="22"/>
          <w:szCs w:val="22"/>
        </w:rPr>
        <w:t>ector</w:t>
      </w:r>
      <w:r w:rsidR="00574DA6" w:rsidRPr="43E64461">
        <w:rPr>
          <w:rFonts w:asciiTheme="minorHAnsi" w:hAnsiTheme="minorHAnsi"/>
          <w:sz w:val="22"/>
          <w:szCs w:val="22"/>
        </w:rPr>
        <w:t>, including at</w:t>
      </w:r>
      <w:r w:rsidR="072A513A" w:rsidRPr="43E64461">
        <w:rPr>
          <w:rFonts w:asciiTheme="minorHAnsi" w:hAnsiTheme="minorHAnsi"/>
          <w:sz w:val="22"/>
          <w:szCs w:val="22"/>
        </w:rPr>
        <w:t xml:space="preserve"> officer or</w:t>
      </w:r>
      <w:r w:rsidR="00574DA6" w:rsidRPr="43E64461">
        <w:rPr>
          <w:rFonts w:asciiTheme="minorHAnsi" w:hAnsiTheme="minorHAnsi"/>
          <w:sz w:val="22"/>
          <w:szCs w:val="22"/>
        </w:rPr>
        <w:t xml:space="preserve"> executive level, as well as external candidates.</w:t>
      </w:r>
      <w:r w:rsidR="007229A0" w:rsidRPr="43E64461">
        <w:rPr>
          <w:rFonts w:asciiTheme="minorHAnsi" w:hAnsiTheme="minorHAnsi"/>
          <w:sz w:val="22"/>
          <w:szCs w:val="22"/>
        </w:rPr>
        <w:t xml:space="preserve"> </w:t>
      </w:r>
      <w:r w:rsidR="007229A0" w:rsidRPr="007229A0">
        <w:rPr>
          <w:rFonts w:asciiTheme="minorHAnsi" w:hAnsiTheme="minorHAnsi"/>
          <w:sz w:val="22"/>
          <w:szCs w:val="22"/>
        </w:rPr>
        <w:t>The Form should generally only be required from an applicant after they have been identified as the preferred candidate. Forms provided at earlier stages in the recruitment process may be appropriate in some circumstances, such as for high</w:t>
      </w:r>
      <w:r w:rsidR="005B0EC1">
        <w:rPr>
          <w:rFonts w:asciiTheme="minorHAnsi" w:hAnsiTheme="minorHAnsi"/>
          <w:sz w:val="22"/>
          <w:szCs w:val="22"/>
        </w:rPr>
        <w:t>er</w:t>
      </w:r>
      <w:r w:rsidR="007229A0" w:rsidRPr="007229A0">
        <w:rPr>
          <w:rFonts w:asciiTheme="minorHAnsi" w:hAnsiTheme="minorHAnsi"/>
          <w:sz w:val="22"/>
          <w:szCs w:val="22"/>
        </w:rPr>
        <w:t xml:space="preserve"> risk roles.</w:t>
      </w:r>
    </w:p>
    <w:p w14:paraId="6CA16508" w14:textId="6CD0DB3E"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Form consists of a </w:t>
      </w:r>
      <w:r w:rsidR="00BC2D75">
        <w:rPr>
          <w:rFonts w:asciiTheme="minorHAnsi" w:hAnsiTheme="minorHAnsi"/>
          <w:sz w:val="22"/>
          <w:szCs w:val="22"/>
        </w:rPr>
        <w:t>&lt;</w:t>
      </w:r>
      <w:r w:rsidRPr="007229A0">
        <w:rPr>
          <w:rFonts w:asciiTheme="minorHAnsi" w:hAnsiTheme="minorHAnsi"/>
          <w:sz w:val="22"/>
          <w:szCs w:val="22"/>
        </w:rPr>
        <w:t>declaration, or statutory declaration</w:t>
      </w:r>
      <w:r w:rsidR="00BC2D75">
        <w:rPr>
          <w:rFonts w:asciiTheme="minorHAnsi" w:hAnsiTheme="minorHAnsi"/>
          <w:sz w:val="22"/>
          <w:szCs w:val="22"/>
        </w:rPr>
        <w:t>&gt;</w:t>
      </w:r>
      <w:r w:rsidRPr="007229A0">
        <w:rPr>
          <w:rFonts w:asciiTheme="minorHAnsi" w:hAnsiTheme="minorHAnsi"/>
          <w:sz w:val="22"/>
          <w:szCs w:val="22"/>
        </w:rPr>
        <w:t xml:space="preserve"> and a consent form.</w:t>
      </w:r>
    </w:p>
    <w:p w14:paraId="06ADE59C" w14:textId="4F2C31D6"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The Form provides</w:t>
      </w:r>
      <w:r w:rsidR="0091104C">
        <w:rPr>
          <w:rFonts w:asciiTheme="minorHAnsi" w:hAnsiTheme="minorHAnsi"/>
          <w:sz w:val="22"/>
          <w:szCs w:val="22"/>
        </w:rPr>
        <w:t xml:space="preserve"> </w:t>
      </w:r>
      <w:r w:rsidR="00313185">
        <w:rPr>
          <w:rFonts w:asciiTheme="minorHAnsi" w:hAnsiTheme="minorHAnsi"/>
          <w:sz w:val="22"/>
          <w:szCs w:val="22"/>
        </w:rPr>
        <w:t>a prospective employer</w:t>
      </w:r>
      <w:r w:rsidRPr="007229A0">
        <w:rPr>
          <w:rFonts w:asciiTheme="minorHAnsi" w:hAnsiTheme="minorHAnsi"/>
          <w:sz w:val="22"/>
          <w:szCs w:val="22"/>
        </w:rPr>
        <w:t xml:space="preserve"> </w:t>
      </w:r>
      <w:r w:rsidR="000E1DD3">
        <w:rPr>
          <w:rFonts w:asciiTheme="minorHAnsi" w:hAnsiTheme="minorHAnsi"/>
          <w:sz w:val="22"/>
          <w:szCs w:val="22"/>
        </w:rPr>
        <w:t xml:space="preserve">with </w:t>
      </w:r>
      <w:r w:rsidRPr="007229A0">
        <w:rPr>
          <w:rFonts w:asciiTheme="minorHAnsi" w:hAnsiTheme="minorHAnsi"/>
          <w:sz w:val="22"/>
          <w:szCs w:val="22"/>
        </w:rPr>
        <w:t xml:space="preserve">information about a candidate’s history of conduct in employment. A declaration of prior misconduct or </w:t>
      </w:r>
      <w:r w:rsidR="006C3992">
        <w:rPr>
          <w:rFonts w:asciiTheme="minorHAnsi" w:hAnsiTheme="minorHAnsi"/>
          <w:sz w:val="22"/>
          <w:szCs w:val="22"/>
        </w:rPr>
        <w:t>an</w:t>
      </w:r>
      <w:r w:rsidRPr="007229A0">
        <w:rPr>
          <w:rFonts w:asciiTheme="minorHAnsi" w:hAnsiTheme="minorHAnsi"/>
          <w:sz w:val="22"/>
          <w:szCs w:val="22"/>
        </w:rPr>
        <w:t xml:space="preserve"> open investigation does not necessarily rule out the preferred candidate from </w:t>
      </w:r>
      <w:r w:rsidRPr="00657A33">
        <w:rPr>
          <w:rFonts w:asciiTheme="minorHAnsi" w:hAnsiTheme="minorHAnsi"/>
          <w:sz w:val="22"/>
          <w:szCs w:val="22"/>
        </w:rPr>
        <w:t xml:space="preserve">employment. </w:t>
      </w:r>
      <w:r w:rsidR="00D72AA7" w:rsidRPr="00657A33">
        <w:rPr>
          <w:rFonts w:asciiTheme="minorHAnsi" w:hAnsiTheme="minorHAnsi"/>
          <w:sz w:val="22"/>
          <w:szCs w:val="22"/>
        </w:rPr>
        <w:t>The Guide</w:t>
      </w:r>
      <w:r w:rsidR="00D72AA7" w:rsidRPr="6708D588">
        <w:rPr>
          <w:rFonts w:asciiTheme="minorHAnsi" w:hAnsiTheme="minorHAnsi"/>
          <w:sz w:val="22"/>
          <w:szCs w:val="22"/>
        </w:rPr>
        <w:t xml:space="preserve"> to </w:t>
      </w:r>
      <w:r w:rsidR="00D72AA7" w:rsidRPr="00657A33">
        <w:rPr>
          <w:rFonts w:asciiTheme="minorHAnsi" w:hAnsiTheme="minorHAnsi"/>
          <w:sz w:val="22"/>
          <w:szCs w:val="22"/>
        </w:rPr>
        <w:t>Implementing the Model Policy</w:t>
      </w:r>
      <w:r w:rsidR="00D72AA7" w:rsidRPr="6708D588">
        <w:rPr>
          <w:rFonts w:asciiTheme="minorHAnsi" w:hAnsiTheme="minorHAnsi"/>
          <w:sz w:val="22"/>
          <w:szCs w:val="22"/>
        </w:rPr>
        <w:t xml:space="preserve"> for</w:t>
      </w:r>
      <w:r w:rsidR="00D72AA7" w:rsidRPr="00657A33">
        <w:rPr>
          <w:rFonts w:asciiTheme="minorHAnsi" w:hAnsiTheme="minorHAnsi"/>
          <w:sz w:val="22"/>
          <w:szCs w:val="22"/>
        </w:rPr>
        <w:t xml:space="preserve"> Pre-employment Misconduct Screening – </w:t>
      </w:r>
      <w:r w:rsidR="009E0C6F">
        <w:rPr>
          <w:rFonts w:asciiTheme="minorHAnsi" w:hAnsiTheme="minorHAnsi"/>
          <w:sz w:val="22"/>
          <w:szCs w:val="22"/>
        </w:rPr>
        <w:t xml:space="preserve">Executive Recruitment in </w:t>
      </w:r>
      <w:r w:rsidR="00A854F8" w:rsidRPr="00657A33">
        <w:rPr>
          <w:rFonts w:asciiTheme="minorHAnsi" w:hAnsiTheme="minorHAnsi"/>
          <w:sz w:val="22"/>
          <w:szCs w:val="22"/>
        </w:rPr>
        <w:t xml:space="preserve">Public </w:t>
      </w:r>
      <w:r w:rsidR="009E0C6F">
        <w:rPr>
          <w:rFonts w:asciiTheme="minorHAnsi" w:hAnsiTheme="minorHAnsi"/>
          <w:sz w:val="22"/>
          <w:szCs w:val="22"/>
        </w:rPr>
        <w:t>Entities</w:t>
      </w:r>
      <w:r w:rsidRPr="00657A33">
        <w:rPr>
          <w:rFonts w:asciiTheme="minorHAnsi" w:hAnsiTheme="minorHAnsi"/>
          <w:sz w:val="22"/>
          <w:szCs w:val="22"/>
        </w:rPr>
        <w:t xml:space="preserve"> </w:t>
      </w:r>
      <w:r w:rsidR="00FA4FAD" w:rsidRPr="00657A33">
        <w:rPr>
          <w:rFonts w:asciiTheme="minorHAnsi" w:hAnsiTheme="minorHAnsi"/>
          <w:sz w:val="22"/>
          <w:szCs w:val="22"/>
        </w:rPr>
        <w:t xml:space="preserve">(the Guide) </w:t>
      </w:r>
      <w:r w:rsidR="006C3992" w:rsidRPr="00657A33">
        <w:rPr>
          <w:rFonts w:asciiTheme="minorHAnsi" w:hAnsiTheme="minorHAnsi"/>
          <w:sz w:val="22"/>
          <w:szCs w:val="22"/>
        </w:rPr>
        <w:t>provides</w:t>
      </w:r>
      <w:r w:rsidRPr="00657A33">
        <w:rPr>
          <w:rFonts w:asciiTheme="minorHAnsi" w:hAnsiTheme="minorHAnsi"/>
          <w:sz w:val="22"/>
          <w:szCs w:val="22"/>
        </w:rPr>
        <w:t xml:space="preserve"> </w:t>
      </w:r>
      <w:r w:rsidR="00B55566">
        <w:rPr>
          <w:rFonts w:asciiTheme="minorHAnsi" w:hAnsiTheme="minorHAnsi"/>
          <w:sz w:val="22"/>
          <w:szCs w:val="22"/>
        </w:rPr>
        <w:t>advice on</w:t>
      </w:r>
      <w:r w:rsidRPr="007229A0">
        <w:rPr>
          <w:rFonts w:asciiTheme="minorHAnsi" w:hAnsiTheme="minorHAnsi"/>
          <w:sz w:val="22"/>
          <w:szCs w:val="22"/>
        </w:rPr>
        <w:t xml:space="preserve"> determining the relevance of declared information to the inherent requirements of the position.</w:t>
      </w:r>
    </w:p>
    <w:p w14:paraId="584E5555" w14:textId="294DDAE6" w:rsidR="007229A0" w:rsidRDefault="007229A0" w:rsidP="007229A0">
      <w:pPr>
        <w:pStyle w:val="BodyVPSC"/>
        <w:rPr>
          <w:rFonts w:asciiTheme="minorHAnsi" w:hAnsiTheme="minorHAnsi"/>
          <w:sz w:val="22"/>
          <w:szCs w:val="22"/>
        </w:rPr>
      </w:pPr>
      <w:r w:rsidRPr="007229A0">
        <w:rPr>
          <w:rFonts w:asciiTheme="minorHAnsi" w:hAnsiTheme="minorHAnsi"/>
          <w:sz w:val="22"/>
          <w:szCs w:val="22"/>
        </w:rPr>
        <w:t xml:space="preserve">The consent form provides permission from the </w:t>
      </w:r>
      <w:r w:rsidR="00D22F70">
        <w:rPr>
          <w:rFonts w:asciiTheme="minorHAnsi" w:hAnsiTheme="minorHAnsi"/>
          <w:sz w:val="22"/>
          <w:szCs w:val="22"/>
        </w:rPr>
        <w:t>candidate</w:t>
      </w:r>
      <w:r w:rsidRPr="007229A0">
        <w:rPr>
          <w:rFonts w:asciiTheme="minorHAnsi" w:hAnsiTheme="minorHAnsi"/>
          <w:sz w:val="22"/>
          <w:szCs w:val="22"/>
        </w:rPr>
        <w:t xml:space="preserve"> to enable </w:t>
      </w:r>
      <w:r w:rsidR="00D22F70">
        <w:rPr>
          <w:rFonts w:asciiTheme="minorHAnsi" w:hAnsiTheme="minorHAnsi"/>
          <w:sz w:val="22"/>
          <w:szCs w:val="22"/>
        </w:rPr>
        <w:t>&lt;organisation&gt;</w:t>
      </w:r>
      <w:r w:rsidRPr="007229A0">
        <w:rPr>
          <w:rFonts w:asciiTheme="minorHAnsi" w:hAnsiTheme="minorHAnsi"/>
          <w:sz w:val="22"/>
          <w:szCs w:val="22"/>
        </w:rPr>
        <w:t xml:space="preserve"> to verify the accuracy of declarations made with current and previous employers. </w:t>
      </w:r>
      <w:r w:rsidR="009D34E4">
        <w:rPr>
          <w:rFonts w:asciiTheme="minorHAnsi" w:hAnsiTheme="minorHAnsi"/>
          <w:sz w:val="22"/>
          <w:szCs w:val="22"/>
        </w:rPr>
        <w:t>The Guide</w:t>
      </w:r>
      <w:r w:rsidR="009D34E4" w:rsidRPr="00264532">
        <w:rPr>
          <w:rFonts w:asciiTheme="minorHAnsi" w:hAnsiTheme="minorHAnsi"/>
          <w:sz w:val="22"/>
        </w:rPr>
        <w:t xml:space="preserve"> </w:t>
      </w:r>
      <w:r w:rsidR="00B16A65">
        <w:rPr>
          <w:rFonts w:asciiTheme="minorHAnsi" w:hAnsiTheme="minorHAnsi"/>
          <w:sz w:val="22"/>
          <w:szCs w:val="22"/>
        </w:rPr>
        <w:t>sets</w:t>
      </w:r>
      <w:r w:rsidRPr="007229A0">
        <w:rPr>
          <w:rFonts w:asciiTheme="minorHAnsi" w:hAnsiTheme="minorHAnsi"/>
          <w:sz w:val="22"/>
          <w:szCs w:val="22"/>
        </w:rPr>
        <w:t xml:space="preserve"> out a risk-based approach to validating information provided by candidates in their application for employment.</w:t>
      </w:r>
    </w:p>
    <w:p w14:paraId="04DE8649" w14:textId="57566F0A" w:rsidR="00D2007A" w:rsidRPr="007229A0" w:rsidRDefault="00D2007A" w:rsidP="007229A0">
      <w:pPr>
        <w:pStyle w:val="BodyVPSC"/>
        <w:rPr>
          <w:rFonts w:asciiTheme="minorHAnsi" w:hAnsiTheme="minorHAnsi"/>
          <w:sz w:val="22"/>
          <w:szCs w:val="22"/>
        </w:rPr>
      </w:pPr>
      <w:r>
        <w:rPr>
          <w:rFonts w:asciiTheme="minorHAnsi" w:hAnsiTheme="minorHAnsi"/>
          <w:sz w:val="22"/>
          <w:szCs w:val="22"/>
        </w:rPr>
        <w:t xml:space="preserve">For guidance on screening </w:t>
      </w:r>
      <w:r w:rsidRPr="002036C6">
        <w:rPr>
          <w:rFonts w:asciiTheme="minorHAnsi" w:hAnsiTheme="minorHAnsi"/>
          <w:sz w:val="22"/>
          <w:szCs w:val="22"/>
        </w:rPr>
        <w:t>contractors</w:t>
      </w:r>
      <w:r>
        <w:rPr>
          <w:rFonts w:asciiTheme="minorHAnsi" w:hAnsiTheme="minorHAnsi"/>
          <w:sz w:val="22"/>
          <w:szCs w:val="22"/>
        </w:rPr>
        <w:t xml:space="preserve"> or </w:t>
      </w:r>
      <w:r w:rsidR="00C866BC">
        <w:rPr>
          <w:rFonts w:asciiTheme="minorHAnsi" w:hAnsiTheme="minorHAnsi"/>
          <w:sz w:val="22"/>
          <w:szCs w:val="22"/>
        </w:rPr>
        <w:t>candidates</w:t>
      </w:r>
      <w:r w:rsidR="00200B11">
        <w:rPr>
          <w:rFonts w:asciiTheme="minorHAnsi" w:hAnsiTheme="minorHAnsi"/>
          <w:sz w:val="22"/>
          <w:szCs w:val="22"/>
        </w:rPr>
        <w:t xml:space="preserve"> with a history of self-employment, see the</w:t>
      </w:r>
      <w:r w:rsidR="009E02AD">
        <w:rPr>
          <w:rFonts w:asciiTheme="minorHAnsi" w:hAnsiTheme="minorHAnsi"/>
          <w:sz w:val="22"/>
          <w:szCs w:val="22"/>
        </w:rPr>
        <w:t xml:space="preserve"> </w:t>
      </w:r>
      <w:r w:rsidR="00200B11">
        <w:rPr>
          <w:rFonts w:asciiTheme="minorHAnsi" w:hAnsiTheme="minorHAnsi"/>
          <w:sz w:val="22"/>
          <w:szCs w:val="22"/>
        </w:rPr>
        <w:t>Guide.</w:t>
      </w:r>
    </w:p>
    <w:p w14:paraId="55193E18" w14:textId="6251D03F" w:rsidR="007229A0" w:rsidRPr="007229A0" w:rsidRDefault="007229A0" w:rsidP="007229A0">
      <w:pPr>
        <w:pStyle w:val="BodyVPSC"/>
        <w:rPr>
          <w:rFonts w:asciiTheme="minorHAnsi" w:hAnsiTheme="minorHAnsi"/>
          <w:sz w:val="22"/>
          <w:szCs w:val="22"/>
        </w:rPr>
      </w:pPr>
      <w:r w:rsidRPr="007229A0">
        <w:rPr>
          <w:rFonts w:asciiTheme="minorHAnsi" w:hAnsiTheme="minorHAnsi"/>
          <w:sz w:val="22"/>
          <w:szCs w:val="22"/>
        </w:rPr>
        <w:t>Offers of employment should be made conditional on the successful outcome of any pre-employment screening.</w:t>
      </w:r>
    </w:p>
    <w:p w14:paraId="5C4C784D" w14:textId="77AEDC39" w:rsidR="00F5083E" w:rsidRDefault="007229A0" w:rsidP="00D36B25">
      <w:pPr>
        <w:pStyle w:val="BodyVPSC"/>
        <w:rPr>
          <w:rFonts w:asciiTheme="minorHAnsi" w:hAnsiTheme="minorHAnsi"/>
          <w:sz w:val="22"/>
          <w:szCs w:val="22"/>
        </w:rPr>
      </w:pPr>
      <w:r w:rsidRPr="007229A0">
        <w:rPr>
          <w:rFonts w:asciiTheme="minorHAnsi" w:hAnsiTheme="minorHAnsi"/>
          <w:sz w:val="22"/>
          <w:szCs w:val="22"/>
        </w:rPr>
        <w:t xml:space="preserve">The </w:t>
      </w:r>
      <w:r w:rsidRPr="007229A0">
        <w:rPr>
          <w:rFonts w:asciiTheme="minorHAnsi" w:hAnsiTheme="minorHAnsi"/>
          <w:b/>
          <w:bCs/>
          <w:iCs/>
          <w:sz w:val="22"/>
          <w:szCs w:val="22"/>
        </w:rPr>
        <w:t>Oaths and Affirmations Act 2018</w:t>
      </w:r>
      <w:r w:rsidRPr="007229A0">
        <w:rPr>
          <w:rFonts w:asciiTheme="minorHAnsi" w:hAnsiTheme="minorHAnsi"/>
          <w:sz w:val="22"/>
          <w:szCs w:val="22"/>
        </w:rPr>
        <w:t xml:space="preserve"> (Vic) provides that it is a criminal offence for a person to make a statutory declaration they know to be false.</w:t>
      </w:r>
      <w:r w:rsidR="00B16A65">
        <w:rPr>
          <w:rFonts w:asciiTheme="minorHAnsi" w:hAnsiTheme="minorHAnsi"/>
          <w:sz w:val="22"/>
          <w:szCs w:val="22"/>
        </w:rPr>
        <w:t xml:space="preserve"> </w:t>
      </w:r>
    </w:p>
    <w:p w14:paraId="0987DFC4" w14:textId="0716709D" w:rsidR="00B60A84" w:rsidRDefault="00B16A65" w:rsidP="00264532">
      <w:pPr>
        <w:pStyle w:val="BodyVPSC"/>
        <w:rPr>
          <w:rFonts w:asciiTheme="minorHAnsi" w:hAnsiTheme="minorHAnsi"/>
          <w:i/>
          <w:iCs/>
          <w:sz w:val="22"/>
          <w:szCs w:val="22"/>
        </w:rPr>
      </w:pPr>
      <w:r>
        <w:rPr>
          <w:rFonts w:asciiTheme="minorHAnsi" w:hAnsiTheme="minorHAnsi"/>
          <w:sz w:val="22"/>
          <w:szCs w:val="22"/>
        </w:rPr>
        <w:t>K</w:t>
      </w:r>
      <w:r w:rsidR="007229A0" w:rsidRPr="007229A0">
        <w:rPr>
          <w:rFonts w:asciiTheme="minorHAnsi" w:hAnsiTheme="minorHAnsi"/>
          <w:sz w:val="22"/>
          <w:szCs w:val="22"/>
        </w:rPr>
        <w:t xml:space="preserve">nowingly providing false information in a declaration </w:t>
      </w:r>
      <w:r w:rsidR="00141542">
        <w:rPr>
          <w:rFonts w:asciiTheme="minorHAnsi" w:hAnsiTheme="minorHAnsi"/>
          <w:sz w:val="22"/>
          <w:szCs w:val="22"/>
        </w:rPr>
        <w:t>is a contravention of the public sector values</w:t>
      </w:r>
      <w:r w:rsidR="00F5083E">
        <w:rPr>
          <w:rFonts w:asciiTheme="minorHAnsi" w:hAnsiTheme="minorHAnsi"/>
          <w:sz w:val="22"/>
          <w:szCs w:val="22"/>
        </w:rPr>
        <w:t xml:space="preserve"> under the </w:t>
      </w:r>
      <w:r w:rsidR="00F5083E" w:rsidRPr="00317EC3">
        <w:rPr>
          <w:rFonts w:asciiTheme="minorHAnsi" w:hAnsiTheme="minorHAnsi"/>
          <w:i/>
          <w:iCs/>
          <w:sz w:val="22"/>
          <w:szCs w:val="22"/>
        </w:rPr>
        <w:t>Public Administration Act 2004</w:t>
      </w:r>
      <w:r w:rsidR="00F5083E">
        <w:rPr>
          <w:rFonts w:asciiTheme="minorHAnsi" w:hAnsiTheme="minorHAnsi"/>
          <w:sz w:val="22"/>
          <w:szCs w:val="22"/>
        </w:rPr>
        <w:t xml:space="preserve"> (Vic)</w:t>
      </w:r>
      <w:r w:rsidR="00141542">
        <w:rPr>
          <w:rFonts w:asciiTheme="minorHAnsi" w:hAnsiTheme="minorHAnsi"/>
          <w:sz w:val="22"/>
          <w:szCs w:val="22"/>
        </w:rPr>
        <w:t>.</w:t>
      </w:r>
    </w:p>
    <w:p w14:paraId="02EAEE7C" w14:textId="09CBCE69" w:rsidR="00523E1F" w:rsidRDefault="00523E1F" w:rsidP="00523E1F">
      <w:pPr>
        <w:rPr>
          <w:rFonts w:asciiTheme="minorHAnsi" w:eastAsia="Times New Roman" w:hAnsiTheme="minorHAnsi" w:cs="Tahoma"/>
          <w:i/>
          <w:iCs/>
          <w:color w:val="002319" w:themeColor="text1"/>
          <w:lang w:eastAsia="en-AU"/>
        </w:rPr>
      </w:pPr>
    </w:p>
    <w:p w14:paraId="6ABA50EF" w14:textId="08BFD9E7" w:rsidR="00523E1F" w:rsidRPr="00523E1F" w:rsidRDefault="00523E1F" w:rsidP="00523E1F">
      <w:pPr>
        <w:tabs>
          <w:tab w:val="left" w:pos="6230"/>
        </w:tabs>
        <w:rPr>
          <w:lang w:eastAsia="en-AU"/>
        </w:rPr>
      </w:pPr>
      <w:r>
        <w:rPr>
          <w:lang w:eastAsia="en-AU"/>
        </w:rPr>
        <w:tab/>
      </w:r>
    </w:p>
    <w:sectPr w:rsidR="00523E1F" w:rsidRPr="00523E1F" w:rsidSect="006B3762">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5DE2" w14:textId="77777777" w:rsidR="00F348A1" w:rsidRDefault="00F348A1" w:rsidP="00B60A84">
      <w:pPr>
        <w:spacing w:after="0" w:line="240" w:lineRule="auto"/>
      </w:pPr>
      <w:r>
        <w:separator/>
      </w:r>
    </w:p>
  </w:endnote>
  <w:endnote w:type="continuationSeparator" w:id="0">
    <w:p w14:paraId="0B6FDC08" w14:textId="77777777" w:rsidR="00F348A1" w:rsidRDefault="00F348A1" w:rsidP="00B60A84">
      <w:pPr>
        <w:spacing w:after="0" w:line="240" w:lineRule="auto"/>
      </w:pPr>
      <w:r>
        <w:continuationSeparator/>
      </w:r>
    </w:p>
  </w:endnote>
  <w:endnote w:type="continuationNotice" w:id="1">
    <w:p w14:paraId="3163E41B" w14:textId="77777777" w:rsidR="00F348A1" w:rsidRDefault="00F34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3AA8" w14:textId="35735DB6" w:rsidR="00EA2651" w:rsidRDefault="001C716B">
    <w:pPr>
      <w:pStyle w:val="Footer"/>
      <w:jc w:val="right"/>
    </w:pPr>
    <w:r>
      <w:rPr>
        <w:noProof/>
      </w:rPr>
      <mc:AlternateContent>
        <mc:Choice Requires="wps">
          <w:drawing>
            <wp:inline distT="0" distB="0" distL="0" distR="0" wp14:anchorId="03FE44A7" wp14:editId="76C998FE">
              <wp:extent cx="7560310" cy="266700"/>
              <wp:effectExtent l="0" t="0" r="0" b="0"/>
              <wp:docPr id="2" name="MSIPCMe75e46dc8b6fbb786468d71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0EFA1" w14:textId="3568973D"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03FE44A7" id="_x0000_t202" coordsize="21600,21600" o:spt="202" path="m,l,21600r21600,l21600,xe">
              <v:stroke joinstyle="miter"/>
              <v:path gradientshapeok="t" o:connecttype="rect"/>
            </v:shapetype>
            <v:shape id="MSIPCMe75e46dc8b6fbb786468d717" o:spid="_x0000_s1026" type="#_x0000_t202" alt="{&quot;HashCode&quot;:-1267603503,&quot;Height&quot;:841.0,&quot;Width&quot;:595.0,&quot;Placement&quot;:&quot;Footer&quot;,&quot;Index&quot;:&quot;Primary&quot;,&quot;Section&quot;:1,&quot;Top&quot;:0.0,&quot;Left&quot;:0.0}" style="width:595.3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" filled="f" stroked="f" strokeweight=".5pt">
              <v:textbox inset="20pt,0,,0">
                <w:txbxContent>
                  <w:p w14:paraId="6EA0EFA1" w14:textId="3568973D"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v:textbox>
              <w10:anchorlock/>
            </v:shape>
          </w:pict>
        </mc:Fallback>
      </mc:AlternateContent>
    </w:r>
    <w:sdt>
      <w:sdtPr>
        <w:id w:val="1165512704"/>
        <w:docPartObj>
          <w:docPartGallery w:val="Page Numbers (Bottom of Page)"/>
          <w:docPartUnique/>
        </w:docPartObj>
      </w:sdtPr>
      <w:sdtEndPr>
        <w:rPr>
          <w:noProof/>
        </w:rPr>
      </w:sdtEndPr>
      <w:sdtContent>
        <w:r w:rsidR="00EA2651">
          <w:fldChar w:fldCharType="begin"/>
        </w:r>
        <w:r w:rsidR="00EA2651">
          <w:instrText xml:space="preserve"> PAGE   \* MERGEFORMAT </w:instrText>
        </w:r>
        <w:r w:rsidR="00EA2651">
          <w:fldChar w:fldCharType="separate"/>
        </w:r>
        <w:r w:rsidR="00EA2651">
          <w:rPr>
            <w:noProof/>
          </w:rPr>
          <w:t>2</w:t>
        </w:r>
        <w:r w:rsidR="00EA2651">
          <w:rPr>
            <w:noProof/>
          </w:rPr>
          <w:fldChar w:fldCharType="end"/>
        </w:r>
      </w:sdtContent>
    </w:sdt>
  </w:p>
  <w:p w14:paraId="476D9EBF" w14:textId="0A50D51C" w:rsidR="00A775A4" w:rsidRDefault="00A775A4" w:rsidP="00D61DA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2C8EB" w14:textId="27B96772" w:rsidR="00EA2651" w:rsidRDefault="001C716B">
    <w:pPr>
      <w:pStyle w:val="Footer"/>
      <w:jc w:val="right"/>
    </w:pPr>
    <w:r>
      <w:rPr>
        <w:noProof/>
      </w:rPr>
      <mc:AlternateContent>
        <mc:Choice Requires="wps">
          <w:drawing>
            <wp:inline distT="0" distB="0" distL="0" distR="0" wp14:anchorId="32DC27F2" wp14:editId="05167819">
              <wp:extent cx="7560310" cy="266700"/>
              <wp:effectExtent l="0" t="0" r="0" b="0"/>
              <wp:docPr id="3" name="MSIPCMf1314fe4b3528158c825bdc6"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77631" w14:textId="7EFE4B32"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32DC27F2" id="_x0000_t202" coordsize="21600,21600" o:spt="202" path="m,l,21600r21600,l21600,xe">
              <v:stroke joinstyle="miter"/>
              <v:path gradientshapeok="t" o:connecttype="rect"/>
            </v:shapetype>
            <v:shape id="MSIPCMf1314fe4b3528158c825bdc6" o:spid="_x0000_s1027" type="#_x0000_t202" alt="{&quot;HashCode&quot;:-1267603503,&quot;Height&quot;:841.0,&quot;Width&quot;:595.0,&quot;Placement&quot;:&quot;Footer&quot;,&quot;Index&quot;:&quot;FirstPage&quot;,&quot;Section&quot;:1,&quot;Top&quot;:0.0,&quot;Left&quot;:0.0}" style="width:595.3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" filled="f" stroked="f" strokeweight=".5pt">
              <v:textbox inset="20pt,0,,0">
                <w:txbxContent>
                  <w:p w14:paraId="7A477631" w14:textId="7EFE4B32" w:rsidR="001C716B" w:rsidRPr="001C716B" w:rsidRDefault="001C716B" w:rsidP="001C716B">
                    <w:pPr>
                      <w:spacing w:after="0"/>
                      <w:rPr>
                        <w:rFonts w:ascii="Calibri" w:hAnsi="Calibri" w:cs="Calibri"/>
                        <w:color w:val="000000"/>
                      </w:rPr>
                    </w:pPr>
                    <w:r w:rsidRPr="001C716B">
                      <w:rPr>
                        <w:rFonts w:ascii="Calibri" w:hAnsi="Calibri" w:cs="Calibri"/>
                        <w:color w:val="000000"/>
                      </w:rPr>
                      <w:t>OFFICIAL</w:t>
                    </w:r>
                  </w:p>
                </w:txbxContent>
              </v:textbox>
              <w10:anchorlock/>
            </v:shape>
          </w:pict>
        </mc:Fallback>
      </mc:AlternateContent>
    </w:r>
    <w:sdt>
      <w:sdtPr>
        <w:id w:val="-422190652"/>
        <w:docPartObj>
          <w:docPartGallery w:val="Page Numbers (Bottom of Page)"/>
          <w:docPartUnique/>
        </w:docPartObj>
      </w:sdtPr>
      <w:sdtEndPr>
        <w:rPr>
          <w:noProof/>
        </w:rPr>
      </w:sdtEndPr>
      <w:sdtContent>
        <w:r w:rsidR="00EA2651">
          <w:fldChar w:fldCharType="begin"/>
        </w:r>
        <w:r w:rsidR="00EA2651">
          <w:instrText xml:space="preserve"> PAGE   \* MERGEFORMAT </w:instrText>
        </w:r>
        <w:r w:rsidR="00EA2651">
          <w:fldChar w:fldCharType="separate"/>
        </w:r>
        <w:r w:rsidR="00EA2651">
          <w:rPr>
            <w:noProof/>
          </w:rPr>
          <w:t>2</w:t>
        </w:r>
        <w:r w:rsidR="00EA2651">
          <w:rPr>
            <w:noProof/>
          </w:rPr>
          <w:fldChar w:fldCharType="end"/>
        </w:r>
      </w:sdtContent>
    </w:sdt>
  </w:p>
  <w:p w14:paraId="0CDD2167" w14:textId="51C58BD8" w:rsidR="009A5AE6" w:rsidRDefault="009A5AE6" w:rsidP="009A5A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96A81" w14:textId="77777777" w:rsidR="00F348A1" w:rsidRDefault="00F348A1" w:rsidP="00B60A84">
      <w:pPr>
        <w:spacing w:after="0" w:line="240" w:lineRule="auto"/>
      </w:pPr>
      <w:r>
        <w:separator/>
      </w:r>
    </w:p>
  </w:footnote>
  <w:footnote w:type="continuationSeparator" w:id="0">
    <w:p w14:paraId="79D455A1" w14:textId="77777777" w:rsidR="00F348A1" w:rsidRDefault="00F348A1" w:rsidP="00B60A84">
      <w:pPr>
        <w:spacing w:after="0" w:line="240" w:lineRule="auto"/>
      </w:pPr>
      <w:r>
        <w:continuationSeparator/>
      </w:r>
    </w:p>
  </w:footnote>
  <w:footnote w:type="continuationNotice" w:id="1">
    <w:p w14:paraId="4FF593CF" w14:textId="77777777" w:rsidR="00F348A1" w:rsidRDefault="00F348A1">
      <w:pPr>
        <w:spacing w:after="0" w:line="240" w:lineRule="auto"/>
      </w:pPr>
    </w:p>
  </w:footnote>
  <w:footnote w:id="2">
    <w:p w14:paraId="7573F535" w14:textId="333357F7" w:rsidR="00722751" w:rsidRPr="00F61A9D" w:rsidRDefault="00722751" w:rsidP="004B28CA">
      <w:pPr>
        <w:pStyle w:val="FootnoteText"/>
        <w:spacing w:after="60"/>
        <w:rPr>
          <w:sz w:val="18"/>
          <w:szCs w:val="18"/>
          <w:lang w:val="en-AU"/>
        </w:rPr>
      </w:pPr>
      <w:r>
        <w:rPr>
          <w:rStyle w:val="FootnoteReference"/>
        </w:rPr>
        <w:footnoteRef/>
      </w:r>
      <w:r>
        <w:t xml:space="preserve"> </w:t>
      </w:r>
      <w:r w:rsidRPr="00F61A9D">
        <w:rPr>
          <w:sz w:val="18"/>
          <w:szCs w:val="18"/>
          <w:lang w:val="en-AU"/>
        </w:rPr>
        <w:t>As</w:t>
      </w:r>
      <w:r w:rsidR="00287EFA" w:rsidRPr="00F61A9D">
        <w:rPr>
          <w:sz w:val="18"/>
          <w:szCs w:val="18"/>
          <w:lang w:val="en-AU"/>
        </w:rPr>
        <w:t xml:space="preserve"> </w:t>
      </w:r>
      <w:r w:rsidR="00E60C89">
        <w:rPr>
          <w:sz w:val="18"/>
          <w:szCs w:val="18"/>
          <w:lang w:val="en-AU"/>
        </w:rPr>
        <w:t>prescribed</w:t>
      </w:r>
      <w:r w:rsidR="00F438DF" w:rsidRPr="00F61A9D">
        <w:rPr>
          <w:sz w:val="18"/>
          <w:szCs w:val="18"/>
          <w:lang w:val="en-AU"/>
        </w:rPr>
        <w:t xml:space="preserve"> in </w:t>
      </w:r>
      <w:r w:rsidR="005E0F1A">
        <w:rPr>
          <w:sz w:val="18"/>
          <w:szCs w:val="18"/>
          <w:lang w:val="en-AU"/>
        </w:rPr>
        <w:t>Regulation</w:t>
      </w:r>
      <w:r w:rsidR="005E0F1A" w:rsidRPr="00F61A9D">
        <w:rPr>
          <w:sz w:val="18"/>
          <w:szCs w:val="18"/>
          <w:lang w:val="en-AU"/>
        </w:rPr>
        <w:t xml:space="preserve"> </w:t>
      </w:r>
      <w:r w:rsidR="00F438DF" w:rsidRPr="00F61A9D">
        <w:rPr>
          <w:sz w:val="18"/>
          <w:szCs w:val="18"/>
          <w:lang w:val="en-AU"/>
        </w:rPr>
        <w:t>5 of the Victorian Independent Remuneration</w:t>
      </w:r>
      <w:r w:rsidR="00F61A9D" w:rsidRPr="00F61A9D">
        <w:rPr>
          <w:sz w:val="18"/>
          <w:szCs w:val="18"/>
          <w:lang w:val="en-AU"/>
        </w:rPr>
        <w:t xml:space="preserve"> </w:t>
      </w:r>
      <w:r w:rsidR="00F438DF" w:rsidRPr="00F61A9D">
        <w:rPr>
          <w:sz w:val="18"/>
          <w:szCs w:val="18"/>
          <w:lang w:val="en-AU"/>
        </w:rPr>
        <w:t xml:space="preserve">Tribunal and Improving </w:t>
      </w:r>
      <w:r w:rsidR="00F438DF" w:rsidRPr="002B5740">
        <w:rPr>
          <w:sz w:val="18"/>
          <w:szCs w:val="18"/>
          <w:lang w:val="en-AU"/>
        </w:rPr>
        <w:t>Parliamentary</w:t>
      </w:r>
      <w:r w:rsidR="00F61A9D" w:rsidRPr="002B5740">
        <w:rPr>
          <w:sz w:val="18"/>
          <w:szCs w:val="18"/>
          <w:lang w:val="en-AU"/>
        </w:rPr>
        <w:t xml:space="preserve"> </w:t>
      </w:r>
      <w:r w:rsidR="00F438DF" w:rsidRPr="002B5740">
        <w:rPr>
          <w:sz w:val="18"/>
          <w:szCs w:val="18"/>
          <w:lang w:val="en-AU"/>
        </w:rPr>
        <w:t>Standards (Prescribed Public Entities)</w:t>
      </w:r>
      <w:r w:rsidR="00F61A9D" w:rsidRPr="002B5740">
        <w:rPr>
          <w:sz w:val="18"/>
          <w:szCs w:val="18"/>
          <w:lang w:val="en-AU"/>
        </w:rPr>
        <w:t xml:space="preserve"> </w:t>
      </w:r>
      <w:r w:rsidR="00F438DF" w:rsidRPr="002B5740">
        <w:rPr>
          <w:sz w:val="18"/>
          <w:szCs w:val="18"/>
          <w:lang w:val="en-AU"/>
        </w:rPr>
        <w:t>Regulations 2019</w:t>
      </w:r>
      <w:r w:rsidR="00F44327" w:rsidRPr="002B5740">
        <w:rPr>
          <w:sz w:val="18"/>
          <w:szCs w:val="18"/>
          <w:lang w:val="en-AU"/>
        </w:rPr>
        <w:t xml:space="preserve"> (as amended from time to time)</w:t>
      </w:r>
      <w:r w:rsidR="00B24F89">
        <w:rPr>
          <w:sz w:val="18"/>
          <w:szCs w:val="18"/>
          <w:lang w:val="en-AU"/>
        </w:rPr>
        <w:t xml:space="preserve">, </w:t>
      </w:r>
      <w:r w:rsidR="00B24F89" w:rsidRPr="00B24F89">
        <w:rPr>
          <w:sz w:val="18"/>
          <w:szCs w:val="18"/>
          <w:lang w:val="en-AU"/>
        </w:rPr>
        <w:t xml:space="preserve">as well as at any successor public entity not yet prescribed under the Regulations and any other public entity within the meaning of the </w:t>
      </w:r>
      <w:r w:rsidR="003E6400">
        <w:rPr>
          <w:sz w:val="18"/>
          <w:szCs w:val="18"/>
          <w:lang w:val="en-AU"/>
        </w:rPr>
        <w:t xml:space="preserve">Public Administration </w:t>
      </w:r>
      <w:r w:rsidR="00B24F89" w:rsidRPr="00B24F89">
        <w:rPr>
          <w:sz w:val="18"/>
          <w:szCs w:val="18"/>
          <w:lang w:val="en-AU"/>
        </w:rPr>
        <w:t xml:space="preserve">Act </w:t>
      </w:r>
      <w:r w:rsidR="008823A2">
        <w:rPr>
          <w:sz w:val="18"/>
          <w:szCs w:val="18"/>
          <w:lang w:val="en-AU"/>
        </w:rPr>
        <w:t xml:space="preserve">2004 </w:t>
      </w:r>
      <w:r w:rsidR="00B24F89" w:rsidRPr="00B24F89">
        <w:rPr>
          <w:sz w:val="18"/>
          <w:szCs w:val="18"/>
          <w:lang w:val="en-AU"/>
        </w:rPr>
        <w:t>as notified by the V</w:t>
      </w:r>
      <w:r w:rsidR="003E6400">
        <w:rPr>
          <w:sz w:val="18"/>
          <w:szCs w:val="18"/>
          <w:lang w:val="en-AU"/>
        </w:rPr>
        <w:t>ictorian Public Sector Commission</w:t>
      </w:r>
      <w:r w:rsidR="00F61A9D" w:rsidRPr="002B5740">
        <w:rPr>
          <w:sz w:val="18"/>
          <w:szCs w:val="18"/>
          <w:lang w:val="en-AU"/>
        </w:rPr>
        <w:t>.</w:t>
      </w:r>
      <w:r w:rsidR="00C759B9" w:rsidRPr="002B5740">
        <w:rPr>
          <w:sz w:val="18"/>
          <w:szCs w:val="18"/>
          <w:lang w:val="en-AU"/>
        </w:rPr>
        <w:t xml:space="preserve"> </w:t>
      </w:r>
      <w:r w:rsidR="00736839" w:rsidRPr="002B5740">
        <w:rPr>
          <w:sz w:val="18"/>
          <w:szCs w:val="18"/>
          <w:lang w:val="en-AU"/>
        </w:rPr>
        <w:t xml:space="preserve">Victorian public entities not </w:t>
      </w:r>
      <w:r w:rsidR="006D2AF4" w:rsidRPr="002B5740">
        <w:rPr>
          <w:sz w:val="18"/>
          <w:szCs w:val="18"/>
          <w:lang w:val="en-AU"/>
        </w:rPr>
        <w:t xml:space="preserve">listed in the regulations </w:t>
      </w:r>
      <w:r w:rsidR="00336945" w:rsidRPr="002B5740">
        <w:rPr>
          <w:sz w:val="18"/>
          <w:szCs w:val="18"/>
          <w:lang w:val="en-AU"/>
        </w:rPr>
        <w:t>may voluntarily adopt the policy</w:t>
      </w:r>
      <w:r w:rsidR="006D2AF4" w:rsidRPr="002B5740">
        <w:rPr>
          <w:sz w:val="18"/>
          <w:szCs w:val="18"/>
          <w:lang w:val="en-AU"/>
        </w:rPr>
        <w:t xml:space="preserve"> </w:t>
      </w:r>
      <w:r w:rsidR="00FE5F75" w:rsidRPr="002B5740">
        <w:rPr>
          <w:sz w:val="18"/>
          <w:szCs w:val="18"/>
          <w:lang w:val="en-AU"/>
        </w:rPr>
        <w:t>should they not have suitable alternative arrangements in place</w:t>
      </w:r>
      <w:r w:rsidR="00F31B76" w:rsidRPr="002B5740">
        <w:rPr>
          <w:sz w:val="18"/>
          <w:szCs w:val="18"/>
          <w:lang w:val="en-AU"/>
        </w:rPr>
        <w:t xml:space="preserve"> to </w:t>
      </w:r>
      <w:r w:rsidR="00BF1DA2" w:rsidRPr="002B5740">
        <w:rPr>
          <w:sz w:val="18"/>
          <w:szCs w:val="18"/>
          <w:lang w:val="en-AU"/>
        </w:rPr>
        <w:t>uphold</w:t>
      </w:r>
      <w:r w:rsidR="000455F5" w:rsidRPr="002B5740">
        <w:rPr>
          <w:sz w:val="18"/>
          <w:szCs w:val="18"/>
          <w:lang w:val="en-AU"/>
        </w:rPr>
        <w:t xml:space="preserve"> </w:t>
      </w:r>
      <w:r w:rsidR="009648A8" w:rsidRPr="002B5740">
        <w:rPr>
          <w:sz w:val="18"/>
          <w:szCs w:val="18"/>
          <w:lang w:val="en-AU"/>
        </w:rPr>
        <w:t xml:space="preserve">integrity in recruitment by </w:t>
      </w:r>
      <w:r w:rsidR="008E144A" w:rsidRPr="002B5740">
        <w:rPr>
          <w:sz w:val="18"/>
          <w:szCs w:val="18"/>
          <w:lang w:val="en-AU"/>
        </w:rPr>
        <w:t>ensuring</w:t>
      </w:r>
      <w:r w:rsidR="009648A8" w:rsidRPr="002B5740">
        <w:rPr>
          <w:sz w:val="18"/>
          <w:szCs w:val="18"/>
          <w:lang w:val="en-AU"/>
        </w:rPr>
        <w:t xml:space="preserve"> appropriate </w:t>
      </w:r>
      <w:r w:rsidR="00F81A07" w:rsidRPr="002B5740">
        <w:rPr>
          <w:sz w:val="18"/>
          <w:szCs w:val="18"/>
          <w:lang w:val="en-AU"/>
        </w:rPr>
        <w:t>misconduct</w:t>
      </w:r>
      <w:r w:rsidR="009648A8" w:rsidRPr="002B5740">
        <w:rPr>
          <w:sz w:val="18"/>
          <w:szCs w:val="18"/>
          <w:lang w:val="en-AU"/>
        </w:rPr>
        <w:t xml:space="preserve"> screening.</w:t>
      </w:r>
      <w:r w:rsidR="00736839">
        <w:rPr>
          <w:sz w:val="18"/>
          <w:szCs w:val="18"/>
          <w:lang w:val="en-AU"/>
        </w:rPr>
        <w:t xml:space="preserve"> </w:t>
      </w:r>
    </w:p>
  </w:footnote>
  <w:footnote w:id="3">
    <w:p w14:paraId="71B3A4C2" w14:textId="3FE20797" w:rsidR="007229A0" w:rsidRPr="007229A0" w:rsidRDefault="007229A0" w:rsidP="007229A0">
      <w:pPr>
        <w:pStyle w:val="BodyVPSC"/>
        <w:rPr>
          <w:rFonts w:asciiTheme="minorHAnsi" w:hAnsiTheme="minorHAnsi"/>
          <w:sz w:val="18"/>
          <w:szCs w:val="18"/>
        </w:rPr>
      </w:pPr>
      <w:r w:rsidRPr="0007558D">
        <w:rPr>
          <w:rStyle w:val="FootnoteReference"/>
          <w:rFonts w:asciiTheme="minorHAnsi" w:hAnsiTheme="minorHAnsi"/>
          <w:sz w:val="18"/>
          <w:szCs w:val="18"/>
        </w:rPr>
        <w:footnoteRef/>
      </w:r>
      <w:r w:rsidRPr="0007558D">
        <w:rPr>
          <w:rFonts w:asciiTheme="minorHAnsi" w:hAnsiTheme="minorHAnsi"/>
          <w:sz w:val="18"/>
          <w:szCs w:val="18"/>
        </w:rPr>
        <w:t xml:space="preserve"> </w:t>
      </w:r>
      <w:r w:rsidRPr="00EC0575">
        <w:rPr>
          <w:rFonts w:asciiTheme="minorHAnsi" w:hAnsiTheme="minorHAnsi"/>
          <w:sz w:val="18"/>
          <w:szCs w:val="18"/>
        </w:rPr>
        <w:t xml:space="preserve">Misconduct is defined in the </w:t>
      </w:r>
      <w:r w:rsidRPr="008823A2">
        <w:rPr>
          <w:rFonts w:asciiTheme="minorHAnsi" w:hAnsiTheme="minorHAnsi"/>
          <w:iCs/>
          <w:sz w:val="18"/>
          <w:szCs w:val="18"/>
        </w:rPr>
        <w:t>Public Administration Act 2004</w:t>
      </w:r>
      <w:r w:rsidRPr="00EC0575">
        <w:rPr>
          <w:rFonts w:asciiTheme="minorHAnsi" w:hAnsiTheme="minorHAnsi"/>
          <w:sz w:val="18"/>
          <w:szCs w:val="18"/>
        </w:rPr>
        <w:t xml:space="preserve"> as including</w:t>
      </w:r>
      <w:r w:rsidRPr="0007558D">
        <w:rPr>
          <w:rFonts w:asciiTheme="minorHAnsi" w:hAnsiTheme="minorHAnsi"/>
          <w:sz w:val="18"/>
          <w:szCs w:val="18"/>
        </w:rPr>
        <w:t>:</w:t>
      </w:r>
    </w:p>
    <w:p w14:paraId="13C49DD7" w14:textId="7854FD72" w:rsidR="007229A0" w:rsidRP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 xml:space="preserve">contravention of a provision of this Act, the regulations or a binding code of </w:t>
      </w:r>
      <w:proofErr w:type="gramStart"/>
      <w:r w:rsidRPr="007229A0">
        <w:rPr>
          <w:rFonts w:asciiTheme="minorHAnsi" w:hAnsiTheme="minorHAnsi"/>
          <w:sz w:val="18"/>
          <w:szCs w:val="18"/>
        </w:rPr>
        <w:t>conduct;</w:t>
      </w:r>
      <w:proofErr w:type="gramEnd"/>
    </w:p>
    <w:p w14:paraId="78E80237" w14:textId="77777777" w:rsidR="007229A0" w:rsidRP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 xml:space="preserve">improper conduct in an official </w:t>
      </w:r>
      <w:proofErr w:type="gramStart"/>
      <w:r w:rsidRPr="007229A0">
        <w:rPr>
          <w:rFonts w:asciiTheme="minorHAnsi" w:hAnsiTheme="minorHAnsi"/>
          <w:sz w:val="18"/>
          <w:szCs w:val="18"/>
        </w:rPr>
        <w:t>capacity;</w:t>
      </w:r>
      <w:proofErr w:type="gramEnd"/>
    </w:p>
    <w:p w14:paraId="77A9F243" w14:textId="77777777" w:rsidR="007229A0" w:rsidRP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 xml:space="preserve">a contravention, without reasonable excuse, of a lawful direction given to the employee as an employee by a person authorised (whether under this Act or otherwise) to give the </w:t>
      </w:r>
      <w:proofErr w:type="gramStart"/>
      <w:r w:rsidRPr="007229A0">
        <w:rPr>
          <w:rFonts w:asciiTheme="minorHAnsi" w:hAnsiTheme="minorHAnsi"/>
          <w:sz w:val="18"/>
          <w:szCs w:val="18"/>
        </w:rPr>
        <w:t>direction;</w:t>
      </w:r>
      <w:proofErr w:type="gramEnd"/>
      <w:r w:rsidRPr="007229A0">
        <w:rPr>
          <w:rFonts w:asciiTheme="minorHAnsi" w:hAnsiTheme="minorHAnsi"/>
          <w:sz w:val="18"/>
          <w:szCs w:val="18"/>
        </w:rPr>
        <w:t xml:space="preserve"> </w:t>
      </w:r>
    </w:p>
    <w:p w14:paraId="4DBFDEF6" w14:textId="656A143D" w:rsidR="007229A0" w:rsidRP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a refusal by an employee to perform duties assigned under Part 3 (public service employment) or Part 7A (emergency situations</w:t>
      </w:r>
      <w:proofErr w:type="gramStart"/>
      <w:r w:rsidRPr="007229A0">
        <w:rPr>
          <w:rFonts w:asciiTheme="minorHAnsi" w:hAnsiTheme="minorHAnsi"/>
          <w:sz w:val="18"/>
          <w:szCs w:val="18"/>
        </w:rPr>
        <w:t>);</w:t>
      </w:r>
      <w:proofErr w:type="gramEnd"/>
    </w:p>
    <w:p w14:paraId="54D96F7D" w14:textId="77777777" w:rsidR="007229A0" w:rsidRP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 xml:space="preserve">an employee making improper use of his or her position for personal </w:t>
      </w:r>
      <w:proofErr w:type="gramStart"/>
      <w:r w:rsidRPr="007229A0">
        <w:rPr>
          <w:rFonts w:asciiTheme="minorHAnsi" w:hAnsiTheme="minorHAnsi"/>
          <w:sz w:val="18"/>
          <w:szCs w:val="18"/>
        </w:rPr>
        <w:t>gain;</w:t>
      </w:r>
      <w:proofErr w:type="gramEnd"/>
      <w:r w:rsidRPr="007229A0">
        <w:rPr>
          <w:rFonts w:asciiTheme="minorHAnsi" w:hAnsiTheme="minorHAnsi"/>
          <w:sz w:val="18"/>
          <w:szCs w:val="18"/>
        </w:rPr>
        <w:t xml:space="preserve"> </w:t>
      </w:r>
    </w:p>
    <w:p w14:paraId="3496EC5F" w14:textId="4D3674F3" w:rsidR="007229A0" w:rsidRDefault="007229A0" w:rsidP="00FA38E6">
      <w:pPr>
        <w:pStyle w:val="BodyVPSC"/>
        <w:numPr>
          <w:ilvl w:val="0"/>
          <w:numId w:val="23"/>
        </w:numPr>
        <w:spacing w:after="0" w:line="240" w:lineRule="auto"/>
        <w:ind w:left="714" w:hanging="357"/>
        <w:rPr>
          <w:rFonts w:asciiTheme="minorHAnsi" w:hAnsiTheme="minorHAnsi"/>
          <w:sz w:val="18"/>
          <w:szCs w:val="18"/>
        </w:rPr>
      </w:pPr>
      <w:r w:rsidRPr="007229A0">
        <w:rPr>
          <w:rFonts w:asciiTheme="minorHAnsi" w:hAnsiTheme="minorHAnsi"/>
          <w:sz w:val="18"/>
          <w:szCs w:val="18"/>
        </w:rPr>
        <w:t>an employee making improper use of information acquired by him or her by virtue of his or her position to gain personally or for anyone else financial or other benefits or to cause detriment to the public service or the public sector.</w:t>
      </w:r>
    </w:p>
    <w:p w14:paraId="12298CE1" w14:textId="6FBB32D0" w:rsidR="00E11728" w:rsidRPr="00FA38E6" w:rsidRDefault="00E11728" w:rsidP="00FA38E6">
      <w:pPr>
        <w:pStyle w:val="FootnoteText"/>
        <w:spacing w:after="60"/>
        <w:rPr>
          <w:sz w:val="18"/>
          <w:szCs w:val="18"/>
        </w:rPr>
      </w:pPr>
      <w:r w:rsidRPr="00FA38E6">
        <w:rPr>
          <w:sz w:val="18"/>
          <w:szCs w:val="18"/>
          <w:lang w:val="en-AU"/>
        </w:rPr>
        <w:t xml:space="preserve">This definition is indicative and is not intended to exclude </w:t>
      </w:r>
      <w:r>
        <w:rPr>
          <w:sz w:val="18"/>
          <w:szCs w:val="18"/>
          <w:lang w:val="en-AU"/>
        </w:rPr>
        <w:t xml:space="preserve">conduct by </w:t>
      </w:r>
      <w:r w:rsidRPr="00FA38E6">
        <w:rPr>
          <w:sz w:val="18"/>
          <w:szCs w:val="18"/>
          <w:lang w:val="en-AU"/>
        </w:rPr>
        <w:t>people not employed under Part 3 of the Public Administration Act.</w:t>
      </w:r>
    </w:p>
    <w:p w14:paraId="1CF6C9D0" w14:textId="2B258FBF" w:rsidR="007229A0" w:rsidRPr="003315AC" w:rsidRDefault="007229A0" w:rsidP="002645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047F" w14:textId="4F04D2C3" w:rsidR="009A5AE6" w:rsidRDefault="43E64461">
    <w:pPr>
      <w:pStyle w:val="Header"/>
    </w:pPr>
    <w:r>
      <w:rPr>
        <w:noProof/>
      </w:rPr>
      <w:drawing>
        <wp:inline distT="0" distB="0" distL="0" distR="0" wp14:anchorId="3B508B95" wp14:editId="3E162BF5">
          <wp:extent cx="1230428" cy="432000"/>
          <wp:effectExtent l="0" t="0" r="8255" b="6350"/>
          <wp:docPr id="118" name="Picture 118"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Victorian Public Sector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230428" cy="432000"/>
                  </a:xfrm>
                  <a:prstGeom prst="rect">
                    <a:avLst/>
                  </a:prstGeom>
                </pic:spPr>
              </pic:pic>
            </a:graphicData>
          </a:graphic>
        </wp:inline>
      </w:drawing>
    </w:r>
  </w:p>
  <w:p w14:paraId="7E955261" w14:textId="77777777" w:rsidR="00384A0A" w:rsidRDefault="00384A0A">
    <w:pPr>
      <w:pStyle w:val="Header"/>
    </w:pPr>
  </w:p>
  <w:p w14:paraId="605D233C" w14:textId="77777777" w:rsidR="009A5AE6" w:rsidRDefault="009A5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0357" w14:textId="59A06246" w:rsidR="009D6A9B" w:rsidRPr="009D6A9B" w:rsidRDefault="43E64461" w:rsidP="009D6A9B">
    <w:pPr>
      <w:pStyle w:val="Header"/>
    </w:pPr>
    <w:r>
      <w:rPr>
        <w:noProof/>
      </w:rPr>
      <w:drawing>
        <wp:inline distT="0" distB="0" distL="0" distR="0" wp14:anchorId="67A7051D" wp14:editId="4535FFFB">
          <wp:extent cx="1230429" cy="432000"/>
          <wp:effectExtent l="0" t="0" r="8255" b="6350"/>
          <wp:docPr id="1" name="Picture 1"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Public Sector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230429" cy="432000"/>
                  </a:xfrm>
                  <a:prstGeom prst="rect">
                    <a:avLst/>
                  </a:prstGeom>
                </pic:spPr>
              </pic:pic>
            </a:graphicData>
          </a:graphic>
        </wp:inline>
      </w:drawing>
    </w:r>
    <w:r w:rsidR="004B49F7">
      <w:tab/>
    </w:r>
    <w:r w:rsidR="00D458BC">
      <w:tab/>
    </w:r>
    <w:r w:rsidR="00D458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811F6"/>
    <w:multiLevelType w:val="hybridMultilevel"/>
    <w:tmpl w:val="2E0AB762"/>
    <w:lvl w:ilvl="0" w:tplc="AF6A20F2">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D06CF"/>
    <w:multiLevelType w:val="hybridMultilevel"/>
    <w:tmpl w:val="D8ACB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2C2D"/>
    <w:multiLevelType w:val="hybridMultilevel"/>
    <w:tmpl w:val="817E408C"/>
    <w:lvl w:ilvl="0" w:tplc="BAB89B3A">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D65C8"/>
    <w:multiLevelType w:val="hybridMultilevel"/>
    <w:tmpl w:val="0502A070"/>
    <w:lvl w:ilvl="0" w:tplc="9B42AD80">
      <w:start w:val="1"/>
      <w:numFmt w:val="decimal"/>
      <w:lvlText w:val="%1."/>
      <w:lvlJc w:val="left"/>
      <w:pPr>
        <w:ind w:left="0" w:firstLine="0"/>
      </w:pPr>
      <w:rPr>
        <w:rFonts w:hint="default"/>
      </w:rPr>
    </w:lvl>
    <w:lvl w:ilvl="1" w:tplc="A5B82D4C">
      <w:start w:val="1"/>
      <w:numFmt w:val="lowerLetter"/>
      <w:pStyle w:val="Listing2"/>
      <w:lvlText w:val="%2."/>
      <w:lvlJc w:val="left"/>
      <w:pPr>
        <w:ind w:left="567" w:firstLine="0"/>
      </w:pPr>
      <w:rPr>
        <w:rFonts w:hint="default"/>
      </w:rPr>
    </w:lvl>
    <w:lvl w:ilvl="2" w:tplc="3056E1FE">
      <w:start w:val="1"/>
      <w:numFmt w:val="lowerRoman"/>
      <w:lvlText w:val="%3)"/>
      <w:lvlJc w:val="left"/>
      <w:pPr>
        <w:ind w:left="1080" w:hanging="360"/>
      </w:pPr>
      <w:rPr>
        <w:rFonts w:hint="default"/>
      </w:rPr>
    </w:lvl>
    <w:lvl w:ilvl="3" w:tplc="90B890F4">
      <w:start w:val="1"/>
      <w:numFmt w:val="decimal"/>
      <w:lvlText w:val="(%4)"/>
      <w:lvlJc w:val="left"/>
      <w:pPr>
        <w:ind w:left="1440" w:hanging="360"/>
      </w:pPr>
      <w:rPr>
        <w:rFonts w:hint="default"/>
      </w:rPr>
    </w:lvl>
    <w:lvl w:ilvl="4" w:tplc="5688086E">
      <w:start w:val="1"/>
      <w:numFmt w:val="lowerLetter"/>
      <w:lvlText w:val="(%5)"/>
      <w:lvlJc w:val="left"/>
      <w:pPr>
        <w:ind w:left="1800" w:hanging="360"/>
      </w:pPr>
      <w:rPr>
        <w:rFonts w:hint="default"/>
      </w:rPr>
    </w:lvl>
    <w:lvl w:ilvl="5" w:tplc="DA8A7FB4">
      <w:start w:val="1"/>
      <w:numFmt w:val="lowerRoman"/>
      <w:lvlText w:val="(%6)"/>
      <w:lvlJc w:val="left"/>
      <w:pPr>
        <w:ind w:left="2160" w:hanging="360"/>
      </w:pPr>
      <w:rPr>
        <w:rFonts w:hint="default"/>
      </w:rPr>
    </w:lvl>
    <w:lvl w:ilvl="6" w:tplc="C3B6A9DC">
      <w:start w:val="1"/>
      <w:numFmt w:val="decimal"/>
      <w:lvlText w:val="%7."/>
      <w:lvlJc w:val="left"/>
      <w:pPr>
        <w:ind w:left="2520" w:hanging="360"/>
      </w:pPr>
      <w:rPr>
        <w:rFonts w:hint="default"/>
      </w:rPr>
    </w:lvl>
    <w:lvl w:ilvl="7" w:tplc="E2C67B0C">
      <w:start w:val="1"/>
      <w:numFmt w:val="lowerLetter"/>
      <w:lvlText w:val="%8."/>
      <w:lvlJc w:val="left"/>
      <w:pPr>
        <w:ind w:left="2880" w:hanging="360"/>
      </w:pPr>
      <w:rPr>
        <w:rFonts w:hint="default"/>
      </w:rPr>
    </w:lvl>
    <w:lvl w:ilvl="8" w:tplc="01A8E2CC">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F2762126"/>
    <w:lvl w:ilvl="0" w:tplc="38A216E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5DC4ECC"/>
    <w:multiLevelType w:val="hybridMultilevel"/>
    <w:tmpl w:val="55087936"/>
    <w:lvl w:ilvl="0" w:tplc="89922D18">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4F18AF"/>
    <w:multiLevelType w:val="hybridMultilevel"/>
    <w:tmpl w:val="213C6528"/>
    <w:lvl w:ilvl="0" w:tplc="50809CF6">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hybridMultilevel"/>
    <w:tmpl w:val="E27EA948"/>
    <w:lvl w:ilvl="0" w:tplc="8FBA6AB2">
      <w:start w:val="1"/>
      <w:numFmt w:val="decimal"/>
      <w:pStyle w:val="NumberedList1"/>
      <w:lvlText w:val="%1."/>
      <w:lvlJc w:val="left"/>
      <w:pPr>
        <w:ind w:left="0" w:firstLine="0"/>
      </w:pPr>
      <w:rPr>
        <w:rFonts w:hint="default"/>
      </w:rPr>
    </w:lvl>
    <w:lvl w:ilvl="1" w:tplc="B91CE27C">
      <w:start w:val="1"/>
      <w:numFmt w:val="lowerLetter"/>
      <w:lvlText w:val="%2)"/>
      <w:lvlJc w:val="left"/>
      <w:pPr>
        <w:ind w:left="720" w:hanging="360"/>
      </w:pPr>
      <w:rPr>
        <w:rFonts w:hint="default"/>
      </w:rPr>
    </w:lvl>
    <w:lvl w:ilvl="2" w:tplc="386AC89C">
      <w:start w:val="1"/>
      <w:numFmt w:val="lowerRoman"/>
      <w:lvlText w:val="%3)"/>
      <w:lvlJc w:val="left"/>
      <w:pPr>
        <w:ind w:left="1080" w:hanging="360"/>
      </w:pPr>
      <w:rPr>
        <w:rFonts w:hint="default"/>
      </w:rPr>
    </w:lvl>
    <w:lvl w:ilvl="3" w:tplc="B99284D8">
      <w:start w:val="1"/>
      <w:numFmt w:val="decimal"/>
      <w:lvlText w:val="(%4)"/>
      <w:lvlJc w:val="left"/>
      <w:pPr>
        <w:ind w:left="1440" w:hanging="360"/>
      </w:pPr>
      <w:rPr>
        <w:rFonts w:hint="default"/>
      </w:rPr>
    </w:lvl>
    <w:lvl w:ilvl="4" w:tplc="E9D40B98">
      <w:start w:val="1"/>
      <w:numFmt w:val="lowerLetter"/>
      <w:lvlText w:val="(%5)"/>
      <w:lvlJc w:val="left"/>
      <w:pPr>
        <w:ind w:left="1800" w:hanging="360"/>
      </w:pPr>
      <w:rPr>
        <w:rFonts w:hint="default"/>
      </w:rPr>
    </w:lvl>
    <w:lvl w:ilvl="5" w:tplc="082AA8F6">
      <w:start w:val="1"/>
      <w:numFmt w:val="lowerRoman"/>
      <w:lvlText w:val="(%6)"/>
      <w:lvlJc w:val="left"/>
      <w:pPr>
        <w:ind w:left="2160" w:hanging="360"/>
      </w:pPr>
      <w:rPr>
        <w:rFonts w:hint="default"/>
      </w:rPr>
    </w:lvl>
    <w:lvl w:ilvl="6" w:tplc="6DCC8C02">
      <w:start w:val="1"/>
      <w:numFmt w:val="decimal"/>
      <w:lvlText w:val="%7."/>
      <w:lvlJc w:val="left"/>
      <w:pPr>
        <w:ind w:left="2520" w:hanging="360"/>
      </w:pPr>
      <w:rPr>
        <w:rFonts w:hint="default"/>
      </w:rPr>
    </w:lvl>
    <w:lvl w:ilvl="7" w:tplc="C74408F6">
      <w:start w:val="1"/>
      <w:numFmt w:val="lowerLetter"/>
      <w:lvlText w:val="%8."/>
      <w:lvlJc w:val="left"/>
      <w:pPr>
        <w:ind w:left="2880" w:hanging="360"/>
      </w:pPr>
      <w:rPr>
        <w:rFonts w:hint="default"/>
      </w:rPr>
    </w:lvl>
    <w:lvl w:ilvl="8" w:tplc="256ADD42">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7144166"/>
    <w:multiLevelType w:val="hybridMultilevel"/>
    <w:tmpl w:val="5B6CA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hybridMultilevel"/>
    <w:tmpl w:val="BEB6CF72"/>
    <w:lvl w:ilvl="0" w:tplc="BA106A2C">
      <w:start w:val="1"/>
      <w:numFmt w:val="decimal"/>
      <w:pStyle w:val="Listing1"/>
      <w:lvlText w:val="%1."/>
      <w:lvlJc w:val="left"/>
      <w:pPr>
        <w:ind w:left="567" w:hanging="567"/>
      </w:pPr>
      <w:rPr>
        <w:rFonts w:hint="default"/>
      </w:rPr>
    </w:lvl>
    <w:lvl w:ilvl="1" w:tplc="774038AE">
      <w:start w:val="1"/>
      <w:numFmt w:val="lowerLetter"/>
      <w:lvlText w:val="%2)"/>
      <w:lvlJc w:val="left"/>
      <w:pPr>
        <w:ind w:left="720" w:hanging="360"/>
      </w:pPr>
      <w:rPr>
        <w:rFonts w:hint="default"/>
      </w:rPr>
    </w:lvl>
    <w:lvl w:ilvl="2" w:tplc="B36CDB72">
      <w:start w:val="1"/>
      <w:numFmt w:val="lowerRoman"/>
      <w:lvlText w:val="%3)"/>
      <w:lvlJc w:val="left"/>
      <w:pPr>
        <w:ind w:left="1080" w:hanging="360"/>
      </w:pPr>
      <w:rPr>
        <w:rFonts w:hint="default"/>
      </w:rPr>
    </w:lvl>
    <w:lvl w:ilvl="3" w:tplc="314C914E">
      <w:start w:val="1"/>
      <w:numFmt w:val="decimal"/>
      <w:lvlText w:val="(%4)"/>
      <w:lvlJc w:val="left"/>
      <w:pPr>
        <w:ind w:left="1440" w:hanging="360"/>
      </w:pPr>
      <w:rPr>
        <w:rFonts w:hint="default"/>
      </w:rPr>
    </w:lvl>
    <w:lvl w:ilvl="4" w:tplc="DA56B616">
      <w:start w:val="1"/>
      <w:numFmt w:val="lowerLetter"/>
      <w:lvlText w:val="(%5)"/>
      <w:lvlJc w:val="left"/>
      <w:pPr>
        <w:ind w:left="1800" w:hanging="360"/>
      </w:pPr>
      <w:rPr>
        <w:rFonts w:hint="default"/>
      </w:rPr>
    </w:lvl>
    <w:lvl w:ilvl="5" w:tplc="E75E82DE">
      <w:start w:val="1"/>
      <w:numFmt w:val="lowerRoman"/>
      <w:lvlText w:val="(%6)"/>
      <w:lvlJc w:val="left"/>
      <w:pPr>
        <w:ind w:left="2160" w:hanging="360"/>
      </w:pPr>
      <w:rPr>
        <w:rFonts w:hint="default"/>
      </w:rPr>
    </w:lvl>
    <w:lvl w:ilvl="6" w:tplc="20A6E86A">
      <w:start w:val="1"/>
      <w:numFmt w:val="decimal"/>
      <w:lvlText w:val="%7."/>
      <w:lvlJc w:val="left"/>
      <w:pPr>
        <w:ind w:left="2520" w:hanging="360"/>
      </w:pPr>
      <w:rPr>
        <w:rFonts w:hint="default"/>
      </w:rPr>
    </w:lvl>
    <w:lvl w:ilvl="7" w:tplc="C1C42204">
      <w:start w:val="1"/>
      <w:numFmt w:val="lowerLetter"/>
      <w:lvlText w:val="%8."/>
      <w:lvlJc w:val="left"/>
      <w:pPr>
        <w:ind w:left="2880" w:hanging="360"/>
      </w:pPr>
      <w:rPr>
        <w:rFonts w:hint="default"/>
      </w:rPr>
    </w:lvl>
    <w:lvl w:ilvl="8" w:tplc="6C7AFBA6">
      <w:start w:val="1"/>
      <w:numFmt w:val="lowerRoman"/>
      <w:lvlText w:val="%9."/>
      <w:lvlJc w:val="left"/>
      <w:pPr>
        <w:ind w:left="3240" w:hanging="360"/>
      </w:pPr>
      <w:rPr>
        <w:rFonts w:hint="default"/>
      </w:rPr>
    </w:lvl>
  </w:abstractNum>
  <w:abstractNum w:abstractNumId="23" w15:restartNumberingAfterBreak="0">
    <w:nsid w:val="78D41F58"/>
    <w:multiLevelType w:val="hybridMultilevel"/>
    <w:tmpl w:val="FC6E8BA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21"/>
  </w:num>
  <w:num w:numId="3">
    <w:abstractNumId w:val="11"/>
  </w:num>
  <w:num w:numId="4">
    <w:abstractNumId w:val="15"/>
  </w:num>
  <w:num w:numId="5">
    <w:abstractNumId w:val="0"/>
  </w:num>
  <w:num w:numId="6">
    <w:abstractNumId w:val="17"/>
  </w:num>
  <w:num w:numId="7">
    <w:abstractNumId w:val="6"/>
  </w:num>
  <w:num w:numId="8">
    <w:abstractNumId w:val="2"/>
  </w:num>
  <w:num w:numId="9">
    <w:abstractNumId w:val="5"/>
  </w:num>
  <w:num w:numId="10">
    <w:abstractNumId w:val="22"/>
  </w:num>
  <w:num w:numId="11">
    <w:abstractNumId w:val="9"/>
  </w:num>
  <w:num w:numId="12">
    <w:abstractNumId w:val="3"/>
  </w:num>
  <w:num w:numId="13">
    <w:abstractNumId w:val="16"/>
  </w:num>
  <w:num w:numId="14">
    <w:abstractNumId w:val="7"/>
  </w:num>
  <w:num w:numId="15">
    <w:abstractNumId w:val="19"/>
  </w:num>
  <w:num w:numId="16">
    <w:abstractNumId w:val="8"/>
  </w:num>
  <w:num w:numId="17">
    <w:abstractNumId w:val="20"/>
  </w:num>
  <w:num w:numId="18">
    <w:abstractNumId w:val="10"/>
  </w:num>
  <w:num w:numId="19">
    <w:abstractNumId w:val="13"/>
  </w:num>
  <w:num w:numId="20">
    <w:abstractNumId w:val="1"/>
  </w:num>
  <w:num w:numId="21">
    <w:abstractNumId w:val="12"/>
  </w:num>
  <w:num w:numId="22">
    <w:abstractNumId w:val="23"/>
  </w:num>
  <w:num w:numId="23">
    <w:abstractNumId w:val="4"/>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4"/>
    <w:rsid w:val="00007560"/>
    <w:rsid w:val="00012483"/>
    <w:rsid w:val="00016A57"/>
    <w:rsid w:val="00022A67"/>
    <w:rsid w:val="00024607"/>
    <w:rsid w:val="00027FC3"/>
    <w:rsid w:val="000307D8"/>
    <w:rsid w:val="00032F61"/>
    <w:rsid w:val="000372B7"/>
    <w:rsid w:val="000455F5"/>
    <w:rsid w:val="0005227D"/>
    <w:rsid w:val="00057648"/>
    <w:rsid w:val="000662AF"/>
    <w:rsid w:val="000667D8"/>
    <w:rsid w:val="00070339"/>
    <w:rsid w:val="0007360F"/>
    <w:rsid w:val="0007558D"/>
    <w:rsid w:val="00085BCB"/>
    <w:rsid w:val="000A4645"/>
    <w:rsid w:val="000D1A5B"/>
    <w:rsid w:val="000D344B"/>
    <w:rsid w:val="000D3B3C"/>
    <w:rsid w:val="000E195E"/>
    <w:rsid w:val="000E1DD3"/>
    <w:rsid w:val="000E251C"/>
    <w:rsid w:val="000E6F7B"/>
    <w:rsid w:val="000F058E"/>
    <w:rsid w:val="000F165C"/>
    <w:rsid w:val="000F4A14"/>
    <w:rsid w:val="001012CE"/>
    <w:rsid w:val="00115086"/>
    <w:rsid w:val="00125FD5"/>
    <w:rsid w:val="001268AA"/>
    <w:rsid w:val="00127B84"/>
    <w:rsid w:val="0013034E"/>
    <w:rsid w:val="00130861"/>
    <w:rsid w:val="00134443"/>
    <w:rsid w:val="00136FCD"/>
    <w:rsid w:val="00141542"/>
    <w:rsid w:val="0014195C"/>
    <w:rsid w:val="00142EDB"/>
    <w:rsid w:val="00146FE8"/>
    <w:rsid w:val="00147E1D"/>
    <w:rsid w:val="00151FEF"/>
    <w:rsid w:val="00152FCE"/>
    <w:rsid w:val="00154B48"/>
    <w:rsid w:val="0015759E"/>
    <w:rsid w:val="00163F1D"/>
    <w:rsid w:val="00172368"/>
    <w:rsid w:val="0019570A"/>
    <w:rsid w:val="001A4850"/>
    <w:rsid w:val="001A7A52"/>
    <w:rsid w:val="001C0972"/>
    <w:rsid w:val="001C187D"/>
    <w:rsid w:val="001C716B"/>
    <w:rsid w:val="001D08B3"/>
    <w:rsid w:val="001D2013"/>
    <w:rsid w:val="001D6CEA"/>
    <w:rsid w:val="001E0918"/>
    <w:rsid w:val="001E5E0D"/>
    <w:rsid w:val="001F1B4B"/>
    <w:rsid w:val="001F4A67"/>
    <w:rsid w:val="001F64D2"/>
    <w:rsid w:val="001F7C73"/>
    <w:rsid w:val="00200B11"/>
    <w:rsid w:val="00200FB7"/>
    <w:rsid w:val="00202873"/>
    <w:rsid w:val="002036C6"/>
    <w:rsid w:val="00213266"/>
    <w:rsid w:val="00213568"/>
    <w:rsid w:val="00217B95"/>
    <w:rsid w:val="00220767"/>
    <w:rsid w:val="002246B6"/>
    <w:rsid w:val="00230097"/>
    <w:rsid w:val="00230866"/>
    <w:rsid w:val="00242780"/>
    <w:rsid w:val="00254016"/>
    <w:rsid w:val="00254972"/>
    <w:rsid w:val="00256DAB"/>
    <w:rsid w:val="00257B66"/>
    <w:rsid w:val="00257D50"/>
    <w:rsid w:val="00263BE0"/>
    <w:rsid w:val="00264532"/>
    <w:rsid w:val="002650CC"/>
    <w:rsid w:val="00276D8D"/>
    <w:rsid w:val="00282A61"/>
    <w:rsid w:val="00286E7C"/>
    <w:rsid w:val="00287EFA"/>
    <w:rsid w:val="00293493"/>
    <w:rsid w:val="00296448"/>
    <w:rsid w:val="00296918"/>
    <w:rsid w:val="002B5740"/>
    <w:rsid w:val="002C3FCB"/>
    <w:rsid w:val="002D29DC"/>
    <w:rsid w:val="002E60F8"/>
    <w:rsid w:val="002F25B7"/>
    <w:rsid w:val="002F7BA9"/>
    <w:rsid w:val="00302A41"/>
    <w:rsid w:val="00307697"/>
    <w:rsid w:val="00313185"/>
    <w:rsid w:val="00317EC3"/>
    <w:rsid w:val="00323EDB"/>
    <w:rsid w:val="00331016"/>
    <w:rsid w:val="003315AC"/>
    <w:rsid w:val="0033390E"/>
    <w:rsid w:val="00336945"/>
    <w:rsid w:val="0035294D"/>
    <w:rsid w:val="00356C67"/>
    <w:rsid w:val="003806FE"/>
    <w:rsid w:val="003833EA"/>
    <w:rsid w:val="00384A0A"/>
    <w:rsid w:val="003872D5"/>
    <w:rsid w:val="003907A6"/>
    <w:rsid w:val="00391789"/>
    <w:rsid w:val="00392665"/>
    <w:rsid w:val="00396512"/>
    <w:rsid w:val="003A3A3D"/>
    <w:rsid w:val="003C3A9D"/>
    <w:rsid w:val="003D3FDC"/>
    <w:rsid w:val="003E1252"/>
    <w:rsid w:val="003E6400"/>
    <w:rsid w:val="003F4102"/>
    <w:rsid w:val="00402E7B"/>
    <w:rsid w:val="00407B7C"/>
    <w:rsid w:val="00436353"/>
    <w:rsid w:val="004559EF"/>
    <w:rsid w:val="00480B45"/>
    <w:rsid w:val="00480DA0"/>
    <w:rsid w:val="00483A58"/>
    <w:rsid w:val="00497104"/>
    <w:rsid w:val="004A113C"/>
    <w:rsid w:val="004B060F"/>
    <w:rsid w:val="004B1D3F"/>
    <w:rsid w:val="004B28CA"/>
    <w:rsid w:val="004B34EE"/>
    <w:rsid w:val="004B49F7"/>
    <w:rsid w:val="004B57F2"/>
    <w:rsid w:val="004B5884"/>
    <w:rsid w:val="004B5B3E"/>
    <w:rsid w:val="004C290C"/>
    <w:rsid w:val="004C2DCA"/>
    <w:rsid w:val="004C711B"/>
    <w:rsid w:val="004C7BFC"/>
    <w:rsid w:val="004D3A67"/>
    <w:rsid w:val="004D6ED1"/>
    <w:rsid w:val="004D7715"/>
    <w:rsid w:val="004F2123"/>
    <w:rsid w:val="004F22BD"/>
    <w:rsid w:val="0050332C"/>
    <w:rsid w:val="00504044"/>
    <w:rsid w:val="00505B0E"/>
    <w:rsid w:val="00515BD2"/>
    <w:rsid w:val="00523E1F"/>
    <w:rsid w:val="00532F48"/>
    <w:rsid w:val="00533377"/>
    <w:rsid w:val="005651B0"/>
    <w:rsid w:val="00574DA6"/>
    <w:rsid w:val="00577E9C"/>
    <w:rsid w:val="0058180F"/>
    <w:rsid w:val="00584060"/>
    <w:rsid w:val="00584256"/>
    <w:rsid w:val="00585202"/>
    <w:rsid w:val="005A2505"/>
    <w:rsid w:val="005A5552"/>
    <w:rsid w:val="005B0EC1"/>
    <w:rsid w:val="005B4F21"/>
    <w:rsid w:val="005B753A"/>
    <w:rsid w:val="005C0183"/>
    <w:rsid w:val="005C0D50"/>
    <w:rsid w:val="005C3AC3"/>
    <w:rsid w:val="005C7227"/>
    <w:rsid w:val="005D1E97"/>
    <w:rsid w:val="005D3891"/>
    <w:rsid w:val="005D3B85"/>
    <w:rsid w:val="005D509A"/>
    <w:rsid w:val="005D6171"/>
    <w:rsid w:val="005E0F1A"/>
    <w:rsid w:val="005E362E"/>
    <w:rsid w:val="005E6BEA"/>
    <w:rsid w:val="005F4565"/>
    <w:rsid w:val="005F7AD6"/>
    <w:rsid w:val="00603906"/>
    <w:rsid w:val="00612DF9"/>
    <w:rsid w:val="0061366B"/>
    <w:rsid w:val="006155DC"/>
    <w:rsid w:val="0061774F"/>
    <w:rsid w:val="00620CA8"/>
    <w:rsid w:val="0062389F"/>
    <w:rsid w:val="00624FED"/>
    <w:rsid w:val="00625277"/>
    <w:rsid w:val="0062724E"/>
    <w:rsid w:val="00627B73"/>
    <w:rsid w:val="00630FBF"/>
    <w:rsid w:val="00634F19"/>
    <w:rsid w:val="00651BAE"/>
    <w:rsid w:val="006534F9"/>
    <w:rsid w:val="00657A33"/>
    <w:rsid w:val="0067310E"/>
    <w:rsid w:val="00674C80"/>
    <w:rsid w:val="00676A1B"/>
    <w:rsid w:val="00693AE1"/>
    <w:rsid w:val="006A6839"/>
    <w:rsid w:val="006A6F67"/>
    <w:rsid w:val="006B06FC"/>
    <w:rsid w:val="006B3762"/>
    <w:rsid w:val="006C3992"/>
    <w:rsid w:val="006C3BE1"/>
    <w:rsid w:val="006D0694"/>
    <w:rsid w:val="006D121E"/>
    <w:rsid w:val="006D2AF4"/>
    <w:rsid w:val="006D3EBB"/>
    <w:rsid w:val="006D64C5"/>
    <w:rsid w:val="006E54DE"/>
    <w:rsid w:val="006E6B88"/>
    <w:rsid w:val="006F2BEC"/>
    <w:rsid w:val="006F423E"/>
    <w:rsid w:val="006F738A"/>
    <w:rsid w:val="00701E0D"/>
    <w:rsid w:val="007074AA"/>
    <w:rsid w:val="00722751"/>
    <w:rsid w:val="007229A0"/>
    <w:rsid w:val="00723A3A"/>
    <w:rsid w:val="00726C60"/>
    <w:rsid w:val="007344F4"/>
    <w:rsid w:val="00734735"/>
    <w:rsid w:val="00736839"/>
    <w:rsid w:val="00736B5B"/>
    <w:rsid w:val="00740ED4"/>
    <w:rsid w:val="00742736"/>
    <w:rsid w:val="00747ED3"/>
    <w:rsid w:val="0075475C"/>
    <w:rsid w:val="00766D7D"/>
    <w:rsid w:val="0077233A"/>
    <w:rsid w:val="007735EE"/>
    <w:rsid w:val="00773E42"/>
    <w:rsid w:val="00775D2D"/>
    <w:rsid w:val="00781407"/>
    <w:rsid w:val="00783C2B"/>
    <w:rsid w:val="007846BF"/>
    <w:rsid w:val="0078594C"/>
    <w:rsid w:val="0079488D"/>
    <w:rsid w:val="00794D36"/>
    <w:rsid w:val="00795A74"/>
    <w:rsid w:val="007A6084"/>
    <w:rsid w:val="007B4A9B"/>
    <w:rsid w:val="007C20FA"/>
    <w:rsid w:val="007C6402"/>
    <w:rsid w:val="007D30C5"/>
    <w:rsid w:val="007D6DE7"/>
    <w:rsid w:val="007E20F4"/>
    <w:rsid w:val="007E31B7"/>
    <w:rsid w:val="007F1029"/>
    <w:rsid w:val="007F2F37"/>
    <w:rsid w:val="007F5DC2"/>
    <w:rsid w:val="007F7F68"/>
    <w:rsid w:val="00800268"/>
    <w:rsid w:val="00806952"/>
    <w:rsid w:val="00813BA8"/>
    <w:rsid w:val="00816C18"/>
    <w:rsid w:val="008259C7"/>
    <w:rsid w:val="008315F6"/>
    <w:rsid w:val="00833EFF"/>
    <w:rsid w:val="008357EF"/>
    <w:rsid w:val="00836EB0"/>
    <w:rsid w:val="00850518"/>
    <w:rsid w:val="00852699"/>
    <w:rsid w:val="008608F1"/>
    <w:rsid w:val="00866FEC"/>
    <w:rsid w:val="008800FC"/>
    <w:rsid w:val="008806FC"/>
    <w:rsid w:val="00881B29"/>
    <w:rsid w:val="008823A2"/>
    <w:rsid w:val="00884319"/>
    <w:rsid w:val="008863BF"/>
    <w:rsid w:val="008864EF"/>
    <w:rsid w:val="00886EFF"/>
    <w:rsid w:val="00890150"/>
    <w:rsid w:val="008B358F"/>
    <w:rsid w:val="008B4CE1"/>
    <w:rsid w:val="008B6F65"/>
    <w:rsid w:val="008C19A0"/>
    <w:rsid w:val="008C5E30"/>
    <w:rsid w:val="008C64D2"/>
    <w:rsid w:val="008D097B"/>
    <w:rsid w:val="008D4AD8"/>
    <w:rsid w:val="008D6F7A"/>
    <w:rsid w:val="008E0381"/>
    <w:rsid w:val="008E144A"/>
    <w:rsid w:val="008E153C"/>
    <w:rsid w:val="008F198D"/>
    <w:rsid w:val="008F38CD"/>
    <w:rsid w:val="008F5352"/>
    <w:rsid w:val="00904B3D"/>
    <w:rsid w:val="0090768A"/>
    <w:rsid w:val="00910B79"/>
    <w:rsid w:val="0091104C"/>
    <w:rsid w:val="00925906"/>
    <w:rsid w:val="00925EB6"/>
    <w:rsid w:val="00930573"/>
    <w:rsid w:val="00935727"/>
    <w:rsid w:val="00936F16"/>
    <w:rsid w:val="009415E7"/>
    <w:rsid w:val="0096021B"/>
    <w:rsid w:val="009648A8"/>
    <w:rsid w:val="009666D8"/>
    <w:rsid w:val="009706D9"/>
    <w:rsid w:val="009720BF"/>
    <w:rsid w:val="009738BD"/>
    <w:rsid w:val="009802CA"/>
    <w:rsid w:val="00987D05"/>
    <w:rsid w:val="00987FED"/>
    <w:rsid w:val="0099012C"/>
    <w:rsid w:val="00992A4C"/>
    <w:rsid w:val="009944D2"/>
    <w:rsid w:val="009A0226"/>
    <w:rsid w:val="009A10E6"/>
    <w:rsid w:val="009A3C88"/>
    <w:rsid w:val="009A5AE6"/>
    <w:rsid w:val="009A605B"/>
    <w:rsid w:val="009B61B6"/>
    <w:rsid w:val="009C0C11"/>
    <w:rsid w:val="009C2FD4"/>
    <w:rsid w:val="009C3424"/>
    <w:rsid w:val="009D34E4"/>
    <w:rsid w:val="009D3981"/>
    <w:rsid w:val="009D6A9B"/>
    <w:rsid w:val="009D7DAB"/>
    <w:rsid w:val="009E02AD"/>
    <w:rsid w:val="009E0C6F"/>
    <w:rsid w:val="009E7B9A"/>
    <w:rsid w:val="00A02582"/>
    <w:rsid w:val="00A02FAB"/>
    <w:rsid w:val="00A078BD"/>
    <w:rsid w:val="00A14841"/>
    <w:rsid w:val="00A17038"/>
    <w:rsid w:val="00A2052E"/>
    <w:rsid w:val="00A224F5"/>
    <w:rsid w:val="00A30734"/>
    <w:rsid w:val="00A335B3"/>
    <w:rsid w:val="00A441C0"/>
    <w:rsid w:val="00A442EC"/>
    <w:rsid w:val="00A50798"/>
    <w:rsid w:val="00A51C02"/>
    <w:rsid w:val="00A61A1E"/>
    <w:rsid w:val="00A6490A"/>
    <w:rsid w:val="00A67204"/>
    <w:rsid w:val="00A67AD3"/>
    <w:rsid w:val="00A775A4"/>
    <w:rsid w:val="00A80293"/>
    <w:rsid w:val="00A83D13"/>
    <w:rsid w:val="00A854F8"/>
    <w:rsid w:val="00A94F7B"/>
    <w:rsid w:val="00AA3E0B"/>
    <w:rsid w:val="00AB3808"/>
    <w:rsid w:val="00AB5CBE"/>
    <w:rsid w:val="00AB7604"/>
    <w:rsid w:val="00AB7AAD"/>
    <w:rsid w:val="00AC548C"/>
    <w:rsid w:val="00AC59DA"/>
    <w:rsid w:val="00AD4AA0"/>
    <w:rsid w:val="00AD51C9"/>
    <w:rsid w:val="00AF7B09"/>
    <w:rsid w:val="00B1639E"/>
    <w:rsid w:val="00B16A65"/>
    <w:rsid w:val="00B16E4A"/>
    <w:rsid w:val="00B17E26"/>
    <w:rsid w:val="00B201DB"/>
    <w:rsid w:val="00B221DB"/>
    <w:rsid w:val="00B24F89"/>
    <w:rsid w:val="00B31337"/>
    <w:rsid w:val="00B313BC"/>
    <w:rsid w:val="00B3365F"/>
    <w:rsid w:val="00B43D48"/>
    <w:rsid w:val="00B454D9"/>
    <w:rsid w:val="00B4766A"/>
    <w:rsid w:val="00B55566"/>
    <w:rsid w:val="00B55595"/>
    <w:rsid w:val="00B579E8"/>
    <w:rsid w:val="00B60A84"/>
    <w:rsid w:val="00B6643F"/>
    <w:rsid w:val="00B67502"/>
    <w:rsid w:val="00B739B9"/>
    <w:rsid w:val="00B757F5"/>
    <w:rsid w:val="00B85010"/>
    <w:rsid w:val="00B8631F"/>
    <w:rsid w:val="00B8637F"/>
    <w:rsid w:val="00B8651C"/>
    <w:rsid w:val="00BA0E67"/>
    <w:rsid w:val="00BA177E"/>
    <w:rsid w:val="00BB2ADF"/>
    <w:rsid w:val="00BC01BE"/>
    <w:rsid w:val="00BC2D75"/>
    <w:rsid w:val="00BD1E4E"/>
    <w:rsid w:val="00BD2BEB"/>
    <w:rsid w:val="00BD4414"/>
    <w:rsid w:val="00BD5B3A"/>
    <w:rsid w:val="00BF1DA2"/>
    <w:rsid w:val="00BF200E"/>
    <w:rsid w:val="00C009BD"/>
    <w:rsid w:val="00C0437C"/>
    <w:rsid w:val="00C1177C"/>
    <w:rsid w:val="00C12C05"/>
    <w:rsid w:val="00C2047D"/>
    <w:rsid w:val="00C23712"/>
    <w:rsid w:val="00C24B3C"/>
    <w:rsid w:val="00C35033"/>
    <w:rsid w:val="00C350BF"/>
    <w:rsid w:val="00C413AB"/>
    <w:rsid w:val="00C4793C"/>
    <w:rsid w:val="00C50576"/>
    <w:rsid w:val="00C65704"/>
    <w:rsid w:val="00C6697F"/>
    <w:rsid w:val="00C759B9"/>
    <w:rsid w:val="00C81618"/>
    <w:rsid w:val="00C8294A"/>
    <w:rsid w:val="00C83A63"/>
    <w:rsid w:val="00C861E0"/>
    <w:rsid w:val="00C866BC"/>
    <w:rsid w:val="00C868EA"/>
    <w:rsid w:val="00C95B77"/>
    <w:rsid w:val="00C969C8"/>
    <w:rsid w:val="00CA3F7B"/>
    <w:rsid w:val="00CB49C0"/>
    <w:rsid w:val="00CB7A01"/>
    <w:rsid w:val="00CC19E2"/>
    <w:rsid w:val="00CC2E2F"/>
    <w:rsid w:val="00CC436F"/>
    <w:rsid w:val="00CE149B"/>
    <w:rsid w:val="00CE44DC"/>
    <w:rsid w:val="00CE4DC1"/>
    <w:rsid w:val="00D018C7"/>
    <w:rsid w:val="00D07B59"/>
    <w:rsid w:val="00D16266"/>
    <w:rsid w:val="00D2007A"/>
    <w:rsid w:val="00D22F70"/>
    <w:rsid w:val="00D2557F"/>
    <w:rsid w:val="00D27967"/>
    <w:rsid w:val="00D319A3"/>
    <w:rsid w:val="00D32B7F"/>
    <w:rsid w:val="00D36B25"/>
    <w:rsid w:val="00D404D3"/>
    <w:rsid w:val="00D43AD3"/>
    <w:rsid w:val="00D43FFF"/>
    <w:rsid w:val="00D458BC"/>
    <w:rsid w:val="00D51729"/>
    <w:rsid w:val="00D52699"/>
    <w:rsid w:val="00D54A16"/>
    <w:rsid w:val="00D56EDD"/>
    <w:rsid w:val="00D60952"/>
    <w:rsid w:val="00D61DA6"/>
    <w:rsid w:val="00D63311"/>
    <w:rsid w:val="00D702F8"/>
    <w:rsid w:val="00D72AA7"/>
    <w:rsid w:val="00D80553"/>
    <w:rsid w:val="00D8132F"/>
    <w:rsid w:val="00D81D73"/>
    <w:rsid w:val="00D8553B"/>
    <w:rsid w:val="00D9243B"/>
    <w:rsid w:val="00D93CBE"/>
    <w:rsid w:val="00D94F76"/>
    <w:rsid w:val="00D97EAD"/>
    <w:rsid w:val="00D97FA2"/>
    <w:rsid w:val="00DA465B"/>
    <w:rsid w:val="00DA4BE6"/>
    <w:rsid w:val="00DB63CD"/>
    <w:rsid w:val="00DC0F93"/>
    <w:rsid w:val="00DC2E58"/>
    <w:rsid w:val="00DC35D1"/>
    <w:rsid w:val="00DC6E8F"/>
    <w:rsid w:val="00DC7957"/>
    <w:rsid w:val="00DD5908"/>
    <w:rsid w:val="00DE0747"/>
    <w:rsid w:val="00DE2173"/>
    <w:rsid w:val="00DE3DFB"/>
    <w:rsid w:val="00DE451A"/>
    <w:rsid w:val="00DE6C02"/>
    <w:rsid w:val="00DF195F"/>
    <w:rsid w:val="00DF1E62"/>
    <w:rsid w:val="00E013AF"/>
    <w:rsid w:val="00E11728"/>
    <w:rsid w:val="00E13C2D"/>
    <w:rsid w:val="00E2421B"/>
    <w:rsid w:val="00E24B73"/>
    <w:rsid w:val="00E322D8"/>
    <w:rsid w:val="00E33429"/>
    <w:rsid w:val="00E367C2"/>
    <w:rsid w:val="00E36CD3"/>
    <w:rsid w:val="00E424DF"/>
    <w:rsid w:val="00E42798"/>
    <w:rsid w:val="00E451E2"/>
    <w:rsid w:val="00E463BA"/>
    <w:rsid w:val="00E50245"/>
    <w:rsid w:val="00E52852"/>
    <w:rsid w:val="00E60BD1"/>
    <w:rsid w:val="00E60C89"/>
    <w:rsid w:val="00E7489C"/>
    <w:rsid w:val="00E74A41"/>
    <w:rsid w:val="00E82774"/>
    <w:rsid w:val="00E82B11"/>
    <w:rsid w:val="00E85DBD"/>
    <w:rsid w:val="00E90E57"/>
    <w:rsid w:val="00E962D3"/>
    <w:rsid w:val="00EA0466"/>
    <w:rsid w:val="00EA2651"/>
    <w:rsid w:val="00EB274C"/>
    <w:rsid w:val="00EB48E9"/>
    <w:rsid w:val="00EC0575"/>
    <w:rsid w:val="00EC40E6"/>
    <w:rsid w:val="00ED25E8"/>
    <w:rsid w:val="00ED35B4"/>
    <w:rsid w:val="00ED7D12"/>
    <w:rsid w:val="00EE257C"/>
    <w:rsid w:val="00EE4D14"/>
    <w:rsid w:val="00EE5C5A"/>
    <w:rsid w:val="00F07ED9"/>
    <w:rsid w:val="00F26306"/>
    <w:rsid w:val="00F31B76"/>
    <w:rsid w:val="00F31E82"/>
    <w:rsid w:val="00F348A1"/>
    <w:rsid w:val="00F36E2A"/>
    <w:rsid w:val="00F43220"/>
    <w:rsid w:val="00F438DF"/>
    <w:rsid w:val="00F43C68"/>
    <w:rsid w:val="00F44327"/>
    <w:rsid w:val="00F5083E"/>
    <w:rsid w:val="00F6137E"/>
    <w:rsid w:val="00F61A9D"/>
    <w:rsid w:val="00F6222D"/>
    <w:rsid w:val="00F644D4"/>
    <w:rsid w:val="00F64710"/>
    <w:rsid w:val="00F65B89"/>
    <w:rsid w:val="00F67A30"/>
    <w:rsid w:val="00F74839"/>
    <w:rsid w:val="00F7745B"/>
    <w:rsid w:val="00F81472"/>
    <w:rsid w:val="00F81A07"/>
    <w:rsid w:val="00F97C51"/>
    <w:rsid w:val="00FA0064"/>
    <w:rsid w:val="00FA06D5"/>
    <w:rsid w:val="00FA0B0E"/>
    <w:rsid w:val="00FA38E6"/>
    <w:rsid w:val="00FA4FAD"/>
    <w:rsid w:val="00FB0CCF"/>
    <w:rsid w:val="00FB0FA0"/>
    <w:rsid w:val="00FC325E"/>
    <w:rsid w:val="00FC635C"/>
    <w:rsid w:val="00FD6409"/>
    <w:rsid w:val="00FE17AD"/>
    <w:rsid w:val="00FE3F97"/>
    <w:rsid w:val="00FE5F75"/>
    <w:rsid w:val="00FF04EA"/>
    <w:rsid w:val="00FF4B9E"/>
    <w:rsid w:val="0367ED07"/>
    <w:rsid w:val="052D7B79"/>
    <w:rsid w:val="05500587"/>
    <w:rsid w:val="072A513A"/>
    <w:rsid w:val="150366DA"/>
    <w:rsid w:val="28143CB9"/>
    <w:rsid w:val="43B62809"/>
    <w:rsid w:val="43E64461"/>
    <w:rsid w:val="4448D710"/>
    <w:rsid w:val="4A42C432"/>
    <w:rsid w:val="590F8658"/>
    <w:rsid w:val="656D0527"/>
    <w:rsid w:val="6708D588"/>
    <w:rsid w:val="6C671203"/>
    <w:rsid w:val="6E4E8E12"/>
    <w:rsid w:val="7064A11E"/>
    <w:rsid w:val="73D1FA29"/>
    <w:rsid w:val="7CE1DD4C"/>
    <w:rsid w:val="7EADF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9FEC"/>
  <w15:chartTrackingRefBased/>
  <w15:docId w15:val="{7B9D9DF3-031F-4135-88A6-1A3F4DB9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4414"/>
    <w:pPr>
      <w:spacing w:after="160" w:line="259" w:lineRule="auto"/>
    </w:pPr>
    <w:rPr>
      <w:sz w:val="22"/>
      <w:szCs w:val="22"/>
    </w:rPr>
  </w:style>
  <w:style w:type="paragraph" w:styleId="Heading1">
    <w:name w:val="heading 1"/>
    <w:link w:val="Heading1Char"/>
    <w:uiPriority w:val="9"/>
    <w:qFormat/>
    <w:rsid w:val="005A5552"/>
    <w:pPr>
      <w:keepNext/>
      <w:keepLines/>
      <w:spacing w:before="360" w:after="180" w:line="288" w:lineRule="auto"/>
      <w:outlineLvl w:val="0"/>
    </w:pPr>
    <w:rPr>
      <w:rFonts w:asciiTheme="majorHAnsi" w:hAnsiTheme="majorHAnsi" w:cstheme="majorBidi"/>
      <w:color w:val="00573F"/>
      <w:sz w:val="36"/>
      <w:szCs w:val="36"/>
    </w:rPr>
  </w:style>
  <w:style w:type="paragraph" w:styleId="Heading2">
    <w:name w:val="heading 2"/>
    <w:link w:val="Heading2Char"/>
    <w:uiPriority w:val="9"/>
    <w:qFormat/>
    <w:rsid w:val="005A5552"/>
    <w:pPr>
      <w:keepNext/>
      <w:keepLines/>
      <w:spacing w:before="320" w:after="160" w:line="288" w:lineRule="auto"/>
      <w:outlineLvl w:val="1"/>
    </w:pPr>
    <w:rPr>
      <w:rFonts w:ascii="VIC SemiBold" w:hAnsi="VIC SemiBold" w:cstheme="majorBidi"/>
      <w:color w:val="53565D"/>
      <w:sz w:val="30"/>
      <w:szCs w:val="32"/>
    </w:rPr>
  </w:style>
  <w:style w:type="paragraph" w:styleId="Heading3">
    <w:name w:val="heading 3"/>
    <w:link w:val="Heading3Char"/>
    <w:uiPriority w:val="9"/>
    <w:qFormat/>
    <w:rsid w:val="005A5552"/>
    <w:pPr>
      <w:keepNext/>
      <w:keepLines/>
      <w:spacing w:before="280" w:after="140" w:line="288" w:lineRule="auto"/>
      <w:outlineLvl w:val="2"/>
    </w:pPr>
    <w:rPr>
      <w:rFonts w:cstheme="majorBidi"/>
      <w:color w:val="53565A"/>
      <w:sz w:val="28"/>
      <w:szCs w:val="28"/>
    </w:rPr>
  </w:style>
  <w:style w:type="paragraph" w:styleId="Heading4">
    <w:name w:val="heading 4"/>
    <w:basedOn w:val="Normal"/>
    <w:next w:val="Normal"/>
    <w:link w:val="Heading4Char"/>
    <w:uiPriority w:val="9"/>
    <w:semiHidden/>
    <w:rsid w:val="00B60A84"/>
    <w:pPr>
      <w:keepNext/>
      <w:keepLines/>
      <w:spacing w:before="40" w:after="0"/>
      <w:outlineLvl w:val="3"/>
    </w:pPr>
    <w:rPr>
      <w:rFonts w:asciiTheme="majorHAnsi" w:eastAsiaTheme="majorEastAsia" w:hAnsiTheme="majorHAnsi" w:cstheme="majorBidi"/>
      <w:i/>
      <w:iCs/>
      <w:color w:val="00412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552"/>
    <w:rPr>
      <w:rFonts w:asciiTheme="majorHAnsi" w:hAnsiTheme="majorHAnsi" w:cstheme="majorBidi"/>
      <w:color w:val="00573F"/>
      <w:sz w:val="36"/>
      <w:szCs w:val="36"/>
    </w:rPr>
  </w:style>
  <w:style w:type="character" w:customStyle="1" w:styleId="Heading2Char">
    <w:name w:val="Heading 2 Char"/>
    <w:link w:val="Heading2"/>
    <w:uiPriority w:val="9"/>
    <w:rsid w:val="00BD4414"/>
    <w:rPr>
      <w:rFonts w:ascii="VIC SemiBold" w:hAnsi="VIC SemiBold" w:cstheme="majorBidi"/>
      <w:color w:val="53565D"/>
      <w:sz w:val="30"/>
      <w:szCs w:val="32"/>
    </w:rPr>
  </w:style>
  <w:style w:type="paragraph" w:styleId="Title">
    <w:name w:val="Title"/>
    <w:basedOn w:val="Normal"/>
    <w:next w:val="Normal"/>
    <w:link w:val="TitleChar"/>
    <w:uiPriority w:val="10"/>
    <w:qFormat/>
    <w:rsid w:val="005A5552"/>
    <w:pPr>
      <w:spacing w:after="480" w:line="288" w:lineRule="auto"/>
      <w:outlineLvl w:val="0"/>
    </w:pPr>
    <w:rPr>
      <w:rFonts w:cstheme="majorBidi"/>
      <w:b/>
      <w:color w:val="00573F"/>
      <w:sz w:val="48"/>
      <w:szCs w:val="48"/>
    </w:rPr>
  </w:style>
  <w:style w:type="character" w:customStyle="1" w:styleId="TitleChar">
    <w:name w:val="Title Char"/>
    <w:link w:val="Title"/>
    <w:uiPriority w:val="10"/>
    <w:rsid w:val="005A5552"/>
    <w:rPr>
      <w:rFonts w:cstheme="majorBidi"/>
      <w:b/>
      <w:color w:val="00573F"/>
      <w:sz w:val="48"/>
      <w:szCs w:val="48"/>
    </w:rPr>
  </w:style>
  <w:style w:type="paragraph" w:customStyle="1" w:styleId="TOC">
    <w:name w:val="TOC"/>
    <w:qFormat/>
    <w:rsid w:val="005A5552"/>
    <w:pPr>
      <w:keepNext/>
      <w:keepLines/>
      <w:spacing w:before="280" w:line="288" w:lineRule="auto"/>
      <w:outlineLvl w:val="1"/>
    </w:pPr>
    <w:rPr>
      <w:rFonts w:ascii="VIC SemiBold" w:hAnsi="VIC SemiBold"/>
      <w:color w:val="00573F"/>
      <w:sz w:val="28"/>
      <w:szCs w:val="28"/>
    </w:rPr>
  </w:style>
  <w:style w:type="paragraph" w:customStyle="1" w:styleId="Separator">
    <w:name w:val="Separator"/>
    <w:qFormat/>
    <w:rsid w:val="005A5552"/>
    <w:pPr>
      <w:keepNext/>
      <w:keepLines/>
      <w:pBdr>
        <w:top w:val="single" w:sz="12" w:space="1" w:color="00573F"/>
      </w:pBdr>
      <w:spacing w:before="220" w:after="220" w:line="288" w:lineRule="auto"/>
    </w:pPr>
    <w:rPr>
      <w:color w:val="00573F"/>
      <w:sz w:val="22"/>
      <w:szCs w:val="22"/>
    </w:rPr>
  </w:style>
  <w:style w:type="paragraph" w:customStyle="1" w:styleId="ListHeading1">
    <w:name w:val="List Heading 1"/>
    <w:basedOn w:val="Heading1"/>
    <w:qFormat/>
    <w:rsid w:val="005A5552"/>
    <w:pPr>
      <w:numPr>
        <w:numId w:val="1"/>
      </w:numPr>
    </w:pPr>
    <w:rPr>
      <w:rFonts w:cs="Times New Roman"/>
    </w:rPr>
  </w:style>
  <w:style w:type="paragraph" w:customStyle="1" w:styleId="ListHeading2">
    <w:name w:val="List Heading 2"/>
    <w:basedOn w:val="Heading2"/>
    <w:qFormat/>
    <w:rsid w:val="005A5552"/>
    <w:pPr>
      <w:numPr>
        <w:numId w:val="2"/>
      </w:numPr>
    </w:pPr>
    <w:rPr>
      <w:rFonts w:cs="Times New Roman"/>
    </w:rPr>
  </w:style>
  <w:style w:type="paragraph" w:customStyle="1" w:styleId="ListHeading3">
    <w:name w:val="List Heading 3"/>
    <w:basedOn w:val="Heading3"/>
    <w:qFormat/>
    <w:rsid w:val="00C2047D"/>
    <w:pPr>
      <w:numPr>
        <w:numId w:val="3"/>
      </w:numPr>
      <w:ind w:left="2127" w:hanging="709"/>
    </w:pPr>
    <w:rPr>
      <w:rFonts w:cs="Times New Roman"/>
    </w:rPr>
  </w:style>
  <w:style w:type="character" w:customStyle="1" w:styleId="Heading3Char">
    <w:name w:val="Heading 3 Char"/>
    <w:link w:val="Heading3"/>
    <w:uiPriority w:val="9"/>
    <w:rsid w:val="00BD4414"/>
    <w:rPr>
      <w:rFonts w:cstheme="majorBidi"/>
      <w:color w:val="53565A"/>
      <w:sz w:val="28"/>
      <w:szCs w:val="28"/>
    </w:rPr>
  </w:style>
  <w:style w:type="paragraph" w:customStyle="1" w:styleId="NumberedHeading1">
    <w:name w:val="Numbered Heading 1"/>
    <w:basedOn w:val="Heading1"/>
    <w:qFormat/>
    <w:rsid w:val="005A5552"/>
    <w:pPr>
      <w:numPr>
        <w:numId w:val="4"/>
      </w:numPr>
    </w:pPr>
    <w:rPr>
      <w:rFonts w:cs="Times New Roman"/>
    </w:rPr>
  </w:style>
  <w:style w:type="paragraph" w:customStyle="1" w:styleId="NumberedHeading2">
    <w:name w:val="Numbered Heading 2"/>
    <w:basedOn w:val="Heading2"/>
    <w:qFormat/>
    <w:rsid w:val="005A5552"/>
    <w:pPr>
      <w:numPr>
        <w:ilvl w:val="1"/>
        <w:numId w:val="5"/>
      </w:numPr>
    </w:pPr>
    <w:rPr>
      <w:rFonts w:cs="Times New Roman"/>
    </w:rPr>
  </w:style>
  <w:style w:type="paragraph" w:customStyle="1" w:styleId="NumberedHeading3">
    <w:name w:val="Numbered Heading 3"/>
    <w:basedOn w:val="Heading3"/>
    <w:qFormat/>
    <w:rsid w:val="005A5552"/>
    <w:pPr>
      <w:numPr>
        <w:ilvl w:val="2"/>
        <w:numId w:val="6"/>
      </w:numPr>
    </w:pPr>
    <w:rPr>
      <w:rFonts w:cs="Times New Roman"/>
    </w:rPr>
  </w:style>
  <w:style w:type="paragraph" w:customStyle="1" w:styleId="Bullet1">
    <w:name w:val="Bullet 1"/>
    <w:basedOn w:val="Normal"/>
    <w:qFormat/>
    <w:rsid w:val="005A5552"/>
    <w:pPr>
      <w:numPr>
        <w:numId w:val="7"/>
      </w:numPr>
      <w:spacing w:line="288" w:lineRule="auto"/>
    </w:pPr>
  </w:style>
  <w:style w:type="paragraph" w:customStyle="1" w:styleId="Bullet2">
    <w:name w:val="Bullet 2"/>
    <w:basedOn w:val="Normal"/>
    <w:qFormat/>
    <w:rsid w:val="00C2047D"/>
    <w:pPr>
      <w:numPr>
        <w:numId w:val="8"/>
      </w:numPr>
      <w:spacing w:line="288" w:lineRule="auto"/>
      <w:ind w:left="993" w:hanging="426"/>
    </w:pPr>
  </w:style>
  <w:style w:type="paragraph" w:customStyle="1" w:styleId="Bullet3">
    <w:name w:val="Bullet 3"/>
    <w:basedOn w:val="Normal"/>
    <w:qFormat/>
    <w:rsid w:val="00C2047D"/>
    <w:pPr>
      <w:numPr>
        <w:numId w:val="9"/>
      </w:numPr>
      <w:spacing w:line="288" w:lineRule="auto"/>
      <w:ind w:left="993" w:firstLine="0"/>
    </w:pPr>
  </w:style>
  <w:style w:type="paragraph" w:customStyle="1" w:styleId="Listing1">
    <w:name w:val="Listing 1"/>
    <w:basedOn w:val="ListParagraph"/>
    <w:qFormat/>
    <w:rsid w:val="005A5552"/>
    <w:pPr>
      <w:numPr>
        <w:numId w:val="10"/>
      </w:numPr>
      <w:spacing w:line="288" w:lineRule="auto"/>
    </w:pPr>
  </w:style>
  <w:style w:type="paragraph" w:styleId="ListParagraph">
    <w:name w:val="List Paragraph"/>
    <w:basedOn w:val="Normal"/>
    <w:uiPriority w:val="34"/>
    <w:qFormat/>
    <w:rsid w:val="005A5552"/>
    <w:pPr>
      <w:ind w:left="567" w:hanging="567"/>
      <w:contextualSpacing/>
    </w:pPr>
  </w:style>
  <w:style w:type="paragraph" w:customStyle="1" w:styleId="Listing2">
    <w:name w:val="Listing 2"/>
    <w:basedOn w:val="ListParagraph"/>
    <w:qFormat/>
    <w:rsid w:val="005A5552"/>
    <w:pPr>
      <w:numPr>
        <w:ilvl w:val="1"/>
        <w:numId w:val="11"/>
      </w:numPr>
      <w:spacing w:line="288" w:lineRule="auto"/>
    </w:pPr>
  </w:style>
  <w:style w:type="paragraph" w:customStyle="1" w:styleId="Listing3">
    <w:name w:val="Listing 3"/>
    <w:basedOn w:val="ListParagraph"/>
    <w:qFormat/>
    <w:rsid w:val="005A5552"/>
    <w:pPr>
      <w:numPr>
        <w:numId w:val="12"/>
      </w:numPr>
      <w:spacing w:line="288" w:lineRule="auto"/>
    </w:pPr>
  </w:style>
  <w:style w:type="paragraph" w:customStyle="1" w:styleId="NumberedList1">
    <w:name w:val="Numbered List 1"/>
    <w:basedOn w:val="ListParagraph"/>
    <w:qFormat/>
    <w:rsid w:val="005A5552"/>
    <w:pPr>
      <w:numPr>
        <w:numId w:val="13"/>
      </w:numPr>
      <w:spacing w:line="288" w:lineRule="auto"/>
    </w:pPr>
  </w:style>
  <w:style w:type="paragraph" w:customStyle="1" w:styleId="NumberedList2">
    <w:name w:val="Numbered List 2"/>
    <w:basedOn w:val="ListParagraph"/>
    <w:qFormat/>
    <w:rsid w:val="005A5552"/>
    <w:pPr>
      <w:numPr>
        <w:ilvl w:val="1"/>
        <w:numId w:val="14"/>
      </w:numPr>
      <w:spacing w:line="288" w:lineRule="auto"/>
    </w:pPr>
  </w:style>
  <w:style w:type="paragraph" w:customStyle="1" w:styleId="NumberedList3">
    <w:name w:val="Numbered List 3"/>
    <w:basedOn w:val="ListParagraph"/>
    <w:qFormat/>
    <w:rsid w:val="005A5552"/>
    <w:pPr>
      <w:numPr>
        <w:ilvl w:val="2"/>
        <w:numId w:val="15"/>
      </w:numPr>
      <w:spacing w:line="288" w:lineRule="auto"/>
    </w:pPr>
  </w:style>
  <w:style w:type="paragraph" w:customStyle="1" w:styleId="TableChartTitle">
    <w:name w:val="Table/Chart Title"/>
    <w:basedOn w:val="Normal"/>
    <w:qFormat/>
    <w:rsid w:val="005A5552"/>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5A5552"/>
    <w:pPr>
      <w:spacing w:line="288" w:lineRule="auto"/>
    </w:pPr>
    <w:rPr>
      <w:b/>
      <w:color w:val="53565A"/>
    </w:rPr>
  </w:style>
  <w:style w:type="paragraph" w:customStyle="1" w:styleId="TableChartBody">
    <w:name w:val="Table/Chart Body"/>
    <w:basedOn w:val="Normal"/>
    <w:qFormat/>
    <w:rsid w:val="005A5552"/>
    <w:pPr>
      <w:spacing w:after="0" w:line="288" w:lineRule="auto"/>
    </w:pPr>
  </w:style>
  <w:style w:type="paragraph" w:customStyle="1" w:styleId="TableBullet1">
    <w:name w:val="Table Bullet 1"/>
    <w:basedOn w:val="TableChartBody"/>
    <w:qFormat/>
    <w:rsid w:val="005A5552"/>
    <w:pPr>
      <w:numPr>
        <w:numId w:val="16"/>
      </w:numPr>
    </w:pPr>
  </w:style>
  <w:style w:type="paragraph" w:customStyle="1" w:styleId="TableBullet2">
    <w:name w:val="Table Bullet 2"/>
    <w:basedOn w:val="TableChartBody"/>
    <w:qFormat/>
    <w:rsid w:val="005A5552"/>
    <w:pPr>
      <w:numPr>
        <w:numId w:val="17"/>
      </w:numPr>
    </w:pPr>
  </w:style>
  <w:style w:type="paragraph" w:customStyle="1" w:styleId="TableBullet3">
    <w:name w:val="Table Bullet 3"/>
    <w:basedOn w:val="TableChartBody"/>
    <w:qFormat/>
    <w:rsid w:val="008C5E30"/>
    <w:pPr>
      <w:numPr>
        <w:numId w:val="18"/>
      </w:numPr>
      <w:ind w:left="1034" w:hanging="425"/>
    </w:pPr>
  </w:style>
  <w:style w:type="paragraph" w:customStyle="1" w:styleId="TableListing1">
    <w:name w:val="Table Listing 1"/>
    <w:basedOn w:val="TableChartBody"/>
    <w:qFormat/>
    <w:rsid w:val="005A5552"/>
    <w:pPr>
      <w:numPr>
        <w:numId w:val="19"/>
      </w:numPr>
    </w:pPr>
  </w:style>
  <w:style w:type="paragraph" w:customStyle="1" w:styleId="TableListing2">
    <w:name w:val="Table Listing 2"/>
    <w:basedOn w:val="TableChartBody"/>
    <w:qFormat/>
    <w:rsid w:val="005A5552"/>
    <w:pPr>
      <w:numPr>
        <w:numId w:val="20"/>
      </w:numPr>
    </w:pPr>
  </w:style>
  <w:style w:type="paragraph" w:customStyle="1" w:styleId="TableListing3">
    <w:name w:val="Table Listing 3"/>
    <w:basedOn w:val="TableChartBody"/>
    <w:qFormat/>
    <w:rsid w:val="004F22BD"/>
    <w:pPr>
      <w:numPr>
        <w:numId w:val="21"/>
      </w:numPr>
      <w:ind w:left="1034" w:hanging="283"/>
    </w:pPr>
  </w:style>
  <w:style w:type="paragraph" w:customStyle="1" w:styleId="TableChartHeading">
    <w:name w:val="Table/Chart Heading"/>
    <w:basedOn w:val="Normal"/>
    <w:qFormat/>
    <w:rsid w:val="005A5552"/>
    <w:pPr>
      <w:spacing w:after="0" w:line="288" w:lineRule="auto"/>
    </w:pPr>
    <w:rPr>
      <w:b/>
    </w:rPr>
  </w:style>
  <w:style w:type="paragraph" w:customStyle="1" w:styleId="Body">
    <w:name w:val="Body"/>
    <w:basedOn w:val="Normal"/>
    <w:qFormat/>
    <w:rsid w:val="005A5552"/>
    <w:pPr>
      <w:spacing w:line="288" w:lineRule="auto"/>
    </w:pPr>
  </w:style>
  <w:style w:type="paragraph" w:customStyle="1" w:styleId="BodyIndent">
    <w:name w:val="Body Indent"/>
    <w:basedOn w:val="Body"/>
    <w:qFormat/>
    <w:rsid w:val="005A5552"/>
    <w:pPr>
      <w:ind w:left="567"/>
    </w:pPr>
  </w:style>
  <w:style w:type="table" w:styleId="TableGrid">
    <w:name w:val="Table Grid"/>
    <w:basedOn w:val="TableNormal"/>
    <w:uiPriority w:val="39"/>
    <w:rsid w:val="00BD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775A4"/>
    <w:tblPr>
      <w:tblBorders>
        <w:bottom w:val="single" w:sz="4" w:space="0" w:color="535353" w:themeColor="text2"/>
        <w:insideH w:val="single" w:sz="4" w:space="0" w:color="535353" w:themeColor="text2"/>
        <w:insideV w:val="single" w:sz="4" w:space="0" w:color="535353" w:themeColor="text2"/>
      </w:tblBorders>
    </w:tblPr>
    <w:trPr>
      <w:cantSplit/>
    </w:trPr>
    <w:tblStylePr w:type="firstRow">
      <w:rPr>
        <w:rFonts w:asciiTheme="majorHAnsi" w:hAnsiTheme="majorHAnsi"/>
      </w:rPr>
      <w:tblPr/>
      <w:tcPr>
        <w:tcBorders>
          <w:insideH w:val="single" w:sz="4" w:space="0" w:color="A7A7A7" w:themeColor="background2"/>
          <w:insideV w:val="single" w:sz="4" w:space="0" w:color="A7A7A7" w:themeColor="background2"/>
        </w:tcBorders>
        <w:shd w:val="clear" w:color="auto" w:fill="00573F" w:themeFill="accent1"/>
      </w:tcPr>
    </w:tblStylePr>
  </w:style>
  <w:style w:type="paragraph" w:styleId="Header">
    <w:name w:val="header"/>
    <w:basedOn w:val="Normal"/>
    <w:link w:val="Head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character" w:customStyle="1" w:styleId="HeaderChar">
    <w:name w:val="Header Char"/>
    <w:basedOn w:val="DefaultParagraphFont"/>
    <w:link w:val="Header"/>
    <w:uiPriority w:val="99"/>
    <w:rsid w:val="00FB0CCF"/>
    <w:rPr>
      <w:rFonts w:ascii="VIC Medium" w:hAnsi="VIC Medium"/>
      <w:color w:val="535353" w:themeColor="text2"/>
      <w:sz w:val="18"/>
      <w:szCs w:val="18"/>
    </w:rPr>
  </w:style>
  <w:style w:type="paragraph" w:styleId="Subtitle">
    <w:name w:val="Subtitle"/>
    <w:basedOn w:val="Normal"/>
    <w:next w:val="Normal"/>
    <w:link w:val="SubtitleChar"/>
    <w:uiPriority w:val="11"/>
    <w:qFormat/>
    <w:rsid w:val="005A5552"/>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5A5552"/>
    <w:rPr>
      <w:rFonts w:ascii="VIC SemiBold" w:hAnsi="VIC SemiBold"/>
      <w:color w:val="53565A"/>
      <w:sz w:val="28"/>
      <w:szCs w:val="28"/>
    </w:rPr>
  </w:style>
  <w:style w:type="character" w:styleId="Hyperlink">
    <w:name w:val="Hyperlink"/>
    <w:uiPriority w:val="99"/>
    <w:unhideWhenUsed/>
    <w:qFormat/>
    <w:rsid w:val="005A5552"/>
    <w:rPr>
      <w:color w:val="00573F"/>
      <w:u w:val="single"/>
    </w:rPr>
  </w:style>
  <w:style w:type="character" w:styleId="Strong">
    <w:name w:val="Strong"/>
    <w:uiPriority w:val="22"/>
    <w:qFormat/>
    <w:rsid w:val="005A5552"/>
    <w:rPr>
      <w:rFonts w:asciiTheme="majorHAnsi" w:hAnsiTheme="majorHAnsi"/>
      <w:b w:val="0"/>
    </w:rPr>
  </w:style>
  <w:style w:type="character" w:styleId="Emphasis">
    <w:name w:val="Emphasis"/>
    <w:uiPriority w:val="20"/>
    <w:qFormat/>
    <w:rsid w:val="005A5552"/>
    <w:rPr>
      <w:i/>
      <w:iCs/>
    </w:rPr>
  </w:style>
  <w:style w:type="paragraph" w:styleId="Footer">
    <w:name w:val="footer"/>
    <w:basedOn w:val="Normal"/>
    <w:link w:val="FooterChar"/>
    <w:uiPriority w:val="99"/>
    <w:unhideWhenUsed/>
    <w:rsid w:val="00FB0CCF"/>
    <w:pPr>
      <w:tabs>
        <w:tab w:val="center" w:pos="4513"/>
        <w:tab w:val="right" w:pos="9026"/>
      </w:tabs>
      <w:spacing w:after="0" w:line="240" w:lineRule="auto"/>
    </w:pPr>
    <w:rPr>
      <w:rFonts w:ascii="VIC Medium" w:hAnsi="VIC Medium"/>
      <w:color w:val="535353" w:themeColor="text2"/>
      <w:sz w:val="18"/>
      <w:szCs w:val="18"/>
    </w:rPr>
  </w:style>
  <w:style w:type="paragraph" w:styleId="Quote">
    <w:name w:val="Quote"/>
    <w:basedOn w:val="Normal"/>
    <w:next w:val="Normal"/>
    <w:link w:val="QuoteChar"/>
    <w:uiPriority w:val="29"/>
    <w:qFormat/>
    <w:rsid w:val="005A5552"/>
    <w:pPr>
      <w:spacing w:line="288" w:lineRule="auto"/>
      <w:ind w:left="567" w:right="567"/>
    </w:pPr>
    <w:rPr>
      <w:rFonts w:ascii="VIC Medium" w:hAnsi="VIC Medium"/>
      <w:color w:val="201547" w:themeColor="accent5"/>
    </w:rPr>
  </w:style>
  <w:style w:type="character" w:customStyle="1" w:styleId="QuoteChar">
    <w:name w:val="Quote Char"/>
    <w:basedOn w:val="DefaultParagraphFont"/>
    <w:link w:val="Quote"/>
    <w:uiPriority w:val="29"/>
    <w:rsid w:val="005A5552"/>
    <w:rPr>
      <w:rFonts w:ascii="VIC Medium" w:hAnsi="VIC Medium"/>
      <w:color w:val="201547" w:themeColor="accent5"/>
      <w:sz w:val="22"/>
      <w:szCs w:val="22"/>
    </w:rPr>
  </w:style>
  <w:style w:type="paragraph" w:styleId="IntenseQuote">
    <w:name w:val="Intense Quote"/>
    <w:basedOn w:val="Quote"/>
    <w:link w:val="IntenseQuoteChar"/>
    <w:uiPriority w:val="30"/>
    <w:qFormat/>
    <w:rsid w:val="00BD4414"/>
    <w:pPr>
      <w:keepNext/>
      <w:keepLines/>
      <w:pBdr>
        <w:top w:val="single" w:sz="8" w:space="10" w:color="201547" w:themeColor="accent5"/>
        <w:bottom w:val="single" w:sz="8" w:space="10" w:color="201547" w:themeColor="accent5"/>
      </w:pBdr>
    </w:pPr>
    <w:rPr>
      <w:rFonts w:ascii="VIC" w:hAnsi="VIC"/>
      <w:iCs/>
      <w:color w:val="auto"/>
    </w:rPr>
  </w:style>
  <w:style w:type="character" w:customStyle="1" w:styleId="IntenseQuoteChar">
    <w:name w:val="Intense Quote Char"/>
    <w:link w:val="IntenseQuote"/>
    <w:uiPriority w:val="30"/>
    <w:rsid w:val="00BD4414"/>
    <w:rPr>
      <w:iCs/>
      <w:sz w:val="22"/>
      <w:szCs w:val="22"/>
    </w:rPr>
  </w:style>
  <w:style w:type="character" w:customStyle="1" w:styleId="FooterChar">
    <w:name w:val="Footer Char"/>
    <w:basedOn w:val="DefaultParagraphFont"/>
    <w:link w:val="Footer"/>
    <w:uiPriority w:val="99"/>
    <w:rsid w:val="00FB0CCF"/>
    <w:rPr>
      <w:rFonts w:ascii="VIC Medium" w:hAnsi="VIC Medium"/>
      <w:color w:val="535353" w:themeColor="text2"/>
      <w:sz w:val="18"/>
      <w:szCs w:val="18"/>
    </w:rPr>
  </w:style>
  <w:style w:type="character" w:styleId="IntenseEmphasis">
    <w:name w:val="Intense Emphasis"/>
    <w:uiPriority w:val="21"/>
    <w:qFormat/>
    <w:rsid w:val="005A5552"/>
    <w:rPr>
      <w:i/>
      <w:iCs/>
      <w:color w:val="00573F"/>
    </w:rPr>
  </w:style>
  <w:style w:type="character" w:styleId="SubtleReference">
    <w:name w:val="Subtle Reference"/>
    <w:uiPriority w:val="31"/>
    <w:qFormat/>
    <w:rsid w:val="005A5552"/>
    <w:rPr>
      <w:i/>
      <w:smallCaps/>
      <w:color w:val="auto"/>
    </w:rPr>
  </w:style>
  <w:style w:type="character" w:styleId="IntenseReference">
    <w:name w:val="Intense Reference"/>
    <w:uiPriority w:val="32"/>
    <w:qFormat/>
    <w:rsid w:val="005A5552"/>
    <w:rPr>
      <w:b/>
      <w:bCs/>
      <w:i/>
      <w:smallCaps/>
      <w:color w:val="auto"/>
      <w:spacing w:val="5"/>
      <w:u w:val="none"/>
      <w:bdr w:val="none" w:sz="0" w:space="0" w:color="auto"/>
    </w:rPr>
  </w:style>
  <w:style w:type="character" w:customStyle="1" w:styleId="Heading4Char">
    <w:name w:val="Heading 4 Char"/>
    <w:basedOn w:val="DefaultParagraphFont"/>
    <w:link w:val="Heading4"/>
    <w:uiPriority w:val="9"/>
    <w:semiHidden/>
    <w:rsid w:val="00B60A84"/>
    <w:rPr>
      <w:rFonts w:asciiTheme="majorHAnsi" w:eastAsiaTheme="majorEastAsia" w:hAnsiTheme="majorHAnsi" w:cstheme="majorBidi"/>
      <w:i/>
      <w:iCs/>
      <w:color w:val="00412E" w:themeColor="accent1" w:themeShade="BF"/>
      <w:sz w:val="22"/>
      <w:szCs w:val="22"/>
    </w:rPr>
  </w:style>
  <w:style w:type="paragraph" w:styleId="BalloonText">
    <w:name w:val="Balloon Text"/>
    <w:basedOn w:val="Normal"/>
    <w:link w:val="BalloonTextChar"/>
    <w:uiPriority w:val="99"/>
    <w:semiHidden/>
    <w:unhideWhenUsed/>
    <w:rsid w:val="009D6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9B"/>
    <w:rPr>
      <w:rFonts w:ascii="Segoe UI" w:hAnsi="Segoe UI" w:cs="Segoe UI"/>
      <w:sz w:val="18"/>
      <w:szCs w:val="18"/>
    </w:rPr>
  </w:style>
  <w:style w:type="paragraph" w:customStyle="1" w:styleId="BodyVPSC">
    <w:name w:val="Body VPSC"/>
    <w:link w:val="BodyVPSCChar"/>
    <w:qFormat/>
    <w:rsid w:val="007229A0"/>
    <w:pPr>
      <w:spacing w:after="100" w:line="276" w:lineRule="auto"/>
    </w:pPr>
    <w:rPr>
      <w:rFonts w:ascii="Arial" w:eastAsia="Times New Roman" w:hAnsi="Arial" w:cs="Tahoma"/>
      <w:color w:val="002319" w:themeColor="text1"/>
      <w:lang w:eastAsia="en-AU"/>
    </w:rPr>
  </w:style>
  <w:style w:type="paragraph" w:customStyle="1" w:styleId="NLH1VPSC">
    <w:name w:val="NLH1 VPSC"/>
    <w:basedOn w:val="Normal"/>
    <w:next w:val="BodyVPSC"/>
    <w:qFormat/>
    <w:rsid w:val="007229A0"/>
    <w:pPr>
      <w:spacing w:before="200" w:after="100" w:line="240" w:lineRule="auto"/>
    </w:pPr>
    <w:rPr>
      <w:rFonts w:ascii="Arial" w:eastAsia="Times New Roman" w:hAnsi="Arial" w:cs="Tahoma"/>
      <w:color w:val="005A65"/>
      <w:sz w:val="28"/>
      <w:szCs w:val="28"/>
      <w:lang w:eastAsia="en-AU"/>
    </w:rPr>
  </w:style>
  <w:style w:type="paragraph" w:styleId="FootnoteText">
    <w:name w:val="footnote text"/>
    <w:basedOn w:val="Normal"/>
    <w:link w:val="FootnoteTextChar"/>
    <w:uiPriority w:val="99"/>
    <w:unhideWhenUsed/>
    <w:rsid w:val="007229A0"/>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7229A0"/>
    <w:rPr>
      <w:rFonts w:asciiTheme="minorHAnsi" w:eastAsiaTheme="minorEastAsia" w:hAnsiTheme="minorHAnsi" w:cstheme="minorBidi"/>
      <w:lang w:val="en-US" w:eastAsia="ja-JP"/>
    </w:rPr>
  </w:style>
  <w:style w:type="character" w:customStyle="1" w:styleId="BodyVPSCChar">
    <w:name w:val="Body VPSC Char"/>
    <w:basedOn w:val="DefaultParagraphFont"/>
    <w:link w:val="BodyVPSC"/>
    <w:rsid w:val="007229A0"/>
    <w:rPr>
      <w:rFonts w:ascii="Arial" w:eastAsia="Times New Roman" w:hAnsi="Arial" w:cs="Tahoma"/>
      <w:color w:val="002319" w:themeColor="text1"/>
      <w:lang w:eastAsia="en-AU"/>
    </w:rPr>
  </w:style>
  <w:style w:type="character" w:styleId="FootnoteReference">
    <w:name w:val="footnote reference"/>
    <w:basedOn w:val="DefaultParagraphFont"/>
    <w:uiPriority w:val="99"/>
    <w:semiHidden/>
    <w:unhideWhenUsed/>
    <w:rsid w:val="007229A0"/>
    <w:rPr>
      <w:vertAlign w:val="superscript"/>
    </w:rPr>
  </w:style>
  <w:style w:type="paragraph" w:customStyle="1" w:styleId="T2VPSC">
    <w:name w:val="T2 VPSC"/>
    <w:basedOn w:val="TOC2"/>
    <w:next w:val="BodyVPSC"/>
    <w:qFormat/>
    <w:rsid w:val="007229A0"/>
    <w:pPr>
      <w:tabs>
        <w:tab w:val="left" w:pos="7655"/>
      </w:tabs>
      <w:spacing w:after="0" w:line="240" w:lineRule="auto"/>
      <w:ind w:left="0"/>
    </w:pPr>
    <w:rPr>
      <w:rFonts w:ascii="Arial" w:eastAsiaTheme="minorEastAsia" w:hAnsi="Arial" w:cstheme="minorBidi"/>
      <w:color w:val="535353" w:themeColor="text2"/>
      <w:sz w:val="24"/>
      <w:szCs w:val="28"/>
      <w:lang w:val="en-US" w:eastAsia="ja-JP"/>
    </w:rPr>
  </w:style>
  <w:style w:type="character" w:customStyle="1" w:styleId="ilfuvd">
    <w:name w:val="ilfuvd"/>
    <w:basedOn w:val="DefaultParagraphFont"/>
    <w:rsid w:val="007229A0"/>
  </w:style>
  <w:style w:type="paragraph" w:styleId="TOC2">
    <w:name w:val="toc 2"/>
    <w:basedOn w:val="Normal"/>
    <w:next w:val="Normal"/>
    <w:autoRedefine/>
    <w:uiPriority w:val="39"/>
    <w:semiHidden/>
    <w:unhideWhenUsed/>
    <w:rsid w:val="007229A0"/>
    <w:pPr>
      <w:spacing w:after="100"/>
      <w:ind w:left="220"/>
    </w:pPr>
  </w:style>
  <w:style w:type="paragraph" w:styleId="CommentText">
    <w:name w:val="annotation text"/>
    <w:basedOn w:val="Normal"/>
    <w:link w:val="CommentTextChar"/>
    <w:uiPriority w:val="99"/>
    <w:semiHidden/>
    <w:unhideWhenUsed/>
    <w:rsid w:val="007229A0"/>
    <w:pPr>
      <w:spacing w:after="20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7229A0"/>
    <w:rPr>
      <w:rFonts w:asciiTheme="minorHAnsi" w:eastAsiaTheme="minorEastAsia" w:hAnsiTheme="minorHAnsi" w:cstheme="minorBidi"/>
      <w:lang w:val="en-US" w:eastAsia="ja-JP"/>
    </w:rPr>
  </w:style>
  <w:style w:type="character" w:styleId="CommentReference">
    <w:name w:val="annotation reference"/>
    <w:basedOn w:val="DefaultParagraphFont"/>
    <w:uiPriority w:val="99"/>
    <w:semiHidden/>
    <w:unhideWhenUsed/>
    <w:rsid w:val="007229A0"/>
    <w:rPr>
      <w:sz w:val="16"/>
      <w:szCs w:val="16"/>
    </w:rPr>
  </w:style>
  <w:style w:type="paragraph" w:styleId="CommentSubject">
    <w:name w:val="annotation subject"/>
    <w:basedOn w:val="CommentText"/>
    <w:next w:val="CommentText"/>
    <w:link w:val="CommentSubjectChar"/>
    <w:uiPriority w:val="99"/>
    <w:semiHidden/>
    <w:unhideWhenUsed/>
    <w:rsid w:val="007C6402"/>
    <w:pPr>
      <w:spacing w:after="160"/>
    </w:pPr>
    <w:rPr>
      <w:rFonts w:ascii="VIC" w:eastAsia="VIC" w:hAnsi="VIC" w:cs="Times New Roman"/>
      <w:b/>
      <w:bCs/>
      <w:lang w:val="en-AU" w:eastAsia="en-US"/>
    </w:rPr>
  </w:style>
  <w:style w:type="character" w:customStyle="1" w:styleId="CommentSubjectChar">
    <w:name w:val="Comment Subject Char"/>
    <w:basedOn w:val="CommentTextChar"/>
    <w:link w:val="CommentSubject"/>
    <w:uiPriority w:val="99"/>
    <w:semiHidden/>
    <w:rsid w:val="007C6402"/>
    <w:rPr>
      <w:rFonts w:asciiTheme="minorHAnsi" w:eastAsiaTheme="minorEastAsia" w:hAnsiTheme="minorHAnsi" w:cstheme="minorBidi"/>
      <w:b/>
      <w:bCs/>
      <w:lang w:val="en-US" w:eastAsia="ja-JP"/>
    </w:rPr>
  </w:style>
  <w:style w:type="paragraph" w:styleId="Revision">
    <w:name w:val="Revision"/>
    <w:hidden/>
    <w:uiPriority w:val="99"/>
    <w:semiHidden/>
    <w:rsid w:val="007C6402"/>
    <w:rPr>
      <w:sz w:val="22"/>
      <w:szCs w:val="22"/>
    </w:rPr>
  </w:style>
  <w:style w:type="character" w:styleId="UnresolvedMention">
    <w:name w:val="Unresolved Mention"/>
    <w:basedOn w:val="DefaultParagraphFont"/>
    <w:uiPriority w:val="99"/>
    <w:unhideWhenUsed/>
    <w:rsid w:val="00936F16"/>
    <w:rPr>
      <w:color w:val="605E5C"/>
      <w:shd w:val="clear" w:color="auto" w:fill="E1DFDD"/>
    </w:rPr>
  </w:style>
  <w:style w:type="character" w:styleId="Mention">
    <w:name w:val="Mention"/>
    <w:basedOn w:val="DefaultParagraphFont"/>
    <w:uiPriority w:val="99"/>
    <w:unhideWhenUsed/>
    <w:rsid w:val="00936F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56000">
      <w:bodyDiv w:val="1"/>
      <w:marLeft w:val="0"/>
      <w:marRight w:val="0"/>
      <w:marTop w:val="0"/>
      <w:marBottom w:val="0"/>
      <w:divBdr>
        <w:top w:val="none" w:sz="0" w:space="0" w:color="auto"/>
        <w:left w:val="none" w:sz="0" w:space="0" w:color="auto"/>
        <w:bottom w:val="none" w:sz="0" w:space="0" w:color="auto"/>
        <w:right w:val="none" w:sz="0" w:space="0" w:color="auto"/>
      </w:divBdr>
      <w:divsChild>
        <w:div w:id="86968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about-vpsc/legislative-framework-the-public-administration-act-20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sc.vic.gov.au/resources/code-of-conduct-for-employ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ictorian Public Sector Commission">
      <a:dk1>
        <a:srgbClr val="002319"/>
      </a:dk1>
      <a:lt1>
        <a:srgbClr val="FFFFFF"/>
      </a:lt1>
      <a:dk2>
        <a:srgbClr val="535353"/>
      </a:dk2>
      <a:lt2>
        <a:srgbClr val="A7A7A7"/>
      </a:lt2>
      <a:accent1>
        <a:srgbClr val="00573F"/>
      </a:accent1>
      <a:accent2>
        <a:srgbClr val="007B4B"/>
      </a:accent2>
      <a:accent3>
        <a:srgbClr val="004C97"/>
      </a:accent3>
      <a:accent4>
        <a:srgbClr val="642667"/>
      </a:accent4>
      <a:accent5>
        <a:srgbClr val="201547"/>
      </a:accent5>
      <a:accent6>
        <a:srgbClr val="707070"/>
      </a:accent6>
      <a:hlink>
        <a:srgbClr val="642667"/>
      </a:hlink>
      <a:folHlink>
        <a:srgbClr val="20154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0DE6D3E49D14E9F1589506359F00B" ma:contentTypeVersion="5" ma:contentTypeDescription="Create a new document." ma:contentTypeScope="" ma:versionID="2fc2bfa65cb2e438dcb8739fb335540a">
  <xsd:schema xmlns:xsd="http://www.w3.org/2001/XMLSchema" xmlns:xs="http://www.w3.org/2001/XMLSchema" xmlns:p="http://schemas.microsoft.com/office/2006/metadata/properties" xmlns:ns3="0e3f9631-89f9-4367-af84-4cc857970a7f" xmlns:ns4="2b4a34b5-547c-4ddd-bdbb-d47032ee51d1" targetNamespace="http://schemas.microsoft.com/office/2006/metadata/properties" ma:root="true" ma:fieldsID="69193482403546030b6345be4dc97682" ns3:_="" ns4:_="">
    <xsd:import namespace="0e3f9631-89f9-4367-af84-4cc857970a7f"/>
    <xsd:import namespace="2b4a34b5-547c-4ddd-bdbb-d47032ee51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9631-89f9-4367-af84-4cc857970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a34b5-547c-4ddd-bdbb-d47032ee51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B942D49F7D14AB0152B9D37F073FB" ma:contentTypeVersion="7" ma:contentTypeDescription="Create a new document." ma:contentTypeScope="" ma:versionID="7f1a9363d6bc93d2493c6fa2970fa550">
  <xsd:schema xmlns:xsd="http://www.w3.org/2001/XMLSchema" xmlns:xs="http://www.w3.org/2001/XMLSchema" xmlns:p="http://schemas.microsoft.com/office/2006/metadata/properties" xmlns:ns3="0eb790d0-915c-4c68-8b4d-15b091196ea0" xmlns:ns4="7e8681b9-5fc3-439b-b9b1-032ab9c2829e" targetNamespace="http://schemas.microsoft.com/office/2006/metadata/properties" ma:root="true" ma:fieldsID="7f7653cc306a7bc699577a7c9d3480ce" ns3:_="" ns4:_="">
    <xsd:import namespace="0eb790d0-915c-4c68-8b4d-15b091196ea0"/>
    <xsd:import namespace="7e8681b9-5fc3-439b-b9b1-032ab9c282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790d0-915c-4c68-8b4d-15b091196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681b9-5fc3-439b-b9b1-032ab9c282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2FE255B-9B53-46AA-9233-73D9B043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9631-89f9-4367-af84-4cc857970a7f"/>
    <ds:schemaRef ds:uri="2b4a34b5-547c-4ddd-bdbb-d47032e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C1192934-660D-4AD1-BFC8-694EF489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790d0-915c-4c68-8b4d-15b091196ea0"/>
    <ds:schemaRef ds:uri="7e8681b9-5fc3-439b-b9b1-032ab9c28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00055-3731-4E2A-9A0E-97EBEE586C59}">
  <ds:schemaRefs>
    <ds:schemaRef ds:uri="http://schemas.openxmlformats.org/officeDocument/2006/bibliography"/>
  </ds:schemaRefs>
</ds:datastoreItem>
</file>

<file path=customXml/itemProps5.xml><?xml version="1.0" encoding="utf-8"?>
<ds:datastoreItem xmlns:ds="http://schemas.openxmlformats.org/officeDocument/2006/customXml" ds:itemID="{977B98B8-8D72-4180-902E-6B275FDB98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Links>
    <vt:vector size="12" baseType="variant">
      <vt:variant>
        <vt:i4>1769488</vt:i4>
      </vt:variant>
      <vt:variant>
        <vt:i4>3</vt:i4>
      </vt:variant>
      <vt:variant>
        <vt:i4>0</vt:i4>
      </vt:variant>
      <vt:variant>
        <vt:i4>5</vt:i4>
      </vt:variant>
      <vt:variant>
        <vt:lpwstr>https://vpsc.vic.gov.au/about-vpsc/legislative-framework-the-public-administration-act-2004/</vt:lpwstr>
      </vt:variant>
      <vt:variant>
        <vt:lpwstr/>
      </vt:variant>
      <vt:variant>
        <vt:i4>458820</vt:i4>
      </vt:variant>
      <vt:variant>
        <vt:i4>0</vt:i4>
      </vt:variant>
      <vt:variant>
        <vt:i4>0</vt:i4>
      </vt:variant>
      <vt:variant>
        <vt:i4>5</vt:i4>
      </vt:variant>
      <vt:variant>
        <vt:lpwstr>https://vpsc.vic.gov.au/resources/code-of-conduct-for-employees/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Coombs (VPSC)</dc:creator>
  <cp:keywords/>
  <dc:description/>
  <cp:lastModifiedBy>Jack Giles (VPSC)</cp:lastModifiedBy>
  <cp:revision>5</cp:revision>
  <dcterms:created xsi:type="dcterms:W3CDTF">2021-06-24T23:29:00Z</dcterms:created>
  <dcterms:modified xsi:type="dcterms:W3CDTF">2021-06-30T00:10:00Z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0x010100768B942D49F7D14AB0152B9D37F073FB</vt:lpwstr>
  </property>
  <property fmtid="{D5CDD505-2E9C-101B-9397-08002B2CF9AE}" pid="3" name="MSIP_Label_7158ebbd-6c5e-441f-bfc9-4eb8c11e3978_Enabled">
    <vt:lpwstr>true</vt:lpwstr>
  </property>
  <property fmtid="{D5CDD505-2E9C-101B-9397-08002B2CF9AE}" pid="4" name="MSIP_Label_7158ebbd-6c5e-441f-bfc9-4eb8c11e3978_SetDate">
    <vt:lpwstr>2021-06-24T23:29:18Z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