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3A9C3" w14:textId="77B4A6E1" w:rsidR="00C80AB1" w:rsidRPr="009F6648" w:rsidRDefault="00B25446" w:rsidP="00062AF2">
      <w:pPr>
        <w:pStyle w:val="TCPTitle"/>
      </w:pPr>
      <w:bookmarkStart w:id="1" w:name="_Toc19713081"/>
      <w:r>
        <w:t>VPS Enterprise Agreement Common Policies</w:t>
      </w:r>
      <w:bookmarkEnd w:id="1"/>
    </w:p>
    <w:p w14:paraId="40745789" w14:textId="71C7576A" w:rsidR="00C80AB1" w:rsidRPr="009F6648" w:rsidRDefault="00BB3781" w:rsidP="00062AF2">
      <w:pPr>
        <w:pStyle w:val="TCPBookTitle"/>
      </w:pPr>
      <w:bookmarkStart w:id="2" w:name="_Toc19713082"/>
      <w:r>
        <w:t>MOVEMENT BETWEEN VALUE RANGES</w:t>
      </w:r>
      <w:bookmarkEnd w:id="2"/>
    </w:p>
    <w:p w14:paraId="4A4EF75D" w14:textId="77777777" w:rsidR="009F6648" w:rsidRPr="005203B1" w:rsidRDefault="009F6648" w:rsidP="005203B1">
      <w:pPr>
        <w:pStyle w:val="TCPSeparator"/>
      </w:pPr>
    </w:p>
    <w:p w14:paraId="52748765" w14:textId="77777777" w:rsidR="00C27C8F" w:rsidRPr="0054255D" w:rsidRDefault="00E659B7" w:rsidP="001A47C2">
      <w:pPr>
        <w:pStyle w:val="TCPTOCtitle"/>
        <w:spacing w:after="160"/>
      </w:pPr>
      <w:bookmarkStart w:id="3" w:name="_Toc19713083"/>
      <w:r>
        <w:t>Table of contents</w:t>
      </w:r>
      <w:bookmarkEnd w:id="3"/>
    </w:p>
    <w:bookmarkStart w:id="4" w:name="_Toc524971131"/>
    <w:bookmarkStart w:id="5" w:name="_Toc19703182"/>
    <w:p w14:paraId="5A5144EC" w14:textId="59668D09" w:rsidR="001A47C2" w:rsidRDefault="001A47C2">
      <w:pPr>
        <w:pStyle w:val="TOC1"/>
        <w:tabs>
          <w:tab w:val="right" w:pos="9060"/>
        </w:tabs>
        <w:rPr>
          <w:rFonts w:asciiTheme="minorHAnsi" w:eastAsiaTheme="minorEastAsia" w:hAnsiTheme="minorHAnsi" w:cstheme="minorBidi"/>
          <w:noProof/>
          <w:color w:val="auto"/>
          <w:lang w:eastAsia="en-AU"/>
        </w:rPr>
      </w:pPr>
      <w:r>
        <w:fldChar w:fldCharType="begin"/>
      </w:r>
      <w:r>
        <w:instrText xml:space="preserve"> TOC \o "1-3" \h \z \u </w:instrText>
      </w:r>
      <w:r>
        <w:fldChar w:fldCharType="separate"/>
      </w:r>
      <w:hyperlink w:anchor="_Toc19713084" w:history="1">
        <w:r w:rsidRPr="00D35D86">
          <w:rPr>
            <w:rStyle w:val="Hyperlink"/>
            <w:noProof/>
          </w:rPr>
          <w:t>Authority and Application</w:t>
        </w:r>
        <w:r>
          <w:rPr>
            <w:noProof/>
            <w:webHidden/>
          </w:rPr>
          <w:tab/>
        </w:r>
        <w:r>
          <w:rPr>
            <w:noProof/>
            <w:webHidden/>
          </w:rPr>
          <w:fldChar w:fldCharType="begin"/>
        </w:r>
        <w:r>
          <w:rPr>
            <w:noProof/>
            <w:webHidden/>
          </w:rPr>
          <w:instrText xml:space="preserve"> PAGEREF _Toc19713084 \h </w:instrText>
        </w:r>
        <w:r>
          <w:rPr>
            <w:noProof/>
            <w:webHidden/>
          </w:rPr>
        </w:r>
        <w:r>
          <w:rPr>
            <w:noProof/>
            <w:webHidden/>
          </w:rPr>
          <w:fldChar w:fldCharType="separate"/>
        </w:r>
        <w:r w:rsidR="00CF38A2">
          <w:rPr>
            <w:noProof/>
            <w:webHidden/>
          </w:rPr>
          <w:t>2</w:t>
        </w:r>
        <w:r>
          <w:rPr>
            <w:noProof/>
            <w:webHidden/>
          </w:rPr>
          <w:fldChar w:fldCharType="end"/>
        </w:r>
      </w:hyperlink>
    </w:p>
    <w:p w14:paraId="7ACDF84F" w14:textId="3A1F1D97" w:rsidR="001A47C2" w:rsidRDefault="00B53E19">
      <w:pPr>
        <w:pStyle w:val="TOC1"/>
        <w:tabs>
          <w:tab w:val="right" w:pos="9060"/>
        </w:tabs>
        <w:rPr>
          <w:rFonts w:asciiTheme="minorHAnsi" w:eastAsiaTheme="minorEastAsia" w:hAnsiTheme="minorHAnsi" w:cstheme="minorBidi"/>
          <w:noProof/>
          <w:color w:val="auto"/>
          <w:lang w:eastAsia="en-AU"/>
        </w:rPr>
      </w:pPr>
      <w:hyperlink w:anchor="_Toc19713085" w:history="1">
        <w:r w:rsidR="001A47C2" w:rsidRPr="00D35D86">
          <w:rPr>
            <w:rStyle w:val="Hyperlink"/>
            <w:noProof/>
          </w:rPr>
          <w:t>Overview</w:t>
        </w:r>
        <w:r w:rsidR="001A47C2">
          <w:rPr>
            <w:noProof/>
            <w:webHidden/>
          </w:rPr>
          <w:tab/>
        </w:r>
        <w:r w:rsidR="001A47C2">
          <w:rPr>
            <w:noProof/>
            <w:webHidden/>
          </w:rPr>
          <w:fldChar w:fldCharType="begin"/>
        </w:r>
        <w:r w:rsidR="001A47C2">
          <w:rPr>
            <w:noProof/>
            <w:webHidden/>
          </w:rPr>
          <w:instrText xml:space="preserve"> PAGEREF _Toc19713085 \h </w:instrText>
        </w:r>
        <w:r w:rsidR="001A47C2">
          <w:rPr>
            <w:noProof/>
            <w:webHidden/>
          </w:rPr>
        </w:r>
        <w:r w:rsidR="001A47C2">
          <w:rPr>
            <w:noProof/>
            <w:webHidden/>
          </w:rPr>
          <w:fldChar w:fldCharType="separate"/>
        </w:r>
        <w:r w:rsidR="00CF38A2">
          <w:rPr>
            <w:noProof/>
            <w:webHidden/>
          </w:rPr>
          <w:t>2</w:t>
        </w:r>
        <w:r w:rsidR="001A47C2">
          <w:rPr>
            <w:noProof/>
            <w:webHidden/>
          </w:rPr>
          <w:fldChar w:fldCharType="end"/>
        </w:r>
      </w:hyperlink>
    </w:p>
    <w:p w14:paraId="4ABBE217" w14:textId="69001463" w:rsidR="001A47C2" w:rsidRDefault="00B53E19">
      <w:pPr>
        <w:pStyle w:val="TOC1"/>
        <w:tabs>
          <w:tab w:val="right" w:pos="9060"/>
        </w:tabs>
        <w:rPr>
          <w:rFonts w:asciiTheme="minorHAnsi" w:eastAsiaTheme="minorEastAsia" w:hAnsiTheme="minorHAnsi" w:cstheme="minorBidi"/>
          <w:noProof/>
          <w:color w:val="auto"/>
          <w:lang w:eastAsia="en-AU"/>
        </w:rPr>
      </w:pPr>
      <w:hyperlink w:anchor="_Toc19713086" w:history="1">
        <w:r w:rsidR="001A47C2" w:rsidRPr="00D35D86">
          <w:rPr>
            <w:rStyle w:val="Hyperlink"/>
            <w:noProof/>
          </w:rPr>
          <w:t>Relevant provisions of the VPS Enterprise Agreement</w:t>
        </w:r>
        <w:r w:rsidR="001A47C2">
          <w:rPr>
            <w:noProof/>
            <w:webHidden/>
          </w:rPr>
          <w:tab/>
        </w:r>
        <w:r w:rsidR="001A47C2">
          <w:rPr>
            <w:noProof/>
            <w:webHidden/>
          </w:rPr>
          <w:fldChar w:fldCharType="begin"/>
        </w:r>
        <w:r w:rsidR="001A47C2">
          <w:rPr>
            <w:noProof/>
            <w:webHidden/>
          </w:rPr>
          <w:instrText xml:space="preserve"> PAGEREF _Toc19713086 \h </w:instrText>
        </w:r>
        <w:r w:rsidR="001A47C2">
          <w:rPr>
            <w:noProof/>
            <w:webHidden/>
          </w:rPr>
        </w:r>
        <w:r w:rsidR="001A47C2">
          <w:rPr>
            <w:noProof/>
            <w:webHidden/>
          </w:rPr>
          <w:fldChar w:fldCharType="separate"/>
        </w:r>
        <w:r w:rsidR="00CF38A2">
          <w:rPr>
            <w:noProof/>
            <w:webHidden/>
          </w:rPr>
          <w:t>2</w:t>
        </w:r>
        <w:r w:rsidR="001A47C2">
          <w:rPr>
            <w:noProof/>
            <w:webHidden/>
          </w:rPr>
          <w:fldChar w:fldCharType="end"/>
        </w:r>
      </w:hyperlink>
    </w:p>
    <w:p w14:paraId="24DD5BB5" w14:textId="2363302F" w:rsidR="001A47C2" w:rsidRDefault="00B53E19">
      <w:pPr>
        <w:pStyle w:val="TOC1"/>
        <w:tabs>
          <w:tab w:val="right" w:pos="9060"/>
        </w:tabs>
        <w:rPr>
          <w:rFonts w:asciiTheme="minorHAnsi" w:eastAsiaTheme="minorEastAsia" w:hAnsiTheme="minorHAnsi" w:cstheme="minorBidi"/>
          <w:noProof/>
          <w:color w:val="auto"/>
          <w:lang w:eastAsia="en-AU"/>
        </w:rPr>
      </w:pPr>
      <w:hyperlink w:anchor="_Toc19713087" w:history="1">
        <w:r w:rsidR="001A47C2" w:rsidRPr="00D35D86">
          <w:rPr>
            <w:rStyle w:val="Hyperlink"/>
            <w:noProof/>
          </w:rPr>
          <w:t>Clause 23.4 – Movement Between Value Ranges</w:t>
        </w:r>
        <w:r w:rsidR="001A47C2">
          <w:rPr>
            <w:noProof/>
            <w:webHidden/>
          </w:rPr>
          <w:tab/>
        </w:r>
        <w:r w:rsidR="001A47C2">
          <w:rPr>
            <w:noProof/>
            <w:webHidden/>
          </w:rPr>
          <w:fldChar w:fldCharType="begin"/>
        </w:r>
        <w:r w:rsidR="001A47C2">
          <w:rPr>
            <w:noProof/>
            <w:webHidden/>
          </w:rPr>
          <w:instrText xml:space="preserve"> PAGEREF _Toc19713087 \h </w:instrText>
        </w:r>
        <w:r w:rsidR="001A47C2">
          <w:rPr>
            <w:noProof/>
            <w:webHidden/>
          </w:rPr>
        </w:r>
        <w:r w:rsidR="001A47C2">
          <w:rPr>
            <w:noProof/>
            <w:webHidden/>
          </w:rPr>
          <w:fldChar w:fldCharType="separate"/>
        </w:r>
        <w:r w:rsidR="00CF38A2">
          <w:rPr>
            <w:noProof/>
            <w:webHidden/>
          </w:rPr>
          <w:t>2</w:t>
        </w:r>
        <w:r w:rsidR="001A47C2">
          <w:rPr>
            <w:noProof/>
            <w:webHidden/>
          </w:rPr>
          <w:fldChar w:fldCharType="end"/>
        </w:r>
      </w:hyperlink>
    </w:p>
    <w:p w14:paraId="5B13EFF1" w14:textId="75CF223E" w:rsidR="001A47C2" w:rsidRDefault="00B53E19">
      <w:pPr>
        <w:pStyle w:val="TOC1"/>
        <w:tabs>
          <w:tab w:val="right" w:pos="9060"/>
        </w:tabs>
        <w:rPr>
          <w:rFonts w:asciiTheme="minorHAnsi" w:eastAsiaTheme="minorEastAsia" w:hAnsiTheme="minorHAnsi" w:cstheme="minorBidi"/>
          <w:noProof/>
          <w:color w:val="auto"/>
          <w:lang w:eastAsia="en-AU"/>
        </w:rPr>
      </w:pPr>
      <w:hyperlink w:anchor="_Toc19713088" w:history="1">
        <w:r w:rsidR="001A47C2" w:rsidRPr="00D35D86">
          <w:rPr>
            <w:rStyle w:val="Hyperlink"/>
            <w:noProof/>
          </w:rPr>
          <w:t>Schedule E – Classification Descriptors</w:t>
        </w:r>
        <w:r w:rsidR="001A47C2">
          <w:rPr>
            <w:noProof/>
            <w:webHidden/>
          </w:rPr>
          <w:tab/>
        </w:r>
        <w:r w:rsidR="001A47C2">
          <w:rPr>
            <w:noProof/>
            <w:webHidden/>
          </w:rPr>
          <w:fldChar w:fldCharType="begin"/>
        </w:r>
        <w:r w:rsidR="001A47C2">
          <w:rPr>
            <w:noProof/>
            <w:webHidden/>
          </w:rPr>
          <w:instrText xml:space="preserve"> PAGEREF _Toc19713088 \h </w:instrText>
        </w:r>
        <w:r w:rsidR="001A47C2">
          <w:rPr>
            <w:noProof/>
            <w:webHidden/>
          </w:rPr>
        </w:r>
        <w:r w:rsidR="001A47C2">
          <w:rPr>
            <w:noProof/>
            <w:webHidden/>
          </w:rPr>
          <w:fldChar w:fldCharType="separate"/>
        </w:r>
        <w:r w:rsidR="00CF38A2">
          <w:rPr>
            <w:noProof/>
            <w:webHidden/>
          </w:rPr>
          <w:t>3</w:t>
        </w:r>
        <w:r w:rsidR="001A47C2">
          <w:rPr>
            <w:noProof/>
            <w:webHidden/>
          </w:rPr>
          <w:fldChar w:fldCharType="end"/>
        </w:r>
      </w:hyperlink>
    </w:p>
    <w:p w14:paraId="4BD16E30" w14:textId="556AF5E1" w:rsidR="001A47C2" w:rsidRDefault="00B53E19">
      <w:pPr>
        <w:pStyle w:val="TOC1"/>
        <w:tabs>
          <w:tab w:val="right" w:pos="9060"/>
        </w:tabs>
        <w:rPr>
          <w:rFonts w:asciiTheme="minorHAnsi" w:eastAsiaTheme="minorEastAsia" w:hAnsiTheme="minorHAnsi" w:cstheme="minorBidi"/>
          <w:noProof/>
          <w:color w:val="auto"/>
          <w:lang w:eastAsia="en-AU"/>
        </w:rPr>
      </w:pPr>
      <w:hyperlink w:anchor="_Toc19713090" w:history="1">
        <w:r w:rsidR="001A47C2" w:rsidRPr="00D35D86">
          <w:rPr>
            <w:rStyle w:val="Hyperlink"/>
            <w:noProof/>
          </w:rPr>
          <w:t>Supplementary guidance information</w:t>
        </w:r>
        <w:r w:rsidR="001A47C2">
          <w:rPr>
            <w:noProof/>
            <w:webHidden/>
          </w:rPr>
          <w:tab/>
        </w:r>
        <w:r w:rsidR="001A47C2">
          <w:rPr>
            <w:noProof/>
            <w:webHidden/>
          </w:rPr>
          <w:fldChar w:fldCharType="begin"/>
        </w:r>
        <w:r w:rsidR="001A47C2">
          <w:rPr>
            <w:noProof/>
            <w:webHidden/>
          </w:rPr>
          <w:instrText xml:space="preserve"> PAGEREF _Toc19713090 \h </w:instrText>
        </w:r>
        <w:r w:rsidR="001A47C2">
          <w:rPr>
            <w:noProof/>
            <w:webHidden/>
          </w:rPr>
        </w:r>
        <w:r w:rsidR="001A47C2">
          <w:rPr>
            <w:noProof/>
            <w:webHidden/>
          </w:rPr>
          <w:fldChar w:fldCharType="separate"/>
        </w:r>
        <w:r w:rsidR="00CF38A2">
          <w:rPr>
            <w:noProof/>
            <w:webHidden/>
          </w:rPr>
          <w:t>3</w:t>
        </w:r>
        <w:r w:rsidR="001A47C2">
          <w:rPr>
            <w:noProof/>
            <w:webHidden/>
          </w:rPr>
          <w:fldChar w:fldCharType="end"/>
        </w:r>
      </w:hyperlink>
    </w:p>
    <w:p w14:paraId="3C7D13DC" w14:textId="6CF0A83B" w:rsidR="001A47C2" w:rsidRDefault="00B53E19">
      <w:pPr>
        <w:pStyle w:val="TOC2"/>
        <w:tabs>
          <w:tab w:val="right" w:pos="9060"/>
        </w:tabs>
        <w:rPr>
          <w:rFonts w:asciiTheme="minorHAnsi" w:eastAsiaTheme="minorEastAsia" w:hAnsiTheme="minorHAnsi" w:cstheme="minorBidi"/>
          <w:noProof/>
          <w:color w:val="auto"/>
          <w:lang w:eastAsia="en-AU"/>
        </w:rPr>
      </w:pPr>
      <w:hyperlink w:anchor="_Toc19713091" w:history="1">
        <w:r w:rsidR="001A47C2" w:rsidRPr="00D35D86">
          <w:rPr>
            <w:rStyle w:val="Hyperlink"/>
            <w:noProof/>
          </w:rPr>
          <w:t>P</w:t>
        </w:r>
        <w:r w:rsidR="001A47C2">
          <w:rPr>
            <w:rStyle w:val="Hyperlink"/>
            <w:noProof/>
          </w:rPr>
          <w:t>art</w:t>
        </w:r>
        <w:r w:rsidR="001A47C2" w:rsidRPr="00D35D86">
          <w:rPr>
            <w:rStyle w:val="Hyperlink"/>
            <w:noProof/>
          </w:rPr>
          <w:t xml:space="preserve"> A – Job Resizing</w:t>
        </w:r>
        <w:r w:rsidR="001A47C2">
          <w:rPr>
            <w:noProof/>
            <w:webHidden/>
          </w:rPr>
          <w:tab/>
        </w:r>
        <w:r w:rsidR="001A47C2">
          <w:rPr>
            <w:noProof/>
            <w:webHidden/>
          </w:rPr>
          <w:fldChar w:fldCharType="begin"/>
        </w:r>
        <w:r w:rsidR="001A47C2">
          <w:rPr>
            <w:noProof/>
            <w:webHidden/>
          </w:rPr>
          <w:instrText xml:space="preserve"> PAGEREF _Toc19713091 \h </w:instrText>
        </w:r>
        <w:r w:rsidR="001A47C2">
          <w:rPr>
            <w:noProof/>
            <w:webHidden/>
          </w:rPr>
        </w:r>
        <w:r w:rsidR="001A47C2">
          <w:rPr>
            <w:noProof/>
            <w:webHidden/>
          </w:rPr>
          <w:fldChar w:fldCharType="separate"/>
        </w:r>
        <w:r w:rsidR="00CF38A2">
          <w:rPr>
            <w:noProof/>
            <w:webHidden/>
          </w:rPr>
          <w:t>3</w:t>
        </w:r>
        <w:r w:rsidR="001A47C2">
          <w:rPr>
            <w:noProof/>
            <w:webHidden/>
          </w:rPr>
          <w:fldChar w:fldCharType="end"/>
        </w:r>
      </w:hyperlink>
    </w:p>
    <w:p w14:paraId="256FB265" w14:textId="22E3E355" w:rsidR="001A47C2" w:rsidRDefault="00B53E19">
      <w:pPr>
        <w:pStyle w:val="TOC2"/>
        <w:tabs>
          <w:tab w:val="left" w:pos="908"/>
          <w:tab w:val="right" w:pos="9060"/>
        </w:tabs>
        <w:rPr>
          <w:rFonts w:asciiTheme="minorHAnsi" w:eastAsiaTheme="minorEastAsia" w:hAnsiTheme="minorHAnsi" w:cstheme="minorBidi"/>
          <w:noProof/>
          <w:color w:val="auto"/>
          <w:lang w:eastAsia="en-AU"/>
        </w:rPr>
      </w:pPr>
      <w:hyperlink w:anchor="_Toc19713092" w:history="1">
        <w:r w:rsidR="001A47C2" w:rsidRPr="00D35D86">
          <w:rPr>
            <w:rStyle w:val="Hyperlink"/>
            <w:noProof/>
          </w:rPr>
          <w:t>1.</w:t>
        </w:r>
        <w:r w:rsidR="001A47C2">
          <w:rPr>
            <w:rFonts w:asciiTheme="minorHAnsi" w:eastAsiaTheme="minorEastAsia" w:hAnsiTheme="minorHAnsi" w:cstheme="minorBidi"/>
            <w:noProof/>
            <w:color w:val="auto"/>
            <w:lang w:eastAsia="en-AU"/>
          </w:rPr>
          <w:tab/>
        </w:r>
        <w:r w:rsidR="001A47C2" w:rsidRPr="00D35D86">
          <w:rPr>
            <w:rStyle w:val="Hyperlink"/>
            <w:noProof/>
          </w:rPr>
          <w:t>Job Resizing Review</w:t>
        </w:r>
        <w:r w:rsidR="001A47C2">
          <w:rPr>
            <w:noProof/>
            <w:webHidden/>
          </w:rPr>
          <w:tab/>
        </w:r>
        <w:r w:rsidR="001A47C2">
          <w:rPr>
            <w:noProof/>
            <w:webHidden/>
          </w:rPr>
          <w:fldChar w:fldCharType="begin"/>
        </w:r>
        <w:r w:rsidR="001A47C2">
          <w:rPr>
            <w:noProof/>
            <w:webHidden/>
          </w:rPr>
          <w:instrText xml:space="preserve"> PAGEREF _Toc19713092 \h </w:instrText>
        </w:r>
        <w:r w:rsidR="001A47C2">
          <w:rPr>
            <w:noProof/>
            <w:webHidden/>
          </w:rPr>
        </w:r>
        <w:r w:rsidR="001A47C2">
          <w:rPr>
            <w:noProof/>
            <w:webHidden/>
          </w:rPr>
          <w:fldChar w:fldCharType="separate"/>
        </w:r>
        <w:r w:rsidR="00CF38A2">
          <w:rPr>
            <w:noProof/>
            <w:webHidden/>
          </w:rPr>
          <w:t>3</w:t>
        </w:r>
        <w:r w:rsidR="001A47C2">
          <w:rPr>
            <w:noProof/>
            <w:webHidden/>
          </w:rPr>
          <w:fldChar w:fldCharType="end"/>
        </w:r>
      </w:hyperlink>
    </w:p>
    <w:p w14:paraId="491B8D81" w14:textId="5DFFD8FC" w:rsidR="001A47C2" w:rsidRDefault="00B53E19">
      <w:pPr>
        <w:pStyle w:val="TOC2"/>
        <w:tabs>
          <w:tab w:val="left" w:pos="908"/>
          <w:tab w:val="right" w:pos="9060"/>
        </w:tabs>
        <w:rPr>
          <w:rFonts w:asciiTheme="minorHAnsi" w:eastAsiaTheme="minorEastAsia" w:hAnsiTheme="minorHAnsi" w:cstheme="minorBidi"/>
          <w:noProof/>
          <w:color w:val="auto"/>
          <w:lang w:eastAsia="en-AU"/>
        </w:rPr>
      </w:pPr>
      <w:hyperlink w:anchor="_Toc19713093" w:history="1">
        <w:r w:rsidR="001A47C2" w:rsidRPr="00D35D86">
          <w:rPr>
            <w:rStyle w:val="Hyperlink"/>
            <w:noProof/>
          </w:rPr>
          <w:t>2.</w:t>
        </w:r>
        <w:r w:rsidR="001A47C2">
          <w:rPr>
            <w:rFonts w:asciiTheme="minorHAnsi" w:eastAsiaTheme="minorEastAsia" w:hAnsiTheme="minorHAnsi" w:cstheme="minorBidi"/>
            <w:noProof/>
            <w:color w:val="auto"/>
            <w:lang w:eastAsia="en-AU"/>
          </w:rPr>
          <w:tab/>
        </w:r>
        <w:r w:rsidR="001A47C2" w:rsidRPr="00D35D86">
          <w:rPr>
            <w:rStyle w:val="Hyperlink"/>
            <w:noProof/>
          </w:rPr>
          <w:t>Applying for a Job Resizing Review</w:t>
        </w:r>
        <w:r w:rsidR="001A47C2">
          <w:rPr>
            <w:noProof/>
            <w:webHidden/>
          </w:rPr>
          <w:tab/>
        </w:r>
        <w:r w:rsidR="001A47C2">
          <w:rPr>
            <w:noProof/>
            <w:webHidden/>
          </w:rPr>
          <w:fldChar w:fldCharType="begin"/>
        </w:r>
        <w:r w:rsidR="001A47C2">
          <w:rPr>
            <w:noProof/>
            <w:webHidden/>
          </w:rPr>
          <w:instrText xml:space="preserve"> PAGEREF _Toc19713093 \h </w:instrText>
        </w:r>
        <w:r w:rsidR="001A47C2">
          <w:rPr>
            <w:noProof/>
            <w:webHidden/>
          </w:rPr>
        </w:r>
        <w:r w:rsidR="001A47C2">
          <w:rPr>
            <w:noProof/>
            <w:webHidden/>
          </w:rPr>
          <w:fldChar w:fldCharType="separate"/>
        </w:r>
        <w:r w:rsidR="00CF38A2">
          <w:rPr>
            <w:noProof/>
            <w:webHidden/>
          </w:rPr>
          <w:t>3</w:t>
        </w:r>
        <w:r w:rsidR="001A47C2">
          <w:rPr>
            <w:noProof/>
            <w:webHidden/>
          </w:rPr>
          <w:fldChar w:fldCharType="end"/>
        </w:r>
      </w:hyperlink>
    </w:p>
    <w:p w14:paraId="41106C46" w14:textId="1BB2DAD7" w:rsidR="001A47C2" w:rsidRDefault="00B53E19">
      <w:pPr>
        <w:pStyle w:val="TOC2"/>
        <w:tabs>
          <w:tab w:val="left" w:pos="908"/>
          <w:tab w:val="right" w:pos="9060"/>
        </w:tabs>
        <w:rPr>
          <w:rFonts w:asciiTheme="minorHAnsi" w:eastAsiaTheme="minorEastAsia" w:hAnsiTheme="minorHAnsi" w:cstheme="minorBidi"/>
          <w:noProof/>
          <w:color w:val="auto"/>
          <w:lang w:eastAsia="en-AU"/>
        </w:rPr>
      </w:pPr>
      <w:hyperlink w:anchor="_Toc19713094" w:history="1">
        <w:r w:rsidR="001A47C2" w:rsidRPr="00D35D86">
          <w:rPr>
            <w:rStyle w:val="Hyperlink"/>
            <w:noProof/>
          </w:rPr>
          <w:t>3.</w:t>
        </w:r>
        <w:r w:rsidR="001A47C2">
          <w:rPr>
            <w:rFonts w:asciiTheme="minorHAnsi" w:eastAsiaTheme="minorEastAsia" w:hAnsiTheme="minorHAnsi" w:cstheme="minorBidi"/>
            <w:noProof/>
            <w:color w:val="auto"/>
            <w:lang w:eastAsia="en-AU"/>
          </w:rPr>
          <w:tab/>
        </w:r>
        <w:r w:rsidR="001A47C2" w:rsidRPr="00D35D86">
          <w:rPr>
            <w:rStyle w:val="Hyperlink"/>
            <w:noProof/>
          </w:rPr>
          <w:t>Assessment of a Job Resizing Review request</w:t>
        </w:r>
        <w:r w:rsidR="001A47C2">
          <w:rPr>
            <w:noProof/>
            <w:webHidden/>
          </w:rPr>
          <w:tab/>
        </w:r>
        <w:r w:rsidR="001A47C2">
          <w:rPr>
            <w:noProof/>
            <w:webHidden/>
          </w:rPr>
          <w:fldChar w:fldCharType="begin"/>
        </w:r>
        <w:r w:rsidR="001A47C2">
          <w:rPr>
            <w:noProof/>
            <w:webHidden/>
          </w:rPr>
          <w:instrText xml:space="preserve"> PAGEREF _Toc19713094 \h </w:instrText>
        </w:r>
        <w:r w:rsidR="001A47C2">
          <w:rPr>
            <w:noProof/>
            <w:webHidden/>
          </w:rPr>
        </w:r>
        <w:r w:rsidR="001A47C2">
          <w:rPr>
            <w:noProof/>
            <w:webHidden/>
          </w:rPr>
          <w:fldChar w:fldCharType="separate"/>
        </w:r>
        <w:r w:rsidR="00CF38A2">
          <w:rPr>
            <w:noProof/>
            <w:webHidden/>
          </w:rPr>
          <w:t>4</w:t>
        </w:r>
        <w:r w:rsidR="001A47C2">
          <w:rPr>
            <w:noProof/>
            <w:webHidden/>
          </w:rPr>
          <w:fldChar w:fldCharType="end"/>
        </w:r>
      </w:hyperlink>
    </w:p>
    <w:p w14:paraId="2E168E2D" w14:textId="79CD8FFD" w:rsidR="001A47C2" w:rsidRDefault="00B53E19">
      <w:pPr>
        <w:pStyle w:val="TOC2"/>
        <w:tabs>
          <w:tab w:val="left" w:pos="908"/>
          <w:tab w:val="right" w:pos="9060"/>
        </w:tabs>
        <w:rPr>
          <w:rFonts w:asciiTheme="minorHAnsi" w:eastAsiaTheme="minorEastAsia" w:hAnsiTheme="minorHAnsi" w:cstheme="minorBidi"/>
          <w:noProof/>
          <w:color w:val="auto"/>
          <w:lang w:eastAsia="en-AU"/>
        </w:rPr>
      </w:pPr>
      <w:hyperlink w:anchor="_Toc19713095" w:history="1">
        <w:r w:rsidR="001A47C2" w:rsidRPr="00D35D86">
          <w:rPr>
            <w:rStyle w:val="Hyperlink"/>
            <w:noProof/>
          </w:rPr>
          <w:t>4.</w:t>
        </w:r>
        <w:r w:rsidR="001A47C2">
          <w:rPr>
            <w:rFonts w:asciiTheme="minorHAnsi" w:eastAsiaTheme="minorEastAsia" w:hAnsiTheme="minorHAnsi" w:cstheme="minorBidi"/>
            <w:noProof/>
            <w:color w:val="auto"/>
            <w:lang w:eastAsia="en-AU"/>
          </w:rPr>
          <w:tab/>
        </w:r>
        <w:r w:rsidR="001A47C2" w:rsidRPr="00D35D86">
          <w:rPr>
            <w:rStyle w:val="Hyperlink"/>
            <w:noProof/>
          </w:rPr>
          <w:t>Approving a Job Resizing Review proposal</w:t>
        </w:r>
        <w:r w:rsidR="001A47C2">
          <w:rPr>
            <w:noProof/>
            <w:webHidden/>
          </w:rPr>
          <w:tab/>
        </w:r>
        <w:r w:rsidR="001A47C2">
          <w:rPr>
            <w:noProof/>
            <w:webHidden/>
          </w:rPr>
          <w:fldChar w:fldCharType="begin"/>
        </w:r>
        <w:r w:rsidR="001A47C2">
          <w:rPr>
            <w:noProof/>
            <w:webHidden/>
          </w:rPr>
          <w:instrText xml:space="preserve"> PAGEREF _Toc19713095 \h </w:instrText>
        </w:r>
        <w:r w:rsidR="001A47C2">
          <w:rPr>
            <w:noProof/>
            <w:webHidden/>
          </w:rPr>
        </w:r>
        <w:r w:rsidR="001A47C2">
          <w:rPr>
            <w:noProof/>
            <w:webHidden/>
          </w:rPr>
          <w:fldChar w:fldCharType="separate"/>
        </w:r>
        <w:r w:rsidR="00CF38A2">
          <w:rPr>
            <w:noProof/>
            <w:webHidden/>
          </w:rPr>
          <w:t>5</w:t>
        </w:r>
        <w:r w:rsidR="001A47C2">
          <w:rPr>
            <w:noProof/>
            <w:webHidden/>
          </w:rPr>
          <w:fldChar w:fldCharType="end"/>
        </w:r>
      </w:hyperlink>
    </w:p>
    <w:p w14:paraId="32591889" w14:textId="1B939536" w:rsidR="001A47C2" w:rsidRDefault="00B53E19">
      <w:pPr>
        <w:pStyle w:val="TOC2"/>
        <w:tabs>
          <w:tab w:val="left" w:pos="908"/>
          <w:tab w:val="right" w:pos="9060"/>
        </w:tabs>
        <w:rPr>
          <w:rFonts w:asciiTheme="minorHAnsi" w:eastAsiaTheme="minorEastAsia" w:hAnsiTheme="minorHAnsi" w:cstheme="minorBidi"/>
          <w:noProof/>
          <w:color w:val="auto"/>
          <w:lang w:eastAsia="en-AU"/>
        </w:rPr>
      </w:pPr>
      <w:hyperlink w:anchor="_Toc19713096" w:history="1">
        <w:r w:rsidR="001A47C2" w:rsidRPr="00D35D86">
          <w:rPr>
            <w:rStyle w:val="Hyperlink"/>
            <w:noProof/>
          </w:rPr>
          <w:t>5.</w:t>
        </w:r>
        <w:r w:rsidR="001A47C2">
          <w:rPr>
            <w:rFonts w:asciiTheme="minorHAnsi" w:eastAsiaTheme="minorEastAsia" w:hAnsiTheme="minorHAnsi" w:cstheme="minorBidi"/>
            <w:noProof/>
            <w:color w:val="auto"/>
            <w:lang w:eastAsia="en-AU"/>
          </w:rPr>
          <w:tab/>
        </w:r>
        <w:r w:rsidR="001A47C2" w:rsidRPr="00D35D86">
          <w:rPr>
            <w:rStyle w:val="Hyperlink"/>
            <w:noProof/>
          </w:rPr>
          <w:t>Not approving a Job Resizing Review proposal</w:t>
        </w:r>
        <w:r w:rsidR="001A47C2">
          <w:rPr>
            <w:noProof/>
            <w:webHidden/>
          </w:rPr>
          <w:tab/>
        </w:r>
        <w:r w:rsidR="001A47C2">
          <w:rPr>
            <w:noProof/>
            <w:webHidden/>
          </w:rPr>
          <w:fldChar w:fldCharType="begin"/>
        </w:r>
        <w:r w:rsidR="001A47C2">
          <w:rPr>
            <w:noProof/>
            <w:webHidden/>
          </w:rPr>
          <w:instrText xml:space="preserve"> PAGEREF _Toc19713096 \h </w:instrText>
        </w:r>
        <w:r w:rsidR="001A47C2">
          <w:rPr>
            <w:noProof/>
            <w:webHidden/>
          </w:rPr>
        </w:r>
        <w:r w:rsidR="001A47C2">
          <w:rPr>
            <w:noProof/>
            <w:webHidden/>
          </w:rPr>
          <w:fldChar w:fldCharType="separate"/>
        </w:r>
        <w:r w:rsidR="00CF38A2">
          <w:rPr>
            <w:noProof/>
            <w:webHidden/>
          </w:rPr>
          <w:t>5</w:t>
        </w:r>
        <w:r w:rsidR="001A47C2">
          <w:rPr>
            <w:noProof/>
            <w:webHidden/>
          </w:rPr>
          <w:fldChar w:fldCharType="end"/>
        </w:r>
      </w:hyperlink>
    </w:p>
    <w:p w14:paraId="1F0EFE7D" w14:textId="4DC2B893" w:rsidR="001A47C2" w:rsidRDefault="00B53E19">
      <w:pPr>
        <w:pStyle w:val="TOC2"/>
        <w:tabs>
          <w:tab w:val="right" w:pos="9060"/>
        </w:tabs>
        <w:rPr>
          <w:rFonts w:asciiTheme="minorHAnsi" w:eastAsiaTheme="minorEastAsia" w:hAnsiTheme="minorHAnsi" w:cstheme="minorBidi"/>
          <w:noProof/>
          <w:color w:val="auto"/>
          <w:lang w:eastAsia="en-AU"/>
        </w:rPr>
      </w:pPr>
      <w:hyperlink w:anchor="_Toc19713097" w:history="1">
        <w:r w:rsidR="001A47C2" w:rsidRPr="00D35D86">
          <w:rPr>
            <w:rStyle w:val="Hyperlink"/>
            <w:noProof/>
          </w:rPr>
          <w:t>Making decisions under this policy</w:t>
        </w:r>
        <w:r w:rsidR="001A47C2">
          <w:rPr>
            <w:noProof/>
            <w:webHidden/>
          </w:rPr>
          <w:tab/>
        </w:r>
        <w:r w:rsidR="001A47C2">
          <w:rPr>
            <w:noProof/>
            <w:webHidden/>
          </w:rPr>
          <w:fldChar w:fldCharType="begin"/>
        </w:r>
        <w:r w:rsidR="001A47C2">
          <w:rPr>
            <w:noProof/>
            <w:webHidden/>
          </w:rPr>
          <w:instrText xml:space="preserve"> PAGEREF _Toc19713097 \h </w:instrText>
        </w:r>
        <w:r w:rsidR="001A47C2">
          <w:rPr>
            <w:noProof/>
            <w:webHidden/>
          </w:rPr>
        </w:r>
        <w:r w:rsidR="001A47C2">
          <w:rPr>
            <w:noProof/>
            <w:webHidden/>
          </w:rPr>
          <w:fldChar w:fldCharType="separate"/>
        </w:r>
        <w:r w:rsidR="00CF38A2">
          <w:rPr>
            <w:noProof/>
            <w:webHidden/>
          </w:rPr>
          <w:t>5</w:t>
        </w:r>
        <w:r w:rsidR="001A47C2">
          <w:rPr>
            <w:noProof/>
            <w:webHidden/>
          </w:rPr>
          <w:fldChar w:fldCharType="end"/>
        </w:r>
      </w:hyperlink>
    </w:p>
    <w:p w14:paraId="1D45B62A" w14:textId="198CB7BB" w:rsidR="001A47C2" w:rsidRDefault="00B53E19">
      <w:pPr>
        <w:pStyle w:val="TOC2"/>
        <w:tabs>
          <w:tab w:val="right" w:pos="9060"/>
        </w:tabs>
        <w:rPr>
          <w:rFonts w:asciiTheme="minorHAnsi" w:eastAsiaTheme="minorEastAsia" w:hAnsiTheme="minorHAnsi" w:cstheme="minorBidi"/>
          <w:noProof/>
          <w:color w:val="auto"/>
          <w:lang w:eastAsia="en-AU"/>
        </w:rPr>
      </w:pPr>
      <w:hyperlink w:anchor="_Toc19713098" w:history="1">
        <w:r w:rsidR="001A47C2" w:rsidRPr="00D35D86">
          <w:rPr>
            <w:rStyle w:val="Hyperlink"/>
            <w:noProof/>
          </w:rPr>
          <w:t>Dispute resolution</w:t>
        </w:r>
        <w:r w:rsidR="001A47C2">
          <w:rPr>
            <w:noProof/>
            <w:webHidden/>
          </w:rPr>
          <w:tab/>
        </w:r>
        <w:r w:rsidR="001A47C2">
          <w:rPr>
            <w:noProof/>
            <w:webHidden/>
          </w:rPr>
          <w:fldChar w:fldCharType="begin"/>
        </w:r>
        <w:r w:rsidR="001A47C2">
          <w:rPr>
            <w:noProof/>
            <w:webHidden/>
          </w:rPr>
          <w:instrText xml:space="preserve"> PAGEREF _Toc19713098 \h </w:instrText>
        </w:r>
        <w:r w:rsidR="001A47C2">
          <w:rPr>
            <w:noProof/>
            <w:webHidden/>
          </w:rPr>
        </w:r>
        <w:r w:rsidR="001A47C2">
          <w:rPr>
            <w:noProof/>
            <w:webHidden/>
          </w:rPr>
          <w:fldChar w:fldCharType="separate"/>
        </w:r>
        <w:r w:rsidR="00CF38A2">
          <w:rPr>
            <w:noProof/>
            <w:webHidden/>
          </w:rPr>
          <w:t>5</w:t>
        </w:r>
        <w:r w:rsidR="001A47C2">
          <w:rPr>
            <w:noProof/>
            <w:webHidden/>
          </w:rPr>
          <w:fldChar w:fldCharType="end"/>
        </w:r>
      </w:hyperlink>
    </w:p>
    <w:p w14:paraId="166A17F1" w14:textId="5543DB24" w:rsidR="001A47C2" w:rsidRDefault="00B53E19">
      <w:pPr>
        <w:pStyle w:val="TOC1"/>
        <w:tabs>
          <w:tab w:val="right" w:pos="9060"/>
        </w:tabs>
        <w:rPr>
          <w:rFonts w:asciiTheme="minorHAnsi" w:eastAsiaTheme="minorEastAsia" w:hAnsiTheme="minorHAnsi" w:cstheme="minorBidi"/>
          <w:noProof/>
          <w:color w:val="auto"/>
          <w:lang w:eastAsia="en-AU"/>
        </w:rPr>
      </w:pPr>
      <w:hyperlink w:anchor="_Toc19713099" w:history="1">
        <w:r w:rsidR="001A47C2" w:rsidRPr="00D35D86">
          <w:rPr>
            <w:rStyle w:val="Hyperlink"/>
            <w:noProof/>
          </w:rPr>
          <w:t>Further Information</w:t>
        </w:r>
        <w:r w:rsidR="001A47C2">
          <w:rPr>
            <w:noProof/>
            <w:webHidden/>
          </w:rPr>
          <w:tab/>
        </w:r>
        <w:r w:rsidR="001A47C2">
          <w:rPr>
            <w:noProof/>
            <w:webHidden/>
          </w:rPr>
          <w:fldChar w:fldCharType="begin"/>
        </w:r>
        <w:r w:rsidR="001A47C2">
          <w:rPr>
            <w:noProof/>
            <w:webHidden/>
          </w:rPr>
          <w:instrText xml:space="preserve"> PAGEREF _Toc19713099 \h </w:instrText>
        </w:r>
        <w:r w:rsidR="001A47C2">
          <w:rPr>
            <w:noProof/>
            <w:webHidden/>
          </w:rPr>
        </w:r>
        <w:r w:rsidR="001A47C2">
          <w:rPr>
            <w:noProof/>
            <w:webHidden/>
          </w:rPr>
          <w:fldChar w:fldCharType="separate"/>
        </w:r>
        <w:r w:rsidR="00CF38A2">
          <w:rPr>
            <w:noProof/>
            <w:webHidden/>
          </w:rPr>
          <w:t>5</w:t>
        </w:r>
        <w:r w:rsidR="001A47C2">
          <w:rPr>
            <w:noProof/>
            <w:webHidden/>
          </w:rPr>
          <w:fldChar w:fldCharType="end"/>
        </w:r>
      </w:hyperlink>
    </w:p>
    <w:p w14:paraId="7F25323E" w14:textId="26D57267" w:rsidR="001A47C2" w:rsidRDefault="00B53E19">
      <w:pPr>
        <w:pStyle w:val="TOC1"/>
        <w:tabs>
          <w:tab w:val="right" w:pos="9060"/>
        </w:tabs>
        <w:rPr>
          <w:rFonts w:asciiTheme="minorHAnsi" w:eastAsiaTheme="minorEastAsia" w:hAnsiTheme="minorHAnsi" w:cstheme="minorBidi"/>
          <w:noProof/>
          <w:color w:val="auto"/>
          <w:lang w:eastAsia="en-AU"/>
        </w:rPr>
      </w:pPr>
      <w:hyperlink w:anchor="_Toc19713100" w:history="1">
        <w:r w:rsidR="001A47C2" w:rsidRPr="00D35D86">
          <w:rPr>
            <w:rStyle w:val="Hyperlink"/>
            <w:noProof/>
          </w:rPr>
          <w:t>Related policies or documents</w:t>
        </w:r>
        <w:r w:rsidR="001A47C2">
          <w:rPr>
            <w:noProof/>
            <w:webHidden/>
          </w:rPr>
          <w:tab/>
        </w:r>
        <w:r w:rsidR="001A47C2">
          <w:rPr>
            <w:noProof/>
            <w:webHidden/>
          </w:rPr>
          <w:fldChar w:fldCharType="begin"/>
        </w:r>
        <w:r w:rsidR="001A47C2">
          <w:rPr>
            <w:noProof/>
            <w:webHidden/>
          </w:rPr>
          <w:instrText xml:space="preserve"> PAGEREF _Toc19713100 \h </w:instrText>
        </w:r>
        <w:r w:rsidR="001A47C2">
          <w:rPr>
            <w:noProof/>
            <w:webHidden/>
          </w:rPr>
        </w:r>
        <w:r w:rsidR="001A47C2">
          <w:rPr>
            <w:noProof/>
            <w:webHidden/>
          </w:rPr>
          <w:fldChar w:fldCharType="separate"/>
        </w:r>
        <w:r w:rsidR="00CF38A2">
          <w:rPr>
            <w:noProof/>
            <w:webHidden/>
          </w:rPr>
          <w:t>6</w:t>
        </w:r>
        <w:r w:rsidR="001A47C2">
          <w:rPr>
            <w:noProof/>
            <w:webHidden/>
          </w:rPr>
          <w:fldChar w:fldCharType="end"/>
        </w:r>
      </w:hyperlink>
    </w:p>
    <w:p w14:paraId="6EFB517D" w14:textId="2E279755" w:rsidR="007468F6" w:rsidRPr="0062460C" w:rsidRDefault="001A47C2" w:rsidP="00B3232D">
      <w:pPr>
        <w:pStyle w:val="TCPHeading1"/>
        <w:rPr>
          <w:sz w:val="28"/>
          <w:szCs w:val="28"/>
        </w:rPr>
      </w:pPr>
      <w:r>
        <w:fldChar w:fldCharType="end"/>
      </w:r>
      <w:r w:rsidRPr="001A47C2">
        <w:br w:type="column"/>
      </w:r>
      <w:bookmarkStart w:id="6" w:name="_Toc19713084"/>
      <w:r w:rsidR="007468F6">
        <w:lastRenderedPageBreak/>
        <w:t>Authority and Application</w:t>
      </w:r>
      <w:bookmarkEnd w:id="4"/>
      <w:bookmarkEnd w:id="5"/>
      <w:bookmarkEnd w:id="6"/>
    </w:p>
    <w:p w14:paraId="6AF037FA" w14:textId="77777777" w:rsidR="00E611CA" w:rsidRDefault="00E611CA" w:rsidP="00E611CA">
      <w:pPr>
        <w:pStyle w:val="bodycopy"/>
        <w:spacing w:before="120"/>
        <w:jc w:val="both"/>
      </w:pPr>
      <w:bookmarkStart w:id="7" w:name="_Toc524971132"/>
      <w:r>
        <w:t xml:space="preserve">Clause 23.4 of the </w:t>
      </w:r>
      <w:r w:rsidRPr="000A2BF8">
        <w:rPr>
          <w:i/>
        </w:rPr>
        <w:t xml:space="preserve">Victorian Public Service Enterprise Agreement 2016 </w:t>
      </w:r>
      <w:r w:rsidRPr="000A2BF8">
        <w:t>(Agreement)</w:t>
      </w:r>
      <w:r>
        <w:t xml:space="preserve"> applies to the Departments and Agencies and their Employees who are covered by the Agreement. </w:t>
      </w:r>
    </w:p>
    <w:p w14:paraId="1CA053E7" w14:textId="77777777" w:rsidR="00E611CA" w:rsidRDefault="00E611CA" w:rsidP="00E611CA">
      <w:pPr>
        <w:pStyle w:val="bodycopy"/>
        <w:spacing w:before="120"/>
        <w:jc w:val="both"/>
      </w:pPr>
      <w:r>
        <w:t xml:space="preserve">Schedule E of the Agreement details the </w:t>
      </w:r>
      <w:r>
        <w:rPr>
          <w:color w:val="595959" w:themeColor="text1" w:themeTint="A6"/>
        </w:rPr>
        <w:t>VPS Non-Executive Classification Descriptors as well as those applying to VPS Aligned and Non-Aligned Adaptive Structures. These descriptors apply to all Employees and establish the type of work appropriate at each grade and value range.</w:t>
      </w:r>
    </w:p>
    <w:p w14:paraId="4514A8D2" w14:textId="3C4BF109" w:rsidR="007468F6" w:rsidRDefault="007468F6" w:rsidP="00BB3781">
      <w:pPr>
        <w:pStyle w:val="TCPHeading1"/>
        <w:keepNext/>
      </w:pPr>
      <w:bookmarkStart w:id="8" w:name="_Toc19703183"/>
      <w:bookmarkStart w:id="9" w:name="_Toc19713085"/>
      <w:r>
        <w:t>Overview</w:t>
      </w:r>
      <w:bookmarkEnd w:id="7"/>
      <w:bookmarkEnd w:id="8"/>
      <w:bookmarkEnd w:id="9"/>
    </w:p>
    <w:p w14:paraId="0018A0AD" w14:textId="77777777" w:rsidR="00E611CA" w:rsidRDefault="00E611CA" w:rsidP="00E611CA">
      <w:pPr>
        <w:pStyle w:val="bodycopy"/>
        <w:spacing w:before="120"/>
        <w:jc w:val="both"/>
      </w:pPr>
      <w:bookmarkStart w:id="10" w:name="_Toc524971133"/>
      <w:r>
        <w:t>This common policy relates to c</w:t>
      </w:r>
      <w:r w:rsidRPr="003044F7">
        <w:t>lause 23.4 of the Agreement</w:t>
      </w:r>
      <w:r>
        <w:t>,</w:t>
      </w:r>
      <w:r w:rsidRPr="003044F7">
        <w:t xml:space="preserve"> </w:t>
      </w:r>
      <w:r>
        <w:t xml:space="preserve">which deals with movement between value ranges, which </w:t>
      </w:r>
      <w:r w:rsidRPr="002627F4">
        <w:t>can occur</w:t>
      </w:r>
      <w:r>
        <w:t xml:space="preserve"> following a job resizing review. </w:t>
      </w:r>
      <w:r w:rsidRPr="003044F7">
        <w:t>A review conducted in accordance with</w:t>
      </w:r>
      <w:r>
        <w:t xml:space="preserve"> this clause may lead to the re</w:t>
      </w:r>
      <w:r w:rsidRPr="003044F7">
        <w:t xml:space="preserve">sizing of a job from one </w:t>
      </w:r>
      <w:r>
        <w:t>value range</w:t>
      </w:r>
      <w:r w:rsidRPr="003044F7">
        <w:t xml:space="preserve"> to another </w:t>
      </w:r>
      <w:r>
        <w:t>value range</w:t>
      </w:r>
      <w:r w:rsidRPr="003044F7">
        <w:t xml:space="preserve"> within the same VPS Grade</w:t>
      </w:r>
      <w:r>
        <w:t xml:space="preserve"> (for example, movement from VPS 5.1 to VPS 5.2).</w:t>
      </w:r>
    </w:p>
    <w:p w14:paraId="4BD8CAAA" w14:textId="77777777" w:rsidR="00E611CA" w:rsidRDefault="00E611CA" w:rsidP="00E611CA">
      <w:pPr>
        <w:pStyle w:val="bodycopy"/>
        <w:spacing w:before="120"/>
        <w:jc w:val="both"/>
        <w:rPr>
          <w:color w:val="595959" w:themeColor="text1" w:themeTint="A6"/>
        </w:rPr>
      </w:pPr>
      <w:r>
        <w:t xml:space="preserve">Schedule E of the Agreement </w:t>
      </w:r>
      <w:r>
        <w:rPr>
          <w:color w:val="595959" w:themeColor="text1" w:themeTint="A6"/>
        </w:rPr>
        <w:t>establishes the type of work appropriate at each grade within the VPS Non-Executive Career Structure (including VPS Aligned and Non-Aligned Structure). Employers are expected to ensure work allocation is made in accordance with these descriptors. Where work is allocated in a manner inconsistent with these descriptors, the Employer should either:</w:t>
      </w:r>
    </w:p>
    <w:p w14:paraId="56E3AFFA" w14:textId="77777777" w:rsidR="00E611CA" w:rsidRPr="00500475" w:rsidRDefault="00E611CA" w:rsidP="00E611CA">
      <w:pPr>
        <w:pStyle w:val="bodycopy"/>
        <w:numPr>
          <w:ilvl w:val="0"/>
          <w:numId w:val="27"/>
        </w:numPr>
        <w:spacing w:before="120"/>
        <w:jc w:val="both"/>
      </w:pPr>
      <w:r>
        <w:rPr>
          <w:color w:val="595959" w:themeColor="text1" w:themeTint="A6"/>
        </w:rPr>
        <w:t>take steps to ensure work is properly allocated;</w:t>
      </w:r>
    </w:p>
    <w:p w14:paraId="77E2F796" w14:textId="77777777" w:rsidR="00E611CA" w:rsidRPr="00500475" w:rsidRDefault="00E611CA" w:rsidP="00E611CA">
      <w:pPr>
        <w:pStyle w:val="bodycopy"/>
        <w:numPr>
          <w:ilvl w:val="0"/>
          <w:numId w:val="27"/>
        </w:numPr>
        <w:spacing w:before="120"/>
        <w:jc w:val="both"/>
      </w:pPr>
      <w:r>
        <w:rPr>
          <w:color w:val="595959" w:themeColor="text1" w:themeTint="A6"/>
        </w:rPr>
        <w:t xml:space="preserve">ensure the </w:t>
      </w:r>
      <w:r w:rsidRPr="00212566">
        <w:rPr>
          <w:color w:val="595959" w:themeColor="text1" w:themeTint="A6"/>
        </w:rPr>
        <w:t>position</w:t>
      </w:r>
      <w:r>
        <w:rPr>
          <w:color w:val="595959" w:themeColor="text1" w:themeTint="A6"/>
        </w:rPr>
        <w:t xml:space="preserve"> and the employee are properly classified; or </w:t>
      </w:r>
    </w:p>
    <w:p w14:paraId="594139AA" w14:textId="77777777" w:rsidR="00E611CA" w:rsidRPr="0008241D" w:rsidRDefault="00E611CA" w:rsidP="00E611CA">
      <w:pPr>
        <w:pStyle w:val="bodycopy"/>
        <w:numPr>
          <w:ilvl w:val="0"/>
          <w:numId w:val="27"/>
        </w:numPr>
        <w:spacing w:before="120"/>
        <w:jc w:val="both"/>
      </w:pPr>
      <w:r>
        <w:rPr>
          <w:color w:val="595959" w:themeColor="text1" w:themeTint="A6"/>
        </w:rPr>
        <w:t>in the case of temporary duties at the higher value range, pay an Employee a higher duties allowance in accordance with clause 31.3 of the Agreement.</w:t>
      </w:r>
    </w:p>
    <w:p w14:paraId="66734D42" w14:textId="743749FB" w:rsidR="007468F6" w:rsidRDefault="007468F6" w:rsidP="007468F6">
      <w:pPr>
        <w:pStyle w:val="TCPHeading1"/>
      </w:pPr>
      <w:bookmarkStart w:id="11" w:name="_Toc19703184"/>
      <w:bookmarkStart w:id="12" w:name="_Toc19713086"/>
      <w:r>
        <w:t>Relevant provisions of the VPS Enterprise Agreement</w:t>
      </w:r>
      <w:bookmarkEnd w:id="10"/>
      <w:bookmarkEnd w:id="11"/>
      <w:bookmarkEnd w:id="12"/>
    </w:p>
    <w:p w14:paraId="7067C6FF" w14:textId="439CCD28" w:rsidR="007468F6" w:rsidRPr="007468F6" w:rsidRDefault="00DB6BF4" w:rsidP="001A47C2">
      <w:pPr>
        <w:pStyle w:val="TCPHeading10"/>
      </w:pPr>
      <w:bookmarkStart w:id="13" w:name="_Toc524971134"/>
      <w:bookmarkStart w:id="14" w:name="_Toc19703185"/>
      <w:bookmarkStart w:id="15" w:name="_Toc19713087"/>
      <w:r w:rsidRPr="00DB6BF4">
        <w:t xml:space="preserve">Clause </w:t>
      </w:r>
      <w:r w:rsidR="00BB3781">
        <w:t>23.4</w:t>
      </w:r>
      <w:r w:rsidRPr="00DB6BF4">
        <w:t xml:space="preserve"> – </w:t>
      </w:r>
      <w:bookmarkEnd w:id="13"/>
      <w:r w:rsidR="00BB3781">
        <w:t>Movement Between Value Ranges</w:t>
      </w:r>
      <w:bookmarkEnd w:id="14"/>
      <w:bookmarkEnd w:id="15"/>
    </w:p>
    <w:p w14:paraId="158EE511" w14:textId="77777777" w:rsidR="005F49B0" w:rsidRPr="001A47C2" w:rsidRDefault="00BB3781" w:rsidP="001A47C2">
      <w:pPr>
        <w:pStyle w:val="TCPNumbering20"/>
        <w:ind w:left="1276" w:hanging="709"/>
        <w:rPr>
          <w:rFonts w:eastAsia="Calibri" w:cs="Times New Roman"/>
          <w:b/>
        </w:rPr>
      </w:pPr>
      <w:r w:rsidRPr="001A47C2">
        <w:rPr>
          <w:rFonts w:eastAsia="Calibri" w:cs="Times New Roman"/>
          <w:b/>
        </w:rPr>
        <w:t>23.4(a)</w:t>
      </w:r>
      <w:r w:rsidRPr="001A47C2">
        <w:rPr>
          <w:rFonts w:eastAsia="Calibri" w:cs="Times New Roman"/>
          <w:b/>
        </w:rPr>
        <w:tab/>
      </w:r>
    </w:p>
    <w:p w14:paraId="0F92E113" w14:textId="36CDF077" w:rsidR="005F49B0" w:rsidRPr="001A47C2" w:rsidRDefault="00BB3781" w:rsidP="001A47C2">
      <w:pPr>
        <w:pStyle w:val="TCPNumbering20"/>
        <w:ind w:left="1276" w:hanging="709"/>
        <w:rPr>
          <w:rFonts w:eastAsia="Calibri" w:cs="Times New Roman"/>
        </w:rPr>
      </w:pPr>
      <w:r w:rsidRPr="001A47C2">
        <w:rPr>
          <w:rFonts w:eastAsia="Calibri" w:cs="Times New Roman"/>
        </w:rPr>
        <w:t>Employees and/or positions can move between value ranges.</w:t>
      </w:r>
    </w:p>
    <w:p w14:paraId="10D1596A" w14:textId="50ECB6E1" w:rsidR="005F49B0" w:rsidRPr="001A47C2" w:rsidRDefault="005F49B0" w:rsidP="001A47C2">
      <w:pPr>
        <w:pStyle w:val="TCPNumbering20"/>
        <w:ind w:left="1276" w:hanging="709"/>
        <w:rPr>
          <w:rFonts w:eastAsia="Calibri" w:cs="Times New Roman"/>
          <w:b/>
        </w:rPr>
      </w:pPr>
      <w:r w:rsidRPr="001A47C2">
        <w:rPr>
          <w:rFonts w:eastAsia="Calibri" w:cs="Times New Roman"/>
          <w:b/>
        </w:rPr>
        <w:t>23.4(b)</w:t>
      </w:r>
      <w:r w:rsidRPr="001A47C2">
        <w:rPr>
          <w:rFonts w:eastAsia="Calibri" w:cs="Times New Roman"/>
          <w:b/>
        </w:rPr>
        <w:tab/>
      </w:r>
    </w:p>
    <w:p w14:paraId="411689B8" w14:textId="156511BC" w:rsidR="005F49B0" w:rsidRPr="001A47C2" w:rsidRDefault="005F49B0" w:rsidP="001A47C2">
      <w:pPr>
        <w:pStyle w:val="TCPNumbering20"/>
        <w:ind w:left="567"/>
        <w:rPr>
          <w:rFonts w:eastAsia="Calibri" w:cs="Times New Roman"/>
        </w:rPr>
      </w:pPr>
      <w:r w:rsidRPr="001A47C2">
        <w:rPr>
          <w:rFonts w:eastAsia="Calibri" w:cs="Times New Roman"/>
        </w:rPr>
        <w:t>Movement between the value ranges can occur following a job resizing review. The review process includes an assessment of the work the Employer requires to be undertaken and the performance of that work by the Employee. These are assessed against the benchmarks specified in the Classification and Value Range Standard Descriptors at Schedule E of this Agreement</w:t>
      </w:r>
    </w:p>
    <w:p w14:paraId="59B859A6" w14:textId="77777777" w:rsidR="00E611CA" w:rsidRDefault="00E611CA">
      <w:pPr>
        <w:spacing w:after="0" w:line="240" w:lineRule="auto"/>
        <w:rPr>
          <w:rFonts w:ascii="Times New Roman" w:eastAsia="Calibri" w:hAnsi="Times New Roman" w:cs="Times New Roman"/>
          <w:b/>
          <w:color w:val="000000"/>
          <w:sz w:val="36"/>
          <w:szCs w:val="36"/>
        </w:rPr>
      </w:pPr>
      <w:r>
        <w:rPr>
          <w:b/>
          <w:sz w:val="36"/>
          <w:szCs w:val="36"/>
        </w:rPr>
        <w:br w:type="page"/>
      </w:r>
    </w:p>
    <w:p w14:paraId="36D0B24E" w14:textId="77777777" w:rsidR="001A47C2" w:rsidRDefault="005F49B0" w:rsidP="001A47C2">
      <w:pPr>
        <w:pStyle w:val="TCPHeading10"/>
      </w:pPr>
      <w:bookmarkStart w:id="16" w:name="_Toc19703186"/>
      <w:bookmarkStart w:id="17" w:name="_Toc19713088"/>
      <w:r>
        <w:lastRenderedPageBreak/>
        <w:t>Schedule E – Classification Descriptors</w:t>
      </w:r>
      <w:bookmarkEnd w:id="16"/>
      <w:bookmarkEnd w:id="17"/>
    </w:p>
    <w:p w14:paraId="74509BB9" w14:textId="08155E56" w:rsidR="0074709E" w:rsidRPr="001A47C2" w:rsidRDefault="005F49B0" w:rsidP="001A47C2">
      <w:pPr>
        <w:pStyle w:val="TCPHeading10"/>
        <w:rPr>
          <w:b w:val="0"/>
        </w:rPr>
      </w:pPr>
      <w:bookmarkStart w:id="18" w:name="_Toc19713089"/>
      <w:r w:rsidRPr="001A47C2">
        <w:rPr>
          <w:b w:val="0"/>
          <w:color w:val="auto"/>
          <w:sz w:val="22"/>
          <w:szCs w:val="22"/>
        </w:rPr>
        <w:t xml:space="preserve">See - </w:t>
      </w:r>
      <w:hyperlink r:id="rId9" w:history="1">
        <w:r w:rsidR="0062460C" w:rsidRPr="001A47C2">
          <w:rPr>
            <w:rStyle w:val="Hyperlink"/>
            <w:b w:val="0"/>
            <w:sz w:val="22"/>
            <w:szCs w:val="22"/>
          </w:rPr>
          <w:t>https://www.fwc.gov.au/documents/documents/agreements/fwa/ae418873.pdf</w:t>
        </w:r>
        <w:bookmarkEnd w:id="18"/>
      </w:hyperlink>
      <w:r w:rsidR="0062460C" w:rsidRPr="001A47C2">
        <w:rPr>
          <w:b w:val="0"/>
          <w:color w:val="auto"/>
          <w:sz w:val="22"/>
          <w:szCs w:val="22"/>
        </w:rPr>
        <w:t xml:space="preserve"> </w:t>
      </w:r>
      <w:r w:rsidRPr="001A47C2">
        <w:rPr>
          <w:b w:val="0"/>
          <w:color w:val="auto"/>
          <w:sz w:val="22"/>
          <w:szCs w:val="22"/>
        </w:rPr>
        <w:t xml:space="preserve"> </w:t>
      </w:r>
    </w:p>
    <w:p w14:paraId="3DA4FE2E" w14:textId="73A1B662" w:rsidR="00E700C4" w:rsidRDefault="00E700C4" w:rsidP="0062460C">
      <w:pPr>
        <w:pStyle w:val="TCPHeading1"/>
      </w:pPr>
      <w:bookmarkStart w:id="19" w:name="_Toc17284150"/>
      <w:bookmarkStart w:id="20" w:name="_Toc19703187"/>
      <w:bookmarkStart w:id="21" w:name="_Toc19713090"/>
      <w:bookmarkStart w:id="22" w:name="_Toc524971138"/>
      <w:r>
        <w:t>Supplementary guidance information</w:t>
      </w:r>
      <w:bookmarkEnd w:id="19"/>
      <w:bookmarkEnd w:id="20"/>
      <w:bookmarkEnd w:id="21"/>
    </w:p>
    <w:p w14:paraId="6C0FA60F" w14:textId="403CCC03" w:rsidR="005F49B0" w:rsidRPr="0062460C" w:rsidRDefault="005F49B0" w:rsidP="005F49B0">
      <w:pPr>
        <w:pStyle w:val="bodycopy"/>
        <w:spacing w:before="120"/>
        <w:jc w:val="both"/>
        <w:outlineLvl w:val="1"/>
        <w:rPr>
          <w:rFonts w:ascii="VIC SemiBold" w:hAnsi="VIC SemiBold"/>
          <w:color w:val="595959" w:themeColor="text1" w:themeTint="A6"/>
        </w:rPr>
      </w:pPr>
      <w:bookmarkStart w:id="23" w:name="_Toc19713091"/>
      <w:bookmarkStart w:id="24" w:name="_Toc531103385"/>
      <w:r w:rsidRPr="0062460C">
        <w:rPr>
          <w:rFonts w:ascii="VIC SemiBold" w:hAnsi="VIC SemiBold"/>
          <w:color w:val="595959" w:themeColor="text1" w:themeTint="A6"/>
        </w:rPr>
        <w:t>PART A – Job Resizing</w:t>
      </w:r>
      <w:bookmarkEnd w:id="23"/>
    </w:p>
    <w:p w14:paraId="24C2246E" w14:textId="77777777" w:rsidR="00CC35CC" w:rsidRPr="0062460C" w:rsidRDefault="00CC35CC" w:rsidP="00CC35CC">
      <w:pPr>
        <w:pStyle w:val="heading2black"/>
        <w:keepNext w:val="0"/>
        <w:numPr>
          <w:ilvl w:val="0"/>
          <w:numId w:val="28"/>
        </w:numPr>
        <w:jc w:val="both"/>
        <w:outlineLvl w:val="1"/>
        <w:rPr>
          <w:rFonts w:ascii="VIC SemiBold" w:hAnsi="VIC SemiBold"/>
          <w:b w:val="0"/>
          <w:color w:val="595959" w:themeColor="text1" w:themeTint="A6"/>
        </w:rPr>
      </w:pPr>
      <w:bookmarkStart w:id="25" w:name="_Toc8397462"/>
      <w:bookmarkStart w:id="26" w:name="_Toc19703188"/>
      <w:bookmarkStart w:id="27" w:name="_Toc19713092"/>
      <w:bookmarkStart w:id="28" w:name="_Toc17284151"/>
      <w:bookmarkEnd w:id="24"/>
      <w:r w:rsidRPr="0062460C">
        <w:rPr>
          <w:rFonts w:ascii="VIC SemiBold" w:hAnsi="VIC SemiBold"/>
          <w:b w:val="0"/>
          <w:color w:val="595959" w:themeColor="text1" w:themeTint="A6"/>
        </w:rPr>
        <w:t>Job Resizing Review</w:t>
      </w:r>
      <w:bookmarkEnd w:id="25"/>
      <w:bookmarkEnd w:id="26"/>
      <w:bookmarkEnd w:id="27"/>
    </w:p>
    <w:p w14:paraId="46FC50C6" w14:textId="77777777" w:rsidR="00CC35CC" w:rsidRPr="00CC35CC" w:rsidRDefault="00CC35CC" w:rsidP="00E611CA">
      <w:pPr>
        <w:pStyle w:val="Supplementtext"/>
        <w:rPr>
          <w:b/>
        </w:rPr>
      </w:pPr>
      <w:r w:rsidRPr="00CC35CC">
        <w:t xml:space="preserve">Job resizing is the outcome of an assessment of the requirements of a position which results in the movement of a position from one value range to a higher value range within the same classification. </w:t>
      </w:r>
    </w:p>
    <w:p w14:paraId="58B39A57" w14:textId="77777777" w:rsidR="00CC35CC" w:rsidRPr="00CC35CC" w:rsidRDefault="00CC35CC" w:rsidP="00E611CA">
      <w:pPr>
        <w:pStyle w:val="Supplementtext"/>
        <w:rPr>
          <w:b/>
        </w:rPr>
      </w:pPr>
      <w:r w:rsidRPr="00CC35CC">
        <w:t>A job resizing review involves an assessment of the actual work requi</w:t>
      </w:r>
      <w:bookmarkStart w:id="29" w:name="_GoBack"/>
      <w:bookmarkEnd w:id="29"/>
      <w:r w:rsidRPr="00CC35CC">
        <w:t>red by the Employer against the relevant classification value range descriptor outlined in the Agreement and the Employee’s performance of that work.</w:t>
      </w:r>
    </w:p>
    <w:p w14:paraId="7D34D059" w14:textId="77777777" w:rsidR="00CC35CC" w:rsidRPr="00CC35CC" w:rsidRDefault="00CC35CC" w:rsidP="00E611CA">
      <w:pPr>
        <w:pStyle w:val="Supplementtext"/>
        <w:rPr>
          <w:b/>
        </w:rPr>
      </w:pPr>
      <w:r w:rsidRPr="00CC35CC">
        <w:t>A position can be resized only where:</w:t>
      </w:r>
    </w:p>
    <w:p w14:paraId="6E29D0E1" w14:textId="77777777" w:rsidR="00CC35CC" w:rsidRPr="00CC35CC" w:rsidRDefault="46B9403E" w:rsidP="0003221F">
      <w:pPr>
        <w:pStyle w:val="Supplementtext2"/>
        <w:rPr>
          <w:b/>
          <w:bCs/>
        </w:rPr>
      </w:pPr>
      <w:r>
        <w:t>an assessment of the requirements of the position has been conducted against the relevant value range descriptors as detailed in Schedule E of the Agreement;</w:t>
      </w:r>
    </w:p>
    <w:p w14:paraId="553F2CF7" w14:textId="77777777" w:rsidR="00CC35CC" w:rsidRPr="00CC35CC" w:rsidRDefault="00CC35CC" w:rsidP="0003221F">
      <w:pPr>
        <w:pStyle w:val="Supplementtext2"/>
        <w:rPr>
          <w:b/>
        </w:rPr>
      </w:pPr>
      <w:r w:rsidRPr="00CC35CC">
        <w:t xml:space="preserve">there is an ongoing need for work (consistent with the grade and value range descriptors) to be performed at the next value range; </w:t>
      </w:r>
    </w:p>
    <w:p w14:paraId="73ACE8DA" w14:textId="36A907A5" w:rsidR="00CC35CC" w:rsidRPr="00CC35CC" w:rsidRDefault="46B9403E" w:rsidP="0003221F">
      <w:pPr>
        <w:pStyle w:val="Supplementtext2"/>
        <w:rPr>
          <w:b/>
          <w:bCs/>
        </w:rPr>
      </w:pPr>
      <w:r>
        <w:t>the Employee is performing work at the higher value range.</w:t>
      </w:r>
    </w:p>
    <w:p w14:paraId="4B6DED54" w14:textId="77777777" w:rsidR="00CC35CC" w:rsidRPr="00CC35CC" w:rsidRDefault="00CC35CC" w:rsidP="00E611CA">
      <w:pPr>
        <w:pStyle w:val="Supplementtext"/>
        <w:rPr>
          <w:b/>
        </w:rPr>
      </w:pPr>
      <w:r w:rsidRPr="00CC35CC">
        <w:t>If a job resizing review is undertaken as part of a significant structural or functional change, the Employer must comply with its obligations about consultation on major change with significant effects under clause 10 of the Agreement.</w:t>
      </w:r>
    </w:p>
    <w:p w14:paraId="53368C5A" w14:textId="77777777" w:rsidR="00CC35CC" w:rsidRPr="00CC35CC" w:rsidRDefault="46B9403E" w:rsidP="46B9403E">
      <w:pPr>
        <w:pStyle w:val="Supplementtext"/>
        <w:rPr>
          <w:b/>
          <w:bCs/>
        </w:rPr>
      </w:pPr>
      <w:r>
        <w:t>A job resizing review must be conducted in a manner that is fair, objective, transparent and timely.</w:t>
      </w:r>
    </w:p>
    <w:p w14:paraId="6EB3348E" w14:textId="77777777" w:rsidR="00CC35CC" w:rsidRPr="0062460C" w:rsidRDefault="00CC35CC" w:rsidP="00CC35CC">
      <w:pPr>
        <w:pStyle w:val="heading2black"/>
        <w:keepNext w:val="0"/>
        <w:numPr>
          <w:ilvl w:val="0"/>
          <w:numId w:val="28"/>
        </w:numPr>
        <w:jc w:val="both"/>
        <w:outlineLvl w:val="1"/>
        <w:rPr>
          <w:rFonts w:ascii="VIC SemiBold" w:hAnsi="VIC SemiBold"/>
          <w:b w:val="0"/>
          <w:color w:val="595959" w:themeColor="text1" w:themeTint="A6"/>
        </w:rPr>
      </w:pPr>
      <w:bookmarkStart w:id="30" w:name="_Toc8397463"/>
      <w:bookmarkStart w:id="31" w:name="_Toc19703189"/>
      <w:bookmarkStart w:id="32" w:name="_Toc19713093"/>
      <w:r w:rsidRPr="0062460C">
        <w:rPr>
          <w:rFonts w:ascii="VIC SemiBold" w:hAnsi="VIC SemiBold"/>
          <w:b w:val="0"/>
          <w:color w:val="595959" w:themeColor="text1" w:themeTint="A6"/>
        </w:rPr>
        <w:t>Applying for a Job Resizing Review</w:t>
      </w:r>
      <w:bookmarkEnd w:id="30"/>
      <w:bookmarkEnd w:id="31"/>
      <w:bookmarkEnd w:id="32"/>
    </w:p>
    <w:p w14:paraId="6BF41FF2" w14:textId="77777777" w:rsidR="00CC35CC" w:rsidRPr="00CC35CC" w:rsidRDefault="00CC35CC" w:rsidP="00E611CA">
      <w:pPr>
        <w:pStyle w:val="Supplementtext"/>
        <w:rPr>
          <w:b/>
        </w:rPr>
      </w:pPr>
      <w:r w:rsidRPr="00CC35CC">
        <w:t xml:space="preserve">A job resizing review may be initiated either by an Employee or the Employer at any time. However, the most appropriate time to initiate discussion about a job resizing review proposal is during the Employee’s performance and development discussions with the Employer. It is not a requirement that an Employee be at the top of their current value range before seeking a job resizing review. </w:t>
      </w:r>
    </w:p>
    <w:p w14:paraId="0F7A8A91" w14:textId="77777777" w:rsidR="00CC35CC" w:rsidRPr="00CC35CC" w:rsidRDefault="00CC35CC" w:rsidP="00E611CA">
      <w:pPr>
        <w:pStyle w:val="Supplementtext"/>
        <w:rPr>
          <w:b/>
        </w:rPr>
      </w:pPr>
      <w:r w:rsidRPr="00CC35CC">
        <w:t xml:space="preserve">Employee’s wishing to initiate a job resizing review should first discuss their request with the manager/supervisor before commencing the formal application process prescribed by their Employer. </w:t>
      </w:r>
    </w:p>
    <w:p w14:paraId="6B2295B2" w14:textId="77777777" w:rsidR="00CC35CC" w:rsidRPr="00CC35CC" w:rsidRDefault="00CC35CC" w:rsidP="00E611CA">
      <w:pPr>
        <w:pStyle w:val="Supplementtext"/>
        <w:rPr>
          <w:b/>
        </w:rPr>
      </w:pPr>
      <w:r w:rsidRPr="00CC35CC">
        <w:t>The person who initiates the job resizing request is responsible for preparing the proposal in consultation with the manager/supervisor or Employee (as relevant). At a minimum, it would be expected that a job resizing review proposal include:</w:t>
      </w:r>
    </w:p>
    <w:p w14:paraId="28D5B045" w14:textId="77777777" w:rsidR="00CC35CC" w:rsidRPr="00CC35CC" w:rsidRDefault="00CC35CC" w:rsidP="00E611CA">
      <w:pPr>
        <w:pStyle w:val="Supplementtext2"/>
        <w:rPr>
          <w:b/>
        </w:rPr>
      </w:pPr>
      <w:r w:rsidRPr="00CC35CC">
        <w:lastRenderedPageBreak/>
        <w:t>a description of the key elements of change in the duties and responsibilities of the position and why that change has occurred, including an assessment as to whether the duties attached to the position are more appropriately classified at the higher value range in the grade;</w:t>
      </w:r>
    </w:p>
    <w:p w14:paraId="28D82268" w14:textId="77777777" w:rsidR="00CC35CC" w:rsidRPr="00CC35CC" w:rsidRDefault="00CC35CC" w:rsidP="00E611CA">
      <w:pPr>
        <w:pStyle w:val="Supplementtext2"/>
        <w:rPr>
          <w:b/>
        </w:rPr>
      </w:pPr>
      <w:r w:rsidRPr="00CC35CC">
        <w:t>an assessment by the Employee of the statements in the value range descriptors that they consider applicable to their position;</w:t>
      </w:r>
    </w:p>
    <w:p w14:paraId="06ACB35F" w14:textId="77777777" w:rsidR="00CC35CC" w:rsidRPr="00CC35CC" w:rsidRDefault="00CC35CC" w:rsidP="00E611CA">
      <w:pPr>
        <w:pStyle w:val="Supplementtext2"/>
        <w:rPr>
          <w:b/>
        </w:rPr>
      </w:pPr>
      <w:r w:rsidRPr="00CC35CC">
        <w:t>an Employee self-assessment of their key roles and activities, including the provision of detailed examples of work that demonstrate they have been performing work at the higher value range; and</w:t>
      </w:r>
    </w:p>
    <w:p w14:paraId="2A69F0D8" w14:textId="77777777" w:rsidR="00CC35CC" w:rsidRPr="00CC35CC" w:rsidRDefault="00CC35CC" w:rsidP="00E611CA">
      <w:pPr>
        <w:pStyle w:val="Supplementtext2"/>
        <w:rPr>
          <w:b/>
        </w:rPr>
      </w:pPr>
      <w:r w:rsidRPr="00CC35CC">
        <w:t>an assessment by the manager/supervisor as to the veracity of claims put forward by the Employee, including assessing the ongoing requirements of the position against the value range descriptors and whether the Employee has been performing those requirements.</w:t>
      </w:r>
    </w:p>
    <w:p w14:paraId="3D496430" w14:textId="77777777" w:rsidR="00CC35CC" w:rsidRPr="00CC35CC" w:rsidRDefault="00CC35CC" w:rsidP="00E611CA">
      <w:pPr>
        <w:pStyle w:val="Supplementtext"/>
        <w:rPr>
          <w:b/>
        </w:rPr>
      </w:pPr>
      <w:r w:rsidRPr="00CC35CC">
        <w:t>The key elements of change referred to at section 2.3.1 are not required to be included in a job resize review proposal where the substance of the proposal is that the position should have always been classified at the higher value range.</w:t>
      </w:r>
    </w:p>
    <w:p w14:paraId="4395577C" w14:textId="77777777" w:rsidR="00CC35CC" w:rsidRPr="0062460C" w:rsidRDefault="00CC35CC" w:rsidP="00CC35CC">
      <w:pPr>
        <w:pStyle w:val="heading2black"/>
        <w:keepNext w:val="0"/>
        <w:numPr>
          <w:ilvl w:val="0"/>
          <w:numId w:val="28"/>
        </w:numPr>
        <w:jc w:val="both"/>
        <w:outlineLvl w:val="1"/>
        <w:rPr>
          <w:rFonts w:ascii="VIC SemiBold" w:hAnsi="VIC SemiBold"/>
          <w:b w:val="0"/>
          <w:color w:val="595959" w:themeColor="text1" w:themeTint="A6"/>
        </w:rPr>
      </w:pPr>
      <w:bookmarkStart w:id="33" w:name="_Toc8397464"/>
      <w:bookmarkStart w:id="34" w:name="_Toc19703190"/>
      <w:bookmarkStart w:id="35" w:name="_Toc19713094"/>
      <w:r w:rsidRPr="0062460C">
        <w:rPr>
          <w:rFonts w:ascii="VIC SemiBold" w:hAnsi="VIC SemiBold"/>
          <w:b w:val="0"/>
          <w:color w:val="595959" w:themeColor="text1" w:themeTint="A6"/>
        </w:rPr>
        <w:t>Assessment of a Job Resizing Review request</w:t>
      </w:r>
      <w:bookmarkEnd w:id="33"/>
      <w:bookmarkEnd w:id="34"/>
      <w:bookmarkEnd w:id="35"/>
    </w:p>
    <w:p w14:paraId="534A05EA" w14:textId="77777777" w:rsidR="00CC35CC" w:rsidRPr="00CC35CC" w:rsidRDefault="00CC35CC" w:rsidP="00E611CA">
      <w:pPr>
        <w:pStyle w:val="Supplementtext"/>
        <w:rPr>
          <w:b/>
        </w:rPr>
      </w:pPr>
      <w:r w:rsidRPr="00CC35CC">
        <w:t>Assessment of a job resizing review proposal would usually be undertaken by the Employer’s Human Resources or People and Culture Unit (or equivalent), or an authorised delegate of the Employer, and conducted in a timely manner. In instances where the Employer’s Human Resources or People and Culture Unit (or equivalent) do not perform the assessment, another independent and suitably experienced person may conduct the assessment.</w:t>
      </w:r>
    </w:p>
    <w:p w14:paraId="59D1C1FD" w14:textId="77777777" w:rsidR="00CC35CC" w:rsidRPr="00CC35CC" w:rsidRDefault="00CC35CC" w:rsidP="00E611CA">
      <w:pPr>
        <w:pStyle w:val="Supplementtext"/>
        <w:rPr>
          <w:b/>
        </w:rPr>
      </w:pPr>
      <w:r w:rsidRPr="00CC35CC">
        <w:t>Job resizing review assessments must be made on a ‘whole of position’ basis by comparing the position’s work requirements against the relevant classification and value range descriptors in Schedule E of the Agreement to assess whether, on balance, the position is appropriately classified. No single element of the descriptors of itself will determine whether a position is appropriately classified. It is not necessary to demonstrate that work is being performed for all, or a majority, of the work descriptors for the position to be appropriately classified at the higher value range.</w:t>
      </w:r>
    </w:p>
    <w:p w14:paraId="5F0BFAE6" w14:textId="77777777" w:rsidR="00CC35CC" w:rsidRPr="00CC35CC" w:rsidRDefault="00CC35CC" w:rsidP="00E611CA">
      <w:pPr>
        <w:pStyle w:val="Supplementtext"/>
        <w:rPr>
          <w:b/>
        </w:rPr>
      </w:pPr>
      <w:r w:rsidRPr="00CC35CC">
        <w:t>In making an assessment against the relevant value range descriptors, the Employer’s Human Resources or People and Culture Unit (or equivalent), or authorised delegate of the Employer, should also consider:</w:t>
      </w:r>
    </w:p>
    <w:p w14:paraId="69A52A49" w14:textId="77777777" w:rsidR="00CC35CC" w:rsidRPr="00CC35CC" w:rsidRDefault="00CC35CC" w:rsidP="00E611CA">
      <w:pPr>
        <w:pStyle w:val="Supplementtext2"/>
        <w:rPr>
          <w:b/>
        </w:rPr>
      </w:pPr>
      <w:r w:rsidRPr="00CC35CC">
        <w:t>the organisation’s ongoing need for work to be performed at the higher value range or where the need is not ongoing, whether temporary higher duties would be appropriate; and</w:t>
      </w:r>
    </w:p>
    <w:p w14:paraId="00541F78" w14:textId="4696EF64" w:rsidR="0003221F" w:rsidRDefault="00CC35CC" w:rsidP="00E611CA">
      <w:pPr>
        <w:pStyle w:val="Supplementtext2"/>
      </w:pPr>
      <w:r w:rsidRPr="00CC35CC">
        <w:t>the Employee’s demonstrated performance of work at the higher value range.</w:t>
      </w:r>
    </w:p>
    <w:p w14:paraId="62E3573F" w14:textId="276AB190" w:rsidR="00CC35CC" w:rsidRPr="00CC35CC" w:rsidRDefault="00CC35CC" w:rsidP="0003221F">
      <w:pPr>
        <w:pStyle w:val="Supplementtext2"/>
        <w:numPr>
          <w:ilvl w:val="0"/>
          <w:numId w:val="0"/>
        </w:numPr>
        <w:rPr>
          <w:b/>
        </w:rPr>
      </w:pPr>
    </w:p>
    <w:p w14:paraId="3647F61E" w14:textId="77777777" w:rsidR="00CC35CC" w:rsidRPr="0062460C" w:rsidRDefault="00CC35CC" w:rsidP="00CC35CC">
      <w:pPr>
        <w:pStyle w:val="heading2black"/>
        <w:keepNext w:val="0"/>
        <w:numPr>
          <w:ilvl w:val="0"/>
          <w:numId w:val="28"/>
        </w:numPr>
        <w:jc w:val="both"/>
        <w:outlineLvl w:val="1"/>
        <w:rPr>
          <w:rFonts w:ascii="VIC SemiBold" w:hAnsi="VIC SemiBold"/>
          <w:b w:val="0"/>
          <w:color w:val="595959" w:themeColor="text1" w:themeTint="A6"/>
        </w:rPr>
      </w:pPr>
      <w:bookmarkStart w:id="36" w:name="_Toc8397465"/>
      <w:bookmarkStart w:id="37" w:name="_Toc19703191"/>
      <w:bookmarkStart w:id="38" w:name="_Toc19713095"/>
      <w:r w:rsidRPr="0062460C">
        <w:rPr>
          <w:rFonts w:ascii="VIC SemiBold" w:hAnsi="VIC SemiBold"/>
          <w:b w:val="0"/>
          <w:color w:val="595959" w:themeColor="text1" w:themeTint="A6"/>
        </w:rPr>
        <w:t>Approving a Job Resizing Review proposal</w:t>
      </w:r>
      <w:bookmarkEnd w:id="36"/>
      <w:bookmarkEnd w:id="37"/>
      <w:bookmarkEnd w:id="38"/>
    </w:p>
    <w:p w14:paraId="01B9A73C" w14:textId="77777777" w:rsidR="00CC35CC" w:rsidRPr="00CC35CC" w:rsidRDefault="00CC35CC" w:rsidP="00E611CA">
      <w:pPr>
        <w:pStyle w:val="Supplementtext"/>
        <w:rPr>
          <w:b/>
        </w:rPr>
      </w:pPr>
      <w:r w:rsidRPr="00CC35CC">
        <w:lastRenderedPageBreak/>
        <w:t>It is recommended that, if a job resizing request is approved and an Employee’s position is moved to a higher value range, their salary be set at the base of the new value range. The date of effect for the salary change will be the earlier of:</w:t>
      </w:r>
    </w:p>
    <w:p w14:paraId="4A514B7D" w14:textId="72558880" w:rsidR="00CC35CC" w:rsidRPr="00CC35CC" w:rsidRDefault="00CC35CC" w:rsidP="00E611CA">
      <w:pPr>
        <w:pStyle w:val="Supplementtext2"/>
        <w:rPr>
          <w:b/>
        </w:rPr>
      </w:pPr>
      <w:r w:rsidRPr="00CC35CC">
        <w:t>the date of approval by the Employer; or</w:t>
      </w:r>
    </w:p>
    <w:p w14:paraId="2BC9D813" w14:textId="49A8F897" w:rsidR="00CC35CC" w:rsidRPr="00CC35CC" w:rsidRDefault="00CC35CC" w:rsidP="00E611CA">
      <w:pPr>
        <w:pStyle w:val="Supplementtext2"/>
        <w:rPr>
          <w:b/>
        </w:rPr>
      </w:pPr>
      <w:r w:rsidRPr="00CC35CC">
        <w:t>the date the Employee was required to undertake the duties of the higher value</w:t>
      </w:r>
      <w:r w:rsidR="00AF7331">
        <w:t xml:space="preserve"> </w:t>
      </w:r>
      <w:r w:rsidRPr="00CC35CC">
        <w:t>range.</w:t>
      </w:r>
    </w:p>
    <w:p w14:paraId="79731D53" w14:textId="77777777" w:rsidR="00CC35CC" w:rsidRPr="00CC35CC" w:rsidRDefault="00CC35CC" w:rsidP="00E611CA">
      <w:pPr>
        <w:pStyle w:val="Supplementtext"/>
        <w:numPr>
          <w:ilvl w:val="0"/>
          <w:numId w:val="0"/>
        </w:numPr>
        <w:ind w:left="720"/>
      </w:pPr>
      <w:r w:rsidRPr="00CC35CC">
        <w:t>If the date under section 4.1.2 cannot be ascertained, the Employer and Employee may agree to another date that is before the date referred to in section 4.1.1.</w:t>
      </w:r>
    </w:p>
    <w:p w14:paraId="503903D8" w14:textId="10541CB5" w:rsidR="00CC35CC" w:rsidRPr="00CC35CC" w:rsidRDefault="00CC35CC" w:rsidP="00E611CA">
      <w:pPr>
        <w:pStyle w:val="Supplementtext"/>
        <w:rPr>
          <w:b/>
        </w:rPr>
      </w:pPr>
      <w:r w:rsidRPr="00CC35CC">
        <w:t>Where an assessment of the requirements of the position supports a movement between value ranges, a merit selection process is not required.</w:t>
      </w:r>
    </w:p>
    <w:p w14:paraId="365557B3" w14:textId="77777777" w:rsidR="00CC35CC" w:rsidRPr="00CC35CC" w:rsidRDefault="00CC35CC" w:rsidP="00E611CA">
      <w:pPr>
        <w:pStyle w:val="Supplementtext"/>
        <w:rPr>
          <w:b/>
        </w:rPr>
      </w:pPr>
      <w:r w:rsidRPr="00CC35CC">
        <w:t>Where an Employee is moved between value ranges as a result of a job resizing review the Employee’s Performance Development Plan must also be revised to reflect the expectations of the role at the higher value range.</w:t>
      </w:r>
    </w:p>
    <w:p w14:paraId="03124CE4" w14:textId="77777777" w:rsidR="00CC35CC" w:rsidRPr="0062460C" w:rsidRDefault="00CC35CC" w:rsidP="00CC35CC">
      <w:pPr>
        <w:pStyle w:val="heading2black"/>
        <w:keepNext w:val="0"/>
        <w:numPr>
          <w:ilvl w:val="0"/>
          <w:numId w:val="28"/>
        </w:numPr>
        <w:jc w:val="both"/>
        <w:outlineLvl w:val="1"/>
        <w:rPr>
          <w:rFonts w:ascii="VIC SemiBold" w:hAnsi="VIC SemiBold"/>
          <w:b w:val="0"/>
          <w:color w:val="595959" w:themeColor="text1" w:themeTint="A6"/>
        </w:rPr>
      </w:pPr>
      <w:bookmarkStart w:id="39" w:name="_Toc8397466"/>
      <w:bookmarkStart w:id="40" w:name="_Toc19703192"/>
      <w:bookmarkStart w:id="41" w:name="_Toc19713096"/>
      <w:r w:rsidRPr="0062460C">
        <w:rPr>
          <w:rFonts w:ascii="VIC SemiBold" w:hAnsi="VIC SemiBold"/>
          <w:b w:val="0"/>
          <w:color w:val="595959" w:themeColor="text1" w:themeTint="A6"/>
        </w:rPr>
        <w:t>Not approving a Job Resizing Review proposal</w:t>
      </w:r>
      <w:bookmarkEnd w:id="39"/>
      <w:bookmarkEnd w:id="40"/>
      <w:bookmarkEnd w:id="41"/>
    </w:p>
    <w:p w14:paraId="701C78A7" w14:textId="77777777" w:rsidR="00CC35CC" w:rsidRPr="00CC35CC" w:rsidRDefault="00CC35CC" w:rsidP="00E611CA">
      <w:pPr>
        <w:pStyle w:val="Supplementtext"/>
        <w:rPr>
          <w:b/>
        </w:rPr>
      </w:pPr>
      <w:r w:rsidRPr="00CC35CC">
        <w:t>If the Employee has demonstrated that they are performing work at the higher value range, the Employer must take steps to reallocate the required duties so that the Employee is working within their value range.</w:t>
      </w:r>
    </w:p>
    <w:p w14:paraId="0F4D96DC" w14:textId="77777777" w:rsidR="00CC35CC" w:rsidRPr="00CC35CC" w:rsidRDefault="00CC35CC" w:rsidP="00E611CA">
      <w:pPr>
        <w:pStyle w:val="Supplementtext"/>
        <w:rPr>
          <w:b/>
        </w:rPr>
      </w:pPr>
      <w:r w:rsidRPr="00CC35CC">
        <w:t>Disputes about the outcome of a job resizing review may be dealt with through the dispute resolution procedure at clause 12 of the Agreement.</w:t>
      </w:r>
    </w:p>
    <w:p w14:paraId="3A15C1D5" w14:textId="0F697BB3" w:rsidR="007468F6" w:rsidRDefault="007468F6" w:rsidP="003604C6">
      <w:pPr>
        <w:pStyle w:val="TCPHeading2"/>
      </w:pPr>
      <w:bookmarkStart w:id="42" w:name="_Toc19703193"/>
      <w:bookmarkStart w:id="43" w:name="_Toc19713097"/>
      <w:r>
        <w:t>Making decisions under this policy</w:t>
      </w:r>
      <w:bookmarkEnd w:id="22"/>
      <w:bookmarkEnd w:id="28"/>
      <w:bookmarkEnd w:id="42"/>
      <w:bookmarkEnd w:id="43"/>
    </w:p>
    <w:p w14:paraId="0A5D27DE" w14:textId="5726D0ED" w:rsidR="009B1CEE" w:rsidRDefault="00CC35CC" w:rsidP="009B1CEE">
      <w:pPr>
        <w:pStyle w:val="bodycopy"/>
        <w:spacing w:before="120"/>
        <w:jc w:val="both"/>
        <w:rPr>
          <w:color w:val="595959" w:themeColor="text1" w:themeTint="A6"/>
          <w:lang w:val="en-US"/>
        </w:rPr>
      </w:pPr>
      <w:bookmarkStart w:id="44" w:name="_Toc524971139"/>
      <w:r w:rsidRPr="00CC35CC">
        <w:rPr>
          <w:color w:val="595959" w:themeColor="text1" w:themeTint="A6"/>
        </w:rPr>
        <w:t>Under section 20(1) of the Public Administration Act 2004, the public service body head has all the rights, powers, authorities and duties of an employer, which will usually be delegated to staff within their Department or Agency. Employers should ensure that any actions under this policy are only taken by an employee with the delegation to do so. Each Department and Agency should give effect to this policy in accordance with its own delegations.</w:t>
      </w:r>
    </w:p>
    <w:p w14:paraId="48031D35" w14:textId="77777777" w:rsidR="007468F6" w:rsidRDefault="007468F6" w:rsidP="007468F6">
      <w:pPr>
        <w:pStyle w:val="TCPHeading2"/>
      </w:pPr>
      <w:bookmarkStart w:id="45" w:name="_Toc19703194"/>
      <w:bookmarkStart w:id="46" w:name="_Toc19713098"/>
      <w:r>
        <w:t>Dispute resolution</w:t>
      </w:r>
      <w:bookmarkEnd w:id="44"/>
      <w:bookmarkEnd w:id="45"/>
      <w:bookmarkEnd w:id="46"/>
    </w:p>
    <w:p w14:paraId="3466A023" w14:textId="77777777" w:rsidR="00E611CA" w:rsidRPr="009F1A0F" w:rsidRDefault="00E611CA" w:rsidP="00E611CA">
      <w:pPr>
        <w:pStyle w:val="bodycopy"/>
        <w:spacing w:before="120"/>
        <w:jc w:val="both"/>
      </w:pPr>
      <w:bookmarkStart w:id="47" w:name="_Toc17284153"/>
      <w:r>
        <w:t xml:space="preserve">An Employee who is directly affected by a decision made or action taken pursuant to clause 23.4 of the Agreement, or the appropriate classification of their role in accordance with the Agreement, may apply for a Review of Actions under the Employer’s Review of Actions policy or seek to resolve a dispute through the Resolution of Disputes procedure at clause 12 of the Agreement.  </w:t>
      </w:r>
    </w:p>
    <w:p w14:paraId="014A7204" w14:textId="4BE6D4B7" w:rsidR="000643D3" w:rsidRPr="000643D3" w:rsidRDefault="00CF38A2" w:rsidP="000643D3">
      <w:pPr>
        <w:pStyle w:val="TCPHeading1"/>
      </w:pPr>
      <w:bookmarkStart w:id="48" w:name="_Toc19703195"/>
      <w:bookmarkStart w:id="49" w:name="_Toc19713099"/>
      <w:r>
        <w:br w:type="column"/>
      </w:r>
      <w:r w:rsidR="000643D3" w:rsidRPr="000643D3">
        <w:lastRenderedPageBreak/>
        <w:t>Further Information</w:t>
      </w:r>
      <w:bookmarkEnd w:id="47"/>
      <w:bookmarkEnd w:id="48"/>
      <w:bookmarkEnd w:id="49"/>
    </w:p>
    <w:p w14:paraId="6BC1357F" w14:textId="77777777" w:rsidR="00224251" w:rsidRDefault="00224251" w:rsidP="00224251">
      <w:pPr>
        <w:pStyle w:val="bodycopy"/>
        <w:spacing w:before="120"/>
        <w:jc w:val="both"/>
        <w:rPr>
          <w:color w:val="595959" w:themeColor="text1" w:themeTint="A6"/>
        </w:rPr>
      </w:pPr>
      <w:r>
        <w:rPr>
          <w:color w:val="595959" w:themeColor="text1" w:themeTint="A6"/>
        </w:rPr>
        <w:t xml:space="preserve">Employees should refer to their Department or Agency’s intranet for information on procedural requirements, systems and approval delegations. </w:t>
      </w:r>
    </w:p>
    <w:p w14:paraId="703B6ED0" w14:textId="01E31FDE" w:rsidR="00E611CA" w:rsidRDefault="00224251" w:rsidP="00CF38A2">
      <w:pPr>
        <w:pStyle w:val="bodycopy"/>
        <w:spacing w:before="120"/>
        <w:jc w:val="both"/>
        <w:rPr>
          <w:rFonts w:eastAsia="Calibri" w:cs="Times New Roman"/>
          <w:b/>
          <w:color w:val="004C97"/>
          <w:sz w:val="36"/>
          <w:szCs w:val="36"/>
        </w:rPr>
      </w:pPr>
      <w:r>
        <w:t>For further information and advice please contact your local Human Resources or People and Culture Unit (or equivalent).</w:t>
      </w:r>
      <w:bookmarkStart w:id="50" w:name="_Toc17284154"/>
    </w:p>
    <w:p w14:paraId="399B1B76" w14:textId="16C07454" w:rsidR="000643D3" w:rsidRPr="000643D3" w:rsidRDefault="000643D3" w:rsidP="000643D3">
      <w:pPr>
        <w:pStyle w:val="TCPHeading1"/>
      </w:pPr>
      <w:bookmarkStart w:id="51" w:name="_Toc19703196"/>
      <w:bookmarkStart w:id="52" w:name="_Toc19713100"/>
      <w:r w:rsidRPr="000643D3">
        <w:t>Related policies or documents</w:t>
      </w:r>
      <w:bookmarkEnd w:id="50"/>
      <w:bookmarkEnd w:id="51"/>
      <w:bookmarkEnd w:id="52"/>
    </w:p>
    <w:p w14:paraId="0E795A1B" w14:textId="5B829494" w:rsidR="000643D3" w:rsidRPr="000E143E" w:rsidRDefault="00EA1C14" w:rsidP="000E143E">
      <w:pPr>
        <w:pStyle w:val="bodycopy"/>
        <w:jc w:val="both"/>
        <w:rPr>
          <w:b/>
        </w:rPr>
      </w:pPr>
      <w:r w:rsidRPr="000E143E">
        <w:rPr>
          <w:b/>
        </w:rPr>
        <w:t>VPS Enterprise Agreement Common Policies</w:t>
      </w:r>
    </w:p>
    <w:p w14:paraId="3391EE31" w14:textId="70CC8443" w:rsidR="0062460C" w:rsidRDefault="0062460C" w:rsidP="0062460C">
      <w:pPr>
        <w:pStyle w:val="TCPBullet10"/>
        <w:numPr>
          <w:ilvl w:val="0"/>
          <w:numId w:val="6"/>
        </w:numPr>
        <w:spacing w:line="240" w:lineRule="auto"/>
        <w:ind w:left="454" w:hanging="454"/>
        <w:outlineLvl w:val="4"/>
        <w:rPr>
          <w:rFonts w:ascii="VIC" w:hAnsi="VIC"/>
          <w:color w:val="595959" w:themeColor="text1" w:themeTint="A6"/>
        </w:rPr>
      </w:pPr>
      <w:r>
        <w:rPr>
          <w:rFonts w:ascii="VIC" w:hAnsi="VIC"/>
          <w:color w:val="595959" w:themeColor="text1" w:themeTint="A6"/>
        </w:rPr>
        <w:t>Redeployment</w:t>
      </w:r>
    </w:p>
    <w:p w14:paraId="70FAFA1E" w14:textId="39658DB6" w:rsidR="0062460C" w:rsidRPr="0062460C" w:rsidRDefault="0062460C" w:rsidP="0062460C">
      <w:pPr>
        <w:pStyle w:val="TCPBullet10"/>
        <w:numPr>
          <w:ilvl w:val="0"/>
          <w:numId w:val="6"/>
        </w:numPr>
        <w:spacing w:line="240" w:lineRule="auto"/>
        <w:ind w:left="454" w:hanging="454"/>
        <w:outlineLvl w:val="4"/>
        <w:rPr>
          <w:rFonts w:ascii="VIC" w:hAnsi="VIC"/>
          <w:color w:val="595959" w:themeColor="text1" w:themeTint="A6"/>
        </w:rPr>
      </w:pPr>
      <w:r>
        <w:rPr>
          <w:rFonts w:ascii="VIC" w:hAnsi="VIC"/>
          <w:color w:val="595959" w:themeColor="text1" w:themeTint="A6"/>
        </w:rPr>
        <w:t>Review of Actions</w:t>
      </w:r>
    </w:p>
    <w:p w14:paraId="72B53D2E" w14:textId="05F8C45E" w:rsidR="00CC35CC" w:rsidRDefault="00EA1C14" w:rsidP="0062460C">
      <w:pPr>
        <w:pStyle w:val="bodycopy"/>
        <w:spacing w:before="120"/>
        <w:jc w:val="both"/>
        <w:rPr>
          <w:rStyle w:val="Hyperlink"/>
        </w:rPr>
      </w:pPr>
      <w:r w:rsidRPr="000E143E">
        <w:t xml:space="preserve">All policies in the VPS Enterprise Agreement Common Policies collection, can be found at </w:t>
      </w:r>
      <w:hyperlink r:id="rId10" w:history="1">
        <w:r w:rsidR="00CC35CC" w:rsidRPr="00751147">
          <w:rPr>
            <w:rStyle w:val="Hyperlink"/>
          </w:rPr>
          <w:t>https://vpsc.vic.gov.au/vps-enterprise-agreement-common-policies/</w:t>
        </w:r>
      </w:hyperlink>
    </w:p>
    <w:sectPr w:rsidR="00CC35CC" w:rsidSect="00872EE6">
      <w:headerReference w:type="default"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4F204" w14:textId="77777777" w:rsidR="00B53E19" w:rsidRDefault="00B53E19" w:rsidP="006E4752">
      <w:pPr>
        <w:spacing w:after="0"/>
      </w:pPr>
      <w:r>
        <w:separator/>
      </w:r>
    </w:p>
  </w:endnote>
  <w:endnote w:type="continuationSeparator" w:id="0">
    <w:p w14:paraId="201530F5" w14:textId="77777777" w:rsidR="00B53E19" w:rsidRDefault="00B53E19" w:rsidP="006E47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C SemiBold">
    <w:panose1 w:val="00000700000000000000"/>
    <w:charset w:val="00"/>
    <w:family w:val="modern"/>
    <w:notTrueType/>
    <w:pitch w:val="variable"/>
    <w:sig w:usb0="00000007" w:usb1="00000000" w:usb2="00000000" w:usb3="00000000" w:csb0="00000093" w:csb1="00000000"/>
  </w:font>
  <w:font w:name="VIC">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002F" w14:textId="5BDF16C3" w:rsidR="008D3181" w:rsidRPr="0062460C" w:rsidRDefault="00CC35CC" w:rsidP="00E8514A">
    <w:pPr>
      <w:pStyle w:val="TCPFooter"/>
      <w:tabs>
        <w:tab w:val="left" w:pos="8505"/>
      </w:tabs>
      <w:rPr>
        <w:rFonts w:ascii="VIC" w:hAnsi="VIC" w:cstheme="minorHAnsi"/>
        <w:szCs w:val="16"/>
      </w:rPr>
    </w:pPr>
    <w:r w:rsidRPr="0062460C">
      <w:rPr>
        <w:rFonts w:ascii="VIC" w:hAnsi="VIC"/>
      </w:rPr>
      <w:t xml:space="preserve"> Movement Between Value Ranges </w:t>
    </w:r>
    <w:r w:rsidR="00E8514A" w:rsidRPr="0062460C">
      <w:rPr>
        <w:rFonts w:ascii="VIC" w:hAnsi="VIC" w:cstheme="minorHAnsi"/>
      </w:rPr>
      <w:t>I</w:t>
    </w:r>
    <w:r w:rsidR="0062460C" w:rsidRPr="0062460C">
      <w:rPr>
        <w:rFonts w:ascii="VIC" w:hAnsi="VIC" w:cstheme="minorHAnsi"/>
      </w:rPr>
      <w:t xml:space="preserve"> Version 1.0 |</w:t>
    </w:r>
    <w:r w:rsidR="00E8514A" w:rsidRPr="0062460C">
      <w:rPr>
        <w:rFonts w:ascii="VIC" w:hAnsi="VIC" w:cstheme="minorHAnsi"/>
      </w:rPr>
      <w:t xml:space="preserve"> </w:t>
    </w:r>
    <w:r w:rsidR="00E8514A" w:rsidRPr="0062460C">
      <w:rPr>
        <w:rFonts w:ascii="VIC" w:hAnsi="VIC" w:cstheme="minorHAnsi"/>
      </w:rPr>
      <w:fldChar w:fldCharType="begin"/>
    </w:r>
    <w:r w:rsidR="00E8514A" w:rsidRPr="0062460C">
      <w:rPr>
        <w:rFonts w:ascii="VIC" w:hAnsi="VIC" w:cstheme="minorHAnsi"/>
      </w:rPr>
      <w:instrText xml:space="preserve"> DATE  \@ "MMMM yyyy"  \* MERGEFORMAT </w:instrText>
    </w:r>
    <w:r w:rsidR="00E8514A" w:rsidRPr="0062460C">
      <w:rPr>
        <w:rFonts w:ascii="VIC" w:hAnsi="VIC" w:cstheme="minorHAnsi"/>
      </w:rPr>
      <w:fldChar w:fldCharType="separate"/>
    </w:r>
    <w:r w:rsidR="003605B4">
      <w:rPr>
        <w:rFonts w:ascii="VIC" w:hAnsi="VIC" w:cstheme="minorHAnsi"/>
        <w:noProof/>
      </w:rPr>
      <w:t>October 2019</w:t>
    </w:r>
    <w:r w:rsidR="00E8514A" w:rsidRPr="0062460C">
      <w:rPr>
        <w:rFonts w:ascii="VIC" w:hAnsi="VIC" w:cstheme="minorHAnsi"/>
      </w:rPr>
      <w:fldChar w:fldCharType="end"/>
    </w:r>
    <w:r w:rsidR="00E8514A" w:rsidRPr="0062460C">
      <w:rPr>
        <w:rFonts w:ascii="VIC" w:hAnsi="VIC" w:cstheme="minorHAnsi"/>
      </w:rPr>
      <w:tab/>
    </w:r>
    <w:r w:rsidR="008D3181" w:rsidRPr="0062460C">
      <w:rPr>
        <w:rFonts w:ascii="VIC" w:hAnsi="VIC" w:cstheme="minorHAnsi"/>
        <w:sz w:val="24"/>
        <w:szCs w:val="24"/>
      </w:rPr>
      <w:fldChar w:fldCharType="begin"/>
    </w:r>
    <w:r w:rsidR="008D3181" w:rsidRPr="0062460C">
      <w:rPr>
        <w:rFonts w:ascii="VIC" w:hAnsi="VIC" w:cstheme="minorHAnsi"/>
      </w:rPr>
      <w:instrText xml:space="preserve"> PAGE </w:instrText>
    </w:r>
    <w:r w:rsidR="008D3181" w:rsidRPr="0062460C">
      <w:rPr>
        <w:rFonts w:ascii="VIC" w:hAnsi="VIC" w:cstheme="minorHAnsi"/>
        <w:sz w:val="24"/>
        <w:szCs w:val="24"/>
      </w:rPr>
      <w:fldChar w:fldCharType="separate"/>
    </w:r>
    <w:r w:rsidR="00264F87" w:rsidRPr="0062460C">
      <w:rPr>
        <w:rFonts w:ascii="VIC" w:hAnsi="VIC" w:cstheme="minorHAnsi"/>
        <w:noProof/>
      </w:rPr>
      <w:t>4</w:t>
    </w:r>
    <w:r w:rsidR="008D3181" w:rsidRPr="0062460C">
      <w:rPr>
        <w:rFonts w:ascii="VIC" w:hAnsi="VIC" w:cstheme="minorHAnsi"/>
        <w:sz w:val="24"/>
        <w:szCs w:val="24"/>
      </w:rPr>
      <w:fldChar w:fldCharType="end"/>
    </w:r>
    <w:r w:rsidR="008D3181" w:rsidRPr="0062460C">
      <w:rPr>
        <w:rFonts w:ascii="VIC" w:hAnsi="VIC" w:cstheme="minorHAnsi"/>
      </w:rPr>
      <w:t xml:space="preserve"> of </w:t>
    </w:r>
    <w:r w:rsidR="00264F87" w:rsidRPr="0062460C">
      <w:rPr>
        <w:rFonts w:ascii="VIC" w:hAnsi="VIC" w:cstheme="minorHAnsi"/>
      </w:rPr>
      <w:fldChar w:fldCharType="begin"/>
    </w:r>
    <w:r w:rsidR="00264F87" w:rsidRPr="0062460C">
      <w:rPr>
        <w:rFonts w:ascii="VIC" w:hAnsi="VIC" w:cstheme="minorHAnsi"/>
      </w:rPr>
      <w:instrText xml:space="preserve"> NUMPAGES  </w:instrText>
    </w:r>
    <w:r w:rsidR="00264F87" w:rsidRPr="0062460C">
      <w:rPr>
        <w:rFonts w:ascii="VIC" w:hAnsi="VIC" w:cstheme="minorHAnsi"/>
      </w:rPr>
      <w:fldChar w:fldCharType="separate"/>
    </w:r>
    <w:r w:rsidR="00264F87" w:rsidRPr="0062460C">
      <w:rPr>
        <w:rFonts w:ascii="VIC" w:hAnsi="VIC" w:cstheme="minorHAnsi"/>
        <w:noProof/>
      </w:rPr>
      <w:t>4</w:t>
    </w:r>
    <w:r w:rsidR="00264F87" w:rsidRPr="0062460C">
      <w:rPr>
        <w:rFonts w:ascii="VIC" w:hAnsi="VIC"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5AE6" w14:textId="43946078" w:rsidR="00ED408D" w:rsidRDefault="00ED408D" w:rsidP="00ED408D">
    <w:pPr>
      <w:pBdr>
        <w:bottom w:val="single" w:sz="8" w:space="1" w:color="auto"/>
      </w:pBdr>
      <w:tabs>
        <w:tab w:val="right" w:pos="9070"/>
      </w:tabs>
      <w:rPr>
        <w:b/>
        <w:sz w:val="16"/>
        <w:szCs w:val="16"/>
      </w:rPr>
    </w:pPr>
    <w:r>
      <w:rPr>
        <w:b/>
        <w:sz w:val="16"/>
        <w:szCs w:val="16"/>
      </w:rPr>
      <w:tab/>
    </w:r>
  </w:p>
  <w:p w14:paraId="06C00738" w14:textId="059DF479" w:rsidR="008D3181" w:rsidRPr="0062460C" w:rsidRDefault="00ED408D" w:rsidP="00F80820">
    <w:pPr>
      <w:rPr>
        <w:rFonts w:ascii="VIC SemiBold" w:hAnsi="VIC SemiBold"/>
        <w:sz w:val="16"/>
        <w:szCs w:val="16"/>
      </w:rPr>
    </w:pPr>
    <w:r w:rsidRPr="0062460C">
      <w:rPr>
        <w:rFonts w:ascii="VIC SemiBold" w:hAnsi="VIC SemiBold"/>
        <w:sz w:val="16"/>
        <w:szCs w:val="16"/>
      </w:rPr>
      <w:t>Authorised by Industrial Relations Victoria</w:t>
    </w:r>
  </w:p>
  <w:p w14:paraId="0FE1B328" w14:textId="1027CD3A" w:rsidR="008D3181" w:rsidRPr="0062460C" w:rsidRDefault="00ED408D" w:rsidP="00F80820">
    <w:pPr>
      <w:rPr>
        <w:rFonts w:ascii="VIC" w:hAnsi="VIC"/>
        <w:sz w:val="16"/>
        <w:szCs w:val="16"/>
      </w:rPr>
    </w:pPr>
    <w:r w:rsidRPr="0062460C">
      <w:rPr>
        <w:rFonts w:ascii="VIC" w:hAnsi="VIC"/>
        <w:sz w:val="16"/>
        <w:szCs w:val="16"/>
      </w:rPr>
      <w:t xml:space="preserve">Department of </w:t>
    </w:r>
    <w:r w:rsidR="00635173">
      <w:rPr>
        <w:rFonts w:ascii="VIC" w:hAnsi="VIC"/>
        <w:sz w:val="16"/>
        <w:szCs w:val="16"/>
      </w:rPr>
      <w:t>Premier and Cabinet</w:t>
    </w:r>
    <w:r w:rsidR="008D3181" w:rsidRPr="0062460C">
      <w:rPr>
        <w:rFonts w:ascii="VIC" w:hAnsi="VIC"/>
        <w:sz w:val="16"/>
        <w:szCs w:val="16"/>
      </w:rPr>
      <w:br/>
    </w:r>
    <w:r w:rsidRPr="0062460C">
      <w:rPr>
        <w:rFonts w:ascii="VIC" w:hAnsi="VIC"/>
        <w:sz w:val="16"/>
        <w:szCs w:val="16"/>
      </w:rPr>
      <w:t>1 Spring Street Melbourne Victoria 3000</w:t>
    </w:r>
    <w:r w:rsidR="008D3181" w:rsidRPr="0062460C">
      <w:rPr>
        <w:rFonts w:ascii="VIC" w:hAnsi="VIC"/>
        <w:sz w:val="16"/>
        <w:szCs w:val="16"/>
      </w:rPr>
      <w:br/>
    </w:r>
    <w:r w:rsidRPr="0062460C">
      <w:rPr>
        <w:rFonts w:ascii="VIC" w:hAnsi="VIC"/>
        <w:sz w:val="16"/>
        <w:szCs w:val="16"/>
      </w:rPr>
      <w:t>Telephone (03) 9651 9999</w:t>
    </w:r>
  </w:p>
  <w:p w14:paraId="60A2C7C4" w14:textId="3AE3A47F" w:rsidR="008D3181" w:rsidRPr="0062460C" w:rsidRDefault="008D3181" w:rsidP="00F80820">
    <w:pPr>
      <w:keepNext/>
      <w:keepLines/>
      <w:ind w:right="1701"/>
      <w:rPr>
        <w:rFonts w:ascii="VIC SemiBold" w:hAnsi="VIC SemiBold"/>
        <w:sz w:val="16"/>
        <w:szCs w:val="16"/>
      </w:rPr>
    </w:pPr>
    <w:r w:rsidRPr="0062460C">
      <w:rPr>
        <w:rFonts w:ascii="VIC SemiBold" w:hAnsi="VIC SemiBold"/>
        <w:sz w:val="16"/>
        <w:szCs w:val="16"/>
      </w:rPr>
      <w:t xml:space="preserve">© </w:t>
    </w:r>
    <w:r w:rsidR="00ED408D" w:rsidRPr="0062460C">
      <w:rPr>
        <w:rFonts w:ascii="VIC SemiBold" w:hAnsi="VIC SemiBold"/>
        <w:sz w:val="16"/>
        <w:szCs w:val="16"/>
      </w:rPr>
      <w:t>Copyright State of Victoria, 201</w:t>
    </w:r>
    <w:r w:rsidR="007E1048" w:rsidRPr="0062460C">
      <w:rPr>
        <w:rFonts w:ascii="VIC SemiBold" w:hAnsi="VIC SemiBold"/>
        <w:sz w:val="16"/>
        <w:szCs w:val="16"/>
      </w:rPr>
      <w:t>9</w:t>
    </w:r>
  </w:p>
  <w:p w14:paraId="5FD699EB" w14:textId="77777777" w:rsidR="008D3181" w:rsidRPr="0062460C" w:rsidRDefault="00ED408D" w:rsidP="00F80820">
    <w:pPr>
      <w:ind w:right="1701"/>
      <w:rPr>
        <w:rFonts w:ascii="VIC" w:hAnsi="VIC"/>
        <w:sz w:val="16"/>
        <w:szCs w:val="16"/>
      </w:rPr>
    </w:pPr>
    <w:r w:rsidRPr="0062460C">
      <w:rPr>
        <w:rFonts w:ascii="VIC" w:hAnsi="VIC"/>
        <w:sz w:val="16"/>
        <w:szCs w:val="16"/>
      </w:rPr>
      <w:t xml:space="preserve">If you print and store this document, you may be looking at an obsolete version. </w:t>
    </w:r>
    <w:r w:rsidRPr="0062460C">
      <w:rPr>
        <w:rFonts w:ascii="VIC" w:hAnsi="VIC"/>
        <w:sz w:val="16"/>
        <w:szCs w:val="16"/>
      </w:rPr>
      <w:br/>
      <w:t>Always check the latest version of this document at</w:t>
    </w:r>
    <w:r w:rsidR="008D3181" w:rsidRPr="0062460C">
      <w:rPr>
        <w:rFonts w:ascii="VIC" w:hAnsi="VIC"/>
        <w:sz w:val="16"/>
        <w:szCs w:val="16"/>
      </w:rPr>
      <w:t xml:space="preserve"> </w:t>
    </w:r>
    <w:r w:rsidRPr="0062460C">
      <w:rPr>
        <w:rFonts w:ascii="VIC" w:hAnsi="VIC"/>
        <w:sz w:val="16"/>
        <w:szCs w:val="16"/>
      </w:rPr>
      <w:br/>
    </w:r>
    <w:hyperlink r:id="rId1" w:history="1">
      <w:r w:rsidRPr="0062460C">
        <w:rPr>
          <w:rStyle w:val="Hyperlink"/>
          <w:rFonts w:ascii="VIC" w:hAnsi="VIC"/>
          <w:sz w:val="16"/>
          <w:szCs w:val="16"/>
        </w:rPr>
        <w:t>https://vpsc.vic.gov.au/vps-enterprise-agreement-common-policies/</w:t>
      </w:r>
    </w:hyperlink>
  </w:p>
  <w:p w14:paraId="29250EF8" w14:textId="66727F8C" w:rsidR="008B2E0C" w:rsidRPr="0062460C" w:rsidRDefault="00CC35CC" w:rsidP="00095806">
    <w:pPr>
      <w:pStyle w:val="TCPFooter"/>
      <w:rPr>
        <w:rFonts w:ascii="VIC" w:hAnsi="VIC"/>
      </w:rPr>
    </w:pPr>
    <w:r w:rsidRPr="0062460C">
      <w:rPr>
        <w:rFonts w:ascii="VIC" w:hAnsi="VIC"/>
      </w:rPr>
      <w:t>Movement Between Value Ranges</w:t>
    </w:r>
    <w:r w:rsidR="00D5323B" w:rsidRPr="0062460C">
      <w:rPr>
        <w:rFonts w:ascii="VIC" w:hAnsi="VIC"/>
      </w:rPr>
      <w:t xml:space="preserve"> </w:t>
    </w:r>
    <w:r w:rsidR="00095806" w:rsidRPr="0062460C">
      <w:rPr>
        <w:rFonts w:ascii="VIC" w:hAnsi="VIC"/>
      </w:rPr>
      <w:t>I</w:t>
    </w:r>
    <w:r w:rsidR="0062460C">
      <w:rPr>
        <w:rFonts w:ascii="VIC" w:hAnsi="VIC"/>
      </w:rPr>
      <w:t xml:space="preserve"> Version 1.0 |</w:t>
    </w:r>
    <w:r w:rsidR="00095806" w:rsidRPr="0062460C">
      <w:rPr>
        <w:rFonts w:ascii="VIC" w:hAnsi="VIC"/>
      </w:rPr>
      <w:t xml:space="preserve"> </w:t>
    </w:r>
    <w:r w:rsidR="00373A3A" w:rsidRPr="0062460C">
      <w:rPr>
        <w:rFonts w:ascii="VIC" w:hAnsi="VIC"/>
      </w:rPr>
      <w:fldChar w:fldCharType="begin"/>
    </w:r>
    <w:r w:rsidR="00373A3A" w:rsidRPr="0062460C">
      <w:rPr>
        <w:rFonts w:ascii="VIC" w:hAnsi="VIC"/>
      </w:rPr>
      <w:instrText xml:space="preserve"> DATE  \@ "MMMM yyyy"  \* MERGEFORMAT </w:instrText>
    </w:r>
    <w:r w:rsidR="00373A3A" w:rsidRPr="0062460C">
      <w:rPr>
        <w:rFonts w:ascii="VIC" w:hAnsi="VIC"/>
      </w:rPr>
      <w:fldChar w:fldCharType="separate"/>
    </w:r>
    <w:r w:rsidR="003605B4">
      <w:rPr>
        <w:rFonts w:ascii="VIC" w:hAnsi="VIC"/>
        <w:noProof/>
      </w:rPr>
      <w:t>October 2019</w:t>
    </w:r>
    <w:r w:rsidR="00373A3A" w:rsidRPr="0062460C">
      <w:rPr>
        <w:rFonts w:ascii="VIC" w:hAnsi="VIC"/>
      </w:rPr>
      <w:fldChar w:fldCharType="end"/>
    </w:r>
  </w:p>
  <w:p w14:paraId="016A37F6" w14:textId="77777777" w:rsidR="008B2E0C" w:rsidRDefault="008B2E0C" w:rsidP="00095806">
    <w:pPr>
      <w:pStyle w:val="TCPFooter"/>
    </w:pPr>
  </w:p>
  <w:p w14:paraId="46DBC5E8" w14:textId="0DBC0721" w:rsidR="00095806" w:rsidRPr="00F80820" w:rsidRDefault="008B2E0C" w:rsidP="00095806">
    <w:pPr>
      <w:pStyle w:val="TCPFooter"/>
      <w:rPr>
        <w:szCs w:val="16"/>
      </w:rPr>
    </w:pPr>
    <w:r w:rsidRPr="00F80820">
      <w:rPr>
        <w:b/>
        <w:noProof/>
        <w:szCs w:val="16"/>
        <w:lang w:eastAsia="en-AU"/>
      </w:rPr>
      <w:drawing>
        <wp:inline distT="0" distB="0" distL="0" distR="0" wp14:anchorId="238C228F" wp14:editId="52169101">
          <wp:extent cx="1007745" cy="574675"/>
          <wp:effectExtent l="0" t="0" r="1905" b="0"/>
          <wp:docPr id="7" name="Picture 4" descr="Victorian State Government logo" title="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574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0F923" w14:textId="77777777" w:rsidR="00B53E19" w:rsidRDefault="00B53E19" w:rsidP="006E4752">
      <w:pPr>
        <w:spacing w:after="0"/>
      </w:pPr>
      <w:bookmarkStart w:id="0" w:name="_Hlk17293135"/>
      <w:bookmarkEnd w:id="0"/>
      <w:r>
        <w:separator/>
      </w:r>
    </w:p>
  </w:footnote>
  <w:footnote w:type="continuationSeparator" w:id="0">
    <w:p w14:paraId="6DA9120E" w14:textId="77777777" w:rsidR="00B53E19" w:rsidRDefault="00B53E19" w:rsidP="006E47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E989" w14:textId="77777777" w:rsidR="008B2E0C" w:rsidRPr="00CE14DB" w:rsidRDefault="008B2E0C" w:rsidP="008B2E0C">
    <w:pPr>
      <w:pStyle w:val="Header"/>
    </w:pPr>
    <w:r>
      <w:rPr>
        <w:noProof/>
        <w:lang w:eastAsia="en-AU"/>
      </w:rPr>
      <mc:AlternateContent>
        <mc:Choice Requires="wps">
          <w:drawing>
            <wp:inline distT="0" distB="0" distL="0" distR="0" wp14:anchorId="2F4A1C44" wp14:editId="492B1AF8">
              <wp:extent cx="5759450" cy="0"/>
              <wp:effectExtent l="0" t="38100" r="50800" b="38100"/>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76200" cap="flat" cmpd="sng" algn="ctr">
                        <a:solidFill>
                          <a:srgbClr val="004C97"/>
                        </a:solidFill>
                        <a:prstDash val="solid"/>
                      </a:ln>
                      <a:effectLst/>
                    </wps:spPr>
                    <wps:bodyPr/>
                  </wps:wsp>
                </a:graphicData>
              </a:graphic>
            </wp:inline>
          </w:drawing>
        </mc:Choice>
        <mc:Fallback>
          <w:pict>
            <v:line w14:anchorId="7F02669D"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" strokecolor="#004c97" strokeweight="6pt">
              <o:lock v:ext="edit" shapetype="f"/>
              <w10:anchorlock/>
            </v:line>
          </w:pict>
        </mc:Fallback>
      </mc:AlternateContent>
    </w:r>
  </w:p>
  <w:p w14:paraId="7A869535" w14:textId="2A1442E4" w:rsidR="008D3181" w:rsidRPr="008B2E0C" w:rsidRDefault="008D3181" w:rsidP="008B2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3F67" w14:textId="77777777" w:rsidR="008B2E0C" w:rsidRPr="00CE14DB" w:rsidRDefault="008B2E0C" w:rsidP="008B2E0C">
    <w:pPr>
      <w:pStyle w:val="Header"/>
    </w:pPr>
    <w:r>
      <w:rPr>
        <w:noProof/>
        <w:lang w:eastAsia="en-AU"/>
      </w:rPr>
      <mc:AlternateContent>
        <mc:Choice Requires="wps">
          <w:drawing>
            <wp:inline distT="0" distB="0" distL="0" distR="0" wp14:anchorId="0AE31D80" wp14:editId="45EF6B20">
              <wp:extent cx="5759450" cy="0"/>
              <wp:effectExtent l="0" t="38100" r="50800" b="38100"/>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76200" cap="flat" cmpd="sng" algn="ctr">
                        <a:solidFill>
                          <a:srgbClr val="004C97"/>
                        </a:solidFill>
                        <a:prstDash val="solid"/>
                      </a:ln>
                      <a:effectLst/>
                    </wps:spPr>
                    <wps:bodyPr/>
                  </wps:wsp>
                </a:graphicData>
              </a:graphic>
            </wp:inline>
          </w:drawing>
        </mc:Choice>
        <mc:Fallback>
          <w:pict>
            <v:line w14:anchorId="206EED9F"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" strokecolor="#004c97" strokeweight="6pt">
              <o:lock v:ext="edit" shapetype="f"/>
              <w10:anchorlock/>
            </v:line>
          </w:pict>
        </mc:Fallback>
      </mc:AlternateContent>
    </w:r>
  </w:p>
  <w:p w14:paraId="2D5DBDFB" w14:textId="3F68B0AA" w:rsidR="008D3181" w:rsidRPr="008B2E0C" w:rsidRDefault="008D3181" w:rsidP="008B2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AD4"/>
    <w:multiLevelType w:val="hybridMultilevel"/>
    <w:tmpl w:val="597A15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5A4C9164">
      <w:start w:val="1"/>
      <w:numFmt w:val="bullet"/>
      <w:pStyle w:val="TCPBullet4"/>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D2EE3"/>
    <w:multiLevelType w:val="hybridMultilevel"/>
    <w:tmpl w:val="AFF867A8"/>
    <w:lvl w:ilvl="0" w:tplc="059A5A8E">
      <w:start w:val="1"/>
      <w:numFmt w:val="decimal"/>
      <w:pStyle w:val="TCPNH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D718B2"/>
    <w:multiLevelType w:val="hybridMultilevel"/>
    <w:tmpl w:val="FEC0C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EF5051E2">
      <w:start w:val="1"/>
      <w:numFmt w:val="bullet"/>
      <w:pStyle w:val="TCPBullet5"/>
      <w:lvlText w:val=""/>
      <w:lvlJc w:val="left"/>
      <w:pPr>
        <w:ind w:left="3600" w:hanging="360"/>
      </w:pPr>
      <w:rPr>
        <w:rFonts w:ascii="Wingdings" w:hAnsi="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F1BD1"/>
    <w:multiLevelType w:val="hybridMultilevel"/>
    <w:tmpl w:val="4FA844AE"/>
    <w:lvl w:ilvl="0" w:tplc="1AB2A8E6">
      <w:start w:val="1"/>
      <w:numFmt w:val="decimal"/>
      <w:pStyle w:val="TCPNH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AC69FA"/>
    <w:multiLevelType w:val="multilevel"/>
    <w:tmpl w:val="BF1C2444"/>
    <w:lvl w:ilvl="0">
      <w:start w:val="1"/>
      <w:numFmt w:val="decimal"/>
      <w:lvlText w:val="%1."/>
      <w:lvlJc w:val="left"/>
      <w:pPr>
        <w:ind w:left="360" w:hanging="360"/>
      </w:pPr>
    </w:lvl>
    <w:lvl w:ilvl="1">
      <w:start w:val="1"/>
      <w:numFmt w:val="decimal"/>
      <w:pStyle w:val="Supplementtext"/>
      <w:lvlText w:val="%1.%2."/>
      <w:lvlJc w:val="left"/>
      <w:pPr>
        <w:ind w:left="792" w:hanging="432"/>
      </w:pPr>
      <w:rPr>
        <w:b w:val="0"/>
      </w:rPr>
    </w:lvl>
    <w:lvl w:ilvl="2">
      <w:start w:val="1"/>
      <w:numFmt w:val="decimal"/>
      <w:pStyle w:val="Supplementtext2"/>
      <w:lvlText w:val="%1.%2.%3."/>
      <w:lvlJc w:val="left"/>
      <w:pPr>
        <w:ind w:left="1224" w:hanging="504"/>
      </w:pPr>
      <w:rPr>
        <w:b w:val="0"/>
        <w:color w:val="595959" w:themeColor="text1" w:themeTint="A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7B602E"/>
    <w:multiLevelType w:val="multilevel"/>
    <w:tmpl w:val="3ACC1A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DC291C"/>
    <w:multiLevelType w:val="hybridMultilevel"/>
    <w:tmpl w:val="925AF8F6"/>
    <w:lvl w:ilvl="0" w:tplc="FB6E5840">
      <w:start w:val="1"/>
      <w:numFmt w:val="lowerRoman"/>
      <w:lvlText w:val="(%1)"/>
      <w:lvlJc w:val="left"/>
      <w:pPr>
        <w:ind w:left="2160" w:hanging="72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2D63424"/>
    <w:multiLevelType w:val="hybridMultilevel"/>
    <w:tmpl w:val="056C4148"/>
    <w:lvl w:ilvl="0" w:tplc="8C40F56E">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63C740B"/>
    <w:multiLevelType w:val="multilevel"/>
    <w:tmpl w:val="8ED4F896"/>
    <w:lvl w:ilvl="0">
      <w:start w:val="1"/>
      <w:numFmt w:val="decimal"/>
      <w:lvlText w:val="%1."/>
      <w:lvlJc w:val="left"/>
      <w:pPr>
        <w:ind w:left="360" w:hanging="360"/>
      </w:pPr>
    </w:lvl>
    <w:lvl w:ilvl="1">
      <w:start w:val="1"/>
      <w:numFmt w:val="decimal"/>
      <w:pStyle w:val="TCPNumber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2816E3"/>
    <w:multiLevelType w:val="multilevel"/>
    <w:tmpl w:val="B838E2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PNumber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A00147"/>
    <w:multiLevelType w:val="hybridMultilevel"/>
    <w:tmpl w:val="5DA2A7B6"/>
    <w:lvl w:ilvl="0" w:tplc="28D00D80">
      <w:start w:val="1"/>
      <w:numFmt w:val="bullet"/>
      <w:pStyle w:val="Bullet2VPSC"/>
      <w:lvlText w:val=""/>
      <w:lvlJc w:val="left"/>
      <w:pPr>
        <w:ind w:left="1074" w:hanging="360"/>
      </w:pPr>
      <w:rPr>
        <w:rFonts w:ascii="Symbol" w:hAnsi="Symbol" w:hint="default"/>
      </w:rPr>
    </w:lvl>
    <w:lvl w:ilvl="1" w:tplc="04090003">
      <w:start w:val="1"/>
      <w:numFmt w:val="bullet"/>
      <w:lvlText w:val="o"/>
      <w:lvlJc w:val="left"/>
      <w:pPr>
        <w:ind w:left="589" w:hanging="360"/>
      </w:pPr>
      <w:rPr>
        <w:rFonts w:ascii="Courier New" w:hAnsi="Courier New" w:hint="default"/>
      </w:rPr>
    </w:lvl>
    <w:lvl w:ilvl="2" w:tplc="537AD56C">
      <w:start w:val="1"/>
      <w:numFmt w:val="bullet"/>
      <w:lvlText w:val="o"/>
      <w:lvlJc w:val="left"/>
      <w:pPr>
        <w:ind w:left="1309" w:hanging="360"/>
      </w:pPr>
      <w:rPr>
        <w:rFonts w:ascii="Courier New" w:hAnsi="Courier New" w:cs="Courier New"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1" w15:restartNumberingAfterBreak="0">
    <w:nsid w:val="33D65963"/>
    <w:multiLevelType w:val="hybridMultilevel"/>
    <w:tmpl w:val="E3C8085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3A087206"/>
    <w:multiLevelType w:val="multilevel"/>
    <w:tmpl w:val="F2BCD788"/>
    <w:lvl w:ilvl="0">
      <w:start w:val="1"/>
      <w:numFmt w:val="decimal"/>
      <w:pStyle w:val="TCPNumbering1"/>
      <w:lvlText w:val="%1."/>
      <w:lvlJc w:val="left"/>
      <w:pPr>
        <w:ind w:left="454" w:hanging="454"/>
      </w:pPr>
      <w:rPr>
        <w:rFonts w:hint="default"/>
      </w:rPr>
    </w:lvl>
    <w:lvl w:ilvl="1">
      <w:start w:val="1"/>
      <w:numFmt w:val="decimal"/>
      <w:lvlText w:val="%1.%2."/>
      <w:lvlJc w:val="left"/>
      <w:pPr>
        <w:ind w:left="908" w:hanging="454"/>
      </w:pPr>
      <w:rPr>
        <w:rFonts w:hint="default"/>
      </w:rPr>
    </w:lvl>
    <w:lvl w:ilvl="2">
      <w:start w:val="1"/>
      <w:numFmt w:val="decimal"/>
      <w:pStyle w:val="TCPNumbering30"/>
      <w:lvlText w:val="%1.%2.%3."/>
      <w:lvlJc w:val="left"/>
      <w:pPr>
        <w:ind w:left="1362" w:hanging="454"/>
      </w:pPr>
      <w:rPr>
        <w:rFonts w:hint="default"/>
      </w:rPr>
    </w:lvl>
    <w:lvl w:ilvl="3">
      <w:start w:val="1"/>
      <w:numFmt w:val="decimal"/>
      <w:pStyle w:val="TCPNumbering4"/>
      <w:lvlText w:val="%1.%2.%3.%4."/>
      <w:lvlJc w:val="left"/>
      <w:pPr>
        <w:ind w:left="1816" w:hanging="454"/>
      </w:pPr>
      <w:rPr>
        <w:rFonts w:hint="default"/>
      </w:rPr>
    </w:lvl>
    <w:lvl w:ilvl="4">
      <w:start w:val="1"/>
      <w:numFmt w:val="decimal"/>
      <w:pStyle w:val="TCPNumbering5"/>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3" w15:restartNumberingAfterBreak="0">
    <w:nsid w:val="3E1B53C8"/>
    <w:multiLevelType w:val="multilevel"/>
    <w:tmpl w:val="404CF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TCPNumbering50"/>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AF638D"/>
    <w:multiLevelType w:val="hybridMultilevel"/>
    <w:tmpl w:val="621E972C"/>
    <w:lvl w:ilvl="0" w:tplc="FB64F28A">
      <w:start w:val="1"/>
      <w:numFmt w:val="bullet"/>
      <w:pStyle w:val="TCP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B23A20"/>
    <w:multiLevelType w:val="hybridMultilevel"/>
    <w:tmpl w:val="287A4E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9AA42DD"/>
    <w:multiLevelType w:val="hybridMultilevel"/>
    <w:tmpl w:val="3AA42474"/>
    <w:lvl w:ilvl="0" w:tplc="310ADCC6">
      <w:start w:val="1"/>
      <w:numFmt w:val="lowerRoman"/>
      <w:lvlText w:val="(%1)"/>
      <w:lvlJc w:val="left"/>
      <w:pPr>
        <w:ind w:left="2160" w:hanging="720"/>
      </w:pPr>
      <w:rPr>
        <w:rFonts w:hint="default"/>
        <w:b/>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4A4876F7"/>
    <w:multiLevelType w:val="hybridMultilevel"/>
    <w:tmpl w:val="6DA24E3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8" w15:restartNumberingAfterBreak="0">
    <w:nsid w:val="4BBF2313"/>
    <w:multiLevelType w:val="hybridMultilevel"/>
    <w:tmpl w:val="63A4E644"/>
    <w:lvl w:ilvl="0" w:tplc="4CFA64FE">
      <w:start w:val="1"/>
      <w:numFmt w:val="decimal"/>
      <w:pStyle w:val="TCPNH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526C15"/>
    <w:multiLevelType w:val="multilevel"/>
    <w:tmpl w:val="413E50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CPNumbering4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BD4B01"/>
    <w:multiLevelType w:val="hybridMultilevel"/>
    <w:tmpl w:val="9BD25E34"/>
    <w:lvl w:ilvl="0" w:tplc="47E45918">
      <w:start w:val="1"/>
      <w:numFmt w:val="decimal"/>
      <w:pStyle w:val="TCPNH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830EE4"/>
    <w:multiLevelType w:val="hybridMultilevel"/>
    <w:tmpl w:val="D070EC2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2" w15:restartNumberingAfterBreak="0">
    <w:nsid w:val="67503DEA"/>
    <w:multiLevelType w:val="hybridMultilevel"/>
    <w:tmpl w:val="6C5A57A2"/>
    <w:lvl w:ilvl="0" w:tplc="78E4260A">
      <w:start w:val="1"/>
      <w:numFmt w:val="lowerLetter"/>
      <w:lvlText w:val="(%1)"/>
      <w:lvlJc w:val="left"/>
      <w:pPr>
        <w:ind w:left="1080" w:hanging="360"/>
      </w:pPr>
      <w:rPr>
        <w:rFonts w:hint="default"/>
        <w:b/>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D8963B4"/>
    <w:multiLevelType w:val="hybridMultilevel"/>
    <w:tmpl w:val="E4F8972A"/>
    <w:lvl w:ilvl="0" w:tplc="B564362E">
      <w:start w:val="1"/>
      <w:numFmt w:val="bullet"/>
      <w:lvlText w:val="−"/>
      <w:lvlJc w:val="left"/>
      <w:pPr>
        <w:ind w:left="720" w:hanging="360"/>
      </w:pPr>
      <w:rPr>
        <w:rFonts w:ascii="Arial" w:hAnsi="Arial" w:hint="default"/>
        <w:b w:val="0"/>
        <w:i w:val="0"/>
      </w:rPr>
    </w:lvl>
    <w:lvl w:ilvl="1" w:tplc="B08EABDA">
      <w:start w:val="1"/>
      <w:numFmt w:val="bullet"/>
      <w:pStyle w:val="TCPBullet2"/>
      <w:lvlText w:val="−"/>
      <w:lvlJc w:val="left"/>
      <w:pPr>
        <w:ind w:left="1440" w:hanging="360"/>
      </w:pPr>
      <w:rPr>
        <w:rFonts w:ascii="Arial" w:hAnsi="Arial" w:hint="default"/>
        <w:b w:val="0"/>
        <w:i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691515"/>
    <w:multiLevelType w:val="hybridMultilevel"/>
    <w:tmpl w:val="EE084C20"/>
    <w:lvl w:ilvl="0" w:tplc="8D94CB20">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9840A61"/>
    <w:multiLevelType w:val="hybridMultilevel"/>
    <w:tmpl w:val="A98AB338"/>
    <w:lvl w:ilvl="0" w:tplc="778C9B2E">
      <w:start w:val="1"/>
      <w:numFmt w:val="lowerLetter"/>
      <w:lvlText w:val="(%1)"/>
      <w:lvlJc w:val="left"/>
      <w:pPr>
        <w:ind w:left="1080" w:hanging="360"/>
      </w:pPr>
      <w:rPr>
        <w:rFonts w:hint="default"/>
        <w:b/>
      </w:rPr>
    </w:lvl>
    <w:lvl w:ilvl="1" w:tplc="08AAC5C6">
      <w:start w:val="1"/>
      <w:numFmt w:val="lowerRoman"/>
      <w:lvlText w:val="(%2)"/>
      <w:lvlJc w:val="left"/>
      <w:pPr>
        <w:ind w:left="2160" w:hanging="720"/>
      </w:pPr>
      <w:rPr>
        <w:rFonts w:hint="default"/>
        <w:b/>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7" w15:restartNumberingAfterBreak="0">
    <w:nsid w:val="7B623272"/>
    <w:multiLevelType w:val="hybridMultilevel"/>
    <w:tmpl w:val="4A0E8D82"/>
    <w:lvl w:ilvl="0" w:tplc="A15CF654">
      <w:start w:val="1"/>
      <w:numFmt w:val="bullet"/>
      <w:lvlText w:val="˃"/>
      <w:lvlJc w:val="left"/>
      <w:pPr>
        <w:ind w:left="720" w:hanging="36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2A44DF7C">
      <w:start w:val="1"/>
      <w:numFmt w:val="bullet"/>
      <w:pStyle w:val="TCPBullet3"/>
      <w:lvlText w:val="˃"/>
      <w:lvlJc w:val="left"/>
      <w:pPr>
        <w:ind w:left="2160" w:hanging="360"/>
      </w:pPr>
      <w:rPr>
        <w:rFonts w:ascii="Arial" w:hAnsi="Arial" w:hint="default"/>
        <w:b w:val="0"/>
        <w:i w:val="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
  </w:num>
  <w:num w:numId="4">
    <w:abstractNumId w:val="18"/>
  </w:num>
  <w:num w:numId="5">
    <w:abstractNumId w:val="12"/>
  </w:num>
  <w:num w:numId="6">
    <w:abstractNumId w:val="14"/>
  </w:num>
  <w:num w:numId="7">
    <w:abstractNumId w:val="23"/>
  </w:num>
  <w:num w:numId="8">
    <w:abstractNumId w:val="27"/>
  </w:num>
  <w:num w:numId="9">
    <w:abstractNumId w:val="0"/>
  </w:num>
  <w:num w:numId="10">
    <w:abstractNumId w:val="2"/>
  </w:num>
  <w:num w:numId="11">
    <w:abstractNumId w:val="10"/>
  </w:num>
  <w:num w:numId="12">
    <w:abstractNumId w:val="8"/>
  </w:num>
  <w:num w:numId="13">
    <w:abstractNumId w:val="9"/>
  </w:num>
  <w:num w:numId="14">
    <w:abstractNumId w:val="19"/>
  </w:num>
  <w:num w:numId="15">
    <w:abstractNumId w:val="13"/>
  </w:num>
  <w:num w:numId="16">
    <w:abstractNumId w:val="26"/>
  </w:num>
  <w:num w:numId="17">
    <w:abstractNumId w:val="22"/>
  </w:num>
  <w:num w:numId="18">
    <w:abstractNumId w:val="16"/>
  </w:num>
  <w:num w:numId="19">
    <w:abstractNumId w:val="17"/>
  </w:num>
  <w:num w:numId="20">
    <w:abstractNumId w:val="7"/>
  </w:num>
  <w:num w:numId="21">
    <w:abstractNumId w:val="25"/>
  </w:num>
  <w:num w:numId="22">
    <w:abstractNumId w:val="21"/>
  </w:num>
  <w:num w:numId="23">
    <w:abstractNumId w:val="11"/>
  </w:num>
  <w:num w:numId="24">
    <w:abstractNumId w:val="24"/>
  </w:num>
  <w:num w:numId="25">
    <w:abstractNumId w:val="6"/>
  </w:num>
  <w:num w:numId="26">
    <w:abstractNumId w:val="5"/>
  </w:num>
  <w:num w:numId="27">
    <w:abstractNumId w:val="15"/>
  </w:num>
  <w:num w:numId="2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linkStyles/>
  <w:documentProtection w:edit="readOnly" w:enforcement="1" w:cryptProviderType="rsaAES" w:cryptAlgorithmClass="hash" w:cryptAlgorithmType="typeAny" w:cryptAlgorithmSid="14" w:cryptSpinCount="100000" w:hash="0FGywmLxFbAqSYbjph5i5ps+Ho/wsL71z7Pfp1eb0v/uvctX6n1CrLqL37RNYrgSmR9nT7P5J0Ks85cz6BTYhg==" w:salt="oOQgNYGcJUQ/2+gHyh3r6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F6"/>
    <w:rsid w:val="00004CEE"/>
    <w:rsid w:val="00007B11"/>
    <w:rsid w:val="00017ABA"/>
    <w:rsid w:val="00027C18"/>
    <w:rsid w:val="0003221F"/>
    <w:rsid w:val="00044778"/>
    <w:rsid w:val="00053B5B"/>
    <w:rsid w:val="0005412F"/>
    <w:rsid w:val="00062AF2"/>
    <w:rsid w:val="000643D3"/>
    <w:rsid w:val="000676BC"/>
    <w:rsid w:val="000739FA"/>
    <w:rsid w:val="00095806"/>
    <w:rsid w:val="00097406"/>
    <w:rsid w:val="000C11C4"/>
    <w:rsid w:val="000C1EC5"/>
    <w:rsid w:val="000C4B60"/>
    <w:rsid w:val="000C58C5"/>
    <w:rsid w:val="000D491A"/>
    <w:rsid w:val="000D6E0F"/>
    <w:rsid w:val="000E143E"/>
    <w:rsid w:val="000E695D"/>
    <w:rsid w:val="000F30D7"/>
    <w:rsid w:val="000F759A"/>
    <w:rsid w:val="001178DF"/>
    <w:rsid w:val="00122F86"/>
    <w:rsid w:val="001349B9"/>
    <w:rsid w:val="001519CC"/>
    <w:rsid w:val="0015213C"/>
    <w:rsid w:val="00161D80"/>
    <w:rsid w:val="001668C7"/>
    <w:rsid w:val="00176851"/>
    <w:rsid w:val="00185AAB"/>
    <w:rsid w:val="0019217E"/>
    <w:rsid w:val="001A47C2"/>
    <w:rsid w:val="001C5F82"/>
    <w:rsid w:val="001F57B2"/>
    <w:rsid w:val="001F697B"/>
    <w:rsid w:val="00201BC6"/>
    <w:rsid w:val="00217BEA"/>
    <w:rsid w:val="00224251"/>
    <w:rsid w:val="00232056"/>
    <w:rsid w:val="00232F92"/>
    <w:rsid w:val="00234246"/>
    <w:rsid w:val="00251B6E"/>
    <w:rsid w:val="00264F87"/>
    <w:rsid w:val="002655A4"/>
    <w:rsid w:val="002700D4"/>
    <w:rsid w:val="00285683"/>
    <w:rsid w:val="00297320"/>
    <w:rsid w:val="002B1B14"/>
    <w:rsid w:val="002B5430"/>
    <w:rsid w:val="002C38E5"/>
    <w:rsid w:val="002D2025"/>
    <w:rsid w:val="002E239C"/>
    <w:rsid w:val="002E6AE0"/>
    <w:rsid w:val="00301649"/>
    <w:rsid w:val="0030544B"/>
    <w:rsid w:val="003406CB"/>
    <w:rsid w:val="00346E51"/>
    <w:rsid w:val="00352ECF"/>
    <w:rsid w:val="00360373"/>
    <w:rsid w:val="003604C6"/>
    <w:rsid w:val="003605B4"/>
    <w:rsid w:val="00370D95"/>
    <w:rsid w:val="00373A3A"/>
    <w:rsid w:val="003875FF"/>
    <w:rsid w:val="003A467A"/>
    <w:rsid w:val="003A467E"/>
    <w:rsid w:val="003C4DC2"/>
    <w:rsid w:val="003D2301"/>
    <w:rsid w:val="003D312B"/>
    <w:rsid w:val="0040009B"/>
    <w:rsid w:val="004033BE"/>
    <w:rsid w:val="00414793"/>
    <w:rsid w:val="00455B8E"/>
    <w:rsid w:val="00467551"/>
    <w:rsid w:val="0047769C"/>
    <w:rsid w:val="00481E12"/>
    <w:rsid w:val="004A2097"/>
    <w:rsid w:val="004A3599"/>
    <w:rsid w:val="004B0246"/>
    <w:rsid w:val="004B13F4"/>
    <w:rsid w:val="004B47A2"/>
    <w:rsid w:val="004D7A17"/>
    <w:rsid w:val="004E5F2D"/>
    <w:rsid w:val="00501C4A"/>
    <w:rsid w:val="00502E28"/>
    <w:rsid w:val="00515693"/>
    <w:rsid w:val="0051597C"/>
    <w:rsid w:val="005203B1"/>
    <w:rsid w:val="00540579"/>
    <w:rsid w:val="0054255D"/>
    <w:rsid w:val="00546AB8"/>
    <w:rsid w:val="005504F2"/>
    <w:rsid w:val="00592D59"/>
    <w:rsid w:val="005A1ED9"/>
    <w:rsid w:val="005B4038"/>
    <w:rsid w:val="005B6CB8"/>
    <w:rsid w:val="005D52B4"/>
    <w:rsid w:val="005E09EF"/>
    <w:rsid w:val="005F49B0"/>
    <w:rsid w:val="00600050"/>
    <w:rsid w:val="00601A22"/>
    <w:rsid w:val="00606FD3"/>
    <w:rsid w:val="00610E5E"/>
    <w:rsid w:val="00622BA8"/>
    <w:rsid w:val="0062460C"/>
    <w:rsid w:val="00632876"/>
    <w:rsid w:val="00635173"/>
    <w:rsid w:val="006459BC"/>
    <w:rsid w:val="006600F9"/>
    <w:rsid w:val="00660D48"/>
    <w:rsid w:val="006622F7"/>
    <w:rsid w:val="00675070"/>
    <w:rsid w:val="00685618"/>
    <w:rsid w:val="006B137A"/>
    <w:rsid w:val="006C25D4"/>
    <w:rsid w:val="006D00C7"/>
    <w:rsid w:val="006D1FD9"/>
    <w:rsid w:val="006E4007"/>
    <w:rsid w:val="006E4752"/>
    <w:rsid w:val="006E482B"/>
    <w:rsid w:val="006F5A61"/>
    <w:rsid w:val="007165D1"/>
    <w:rsid w:val="0071793C"/>
    <w:rsid w:val="007270B4"/>
    <w:rsid w:val="00730BDF"/>
    <w:rsid w:val="007446B7"/>
    <w:rsid w:val="007468F6"/>
    <w:rsid w:val="0074709E"/>
    <w:rsid w:val="007472F3"/>
    <w:rsid w:val="007539D2"/>
    <w:rsid w:val="00754435"/>
    <w:rsid w:val="00755520"/>
    <w:rsid w:val="0076372E"/>
    <w:rsid w:val="0076380E"/>
    <w:rsid w:val="0076658D"/>
    <w:rsid w:val="007708BD"/>
    <w:rsid w:val="0077267D"/>
    <w:rsid w:val="00775891"/>
    <w:rsid w:val="007C3BA2"/>
    <w:rsid w:val="007E042F"/>
    <w:rsid w:val="007E1048"/>
    <w:rsid w:val="007E5ADB"/>
    <w:rsid w:val="007F0D3A"/>
    <w:rsid w:val="00803B8D"/>
    <w:rsid w:val="00804D8A"/>
    <w:rsid w:val="00836AAE"/>
    <w:rsid w:val="0083764F"/>
    <w:rsid w:val="008426A2"/>
    <w:rsid w:val="00851830"/>
    <w:rsid w:val="00852AEE"/>
    <w:rsid w:val="00866872"/>
    <w:rsid w:val="00872EE6"/>
    <w:rsid w:val="008738AB"/>
    <w:rsid w:val="00887547"/>
    <w:rsid w:val="00893217"/>
    <w:rsid w:val="008A18DD"/>
    <w:rsid w:val="008A549D"/>
    <w:rsid w:val="008A757B"/>
    <w:rsid w:val="008B2E0C"/>
    <w:rsid w:val="008B46B1"/>
    <w:rsid w:val="008B4E5D"/>
    <w:rsid w:val="008C6A69"/>
    <w:rsid w:val="008D0D58"/>
    <w:rsid w:val="008D3181"/>
    <w:rsid w:val="008F16C3"/>
    <w:rsid w:val="0092442E"/>
    <w:rsid w:val="00927692"/>
    <w:rsid w:val="00932801"/>
    <w:rsid w:val="00946DF1"/>
    <w:rsid w:val="00950713"/>
    <w:rsid w:val="00955242"/>
    <w:rsid w:val="0097058A"/>
    <w:rsid w:val="009828AD"/>
    <w:rsid w:val="0098619D"/>
    <w:rsid w:val="00987296"/>
    <w:rsid w:val="009963F3"/>
    <w:rsid w:val="009A1EC2"/>
    <w:rsid w:val="009A5208"/>
    <w:rsid w:val="009A52A6"/>
    <w:rsid w:val="009A6A9D"/>
    <w:rsid w:val="009B1CEE"/>
    <w:rsid w:val="009C239E"/>
    <w:rsid w:val="009D09A0"/>
    <w:rsid w:val="009E6DEF"/>
    <w:rsid w:val="009F24EB"/>
    <w:rsid w:val="009F5377"/>
    <w:rsid w:val="009F6648"/>
    <w:rsid w:val="00A0110F"/>
    <w:rsid w:val="00A1694B"/>
    <w:rsid w:val="00A17FBA"/>
    <w:rsid w:val="00A22233"/>
    <w:rsid w:val="00A236D2"/>
    <w:rsid w:val="00A33F24"/>
    <w:rsid w:val="00A3435D"/>
    <w:rsid w:val="00A362C7"/>
    <w:rsid w:val="00A365D6"/>
    <w:rsid w:val="00A420EE"/>
    <w:rsid w:val="00A4227A"/>
    <w:rsid w:val="00A65B1F"/>
    <w:rsid w:val="00A8515D"/>
    <w:rsid w:val="00A96083"/>
    <w:rsid w:val="00AA6616"/>
    <w:rsid w:val="00AB07C4"/>
    <w:rsid w:val="00AF0984"/>
    <w:rsid w:val="00AF7331"/>
    <w:rsid w:val="00B00CF4"/>
    <w:rsid w:val="00B03511"/>
    <w:rsid w:val="00B125C8"/>
    <w:rsid w:val="00B21F01"/>
    <w:rsid w:val="00B24784"/>
    <w:rsid w:val="00B25446"/>
    <w:rsid w:val="00B3232D"/>
    <w:rsid w:val="00B34328"/>
    <w:rsid w:val="00B53E19"/>
    <w:rsid w:val="00B60F4B"/>
    <w:rsid w:val="00B62BDA"/>
    <w:rsid w:val="00B76521"/>
    <w:rsid w:val="00B778B6"/>
    <w:rsid w:val="00B81142"/>
    <w:rsid w:val="00B835C9"/>
    <w:rsid w:val="00B85DDA"/>
    <w:rsid w:val="00BA7187"/>
    <w:rsid w:val="00BB3781"/>
    <w:rsid w:val="00BC0EBF"/>
    <w:rsid w:val="00BC576A"/>
    <w:rsid w:val="00BE64D3"/>
    <w:rsid w:val="00BF7DA7"/>
    <w:rsid w:val="00C00348"/>
    <w:rsid w:val="00C03A60"/>
    <w:rsid w:val="00C220B5"/>
    <w:rsid w:val="00C22E13"/>
    <w:rsid w:val="00C27C8F"/>
    <w:rsid w:val="00C40F05"/>
    <w:rsid w:val="00C47AE0"/>
    <w:rsid w:val="00C52BB1"/>
    <w:rsid w:val="00C621D0"/>
    <w:rsid w:val="00C647D2"/>
    <w:rsid w:val="00C7111A"/>
    <w:rsid w:val="00C711F3"/>
    <w:rsid w:val="00C717CE"/>
    <w:rsid w:val="00C746CE"/>
    <w:rsid w:val="00C74A2F"/>
    <w:rsid w:val="00C77D18"/>
    <w:rsid w:val="00C80AB1"/>
    <w:rsid w:val="00C819C1"/>
    <w:rsid w:val="00C87E4C"/>
    <w:rsid w:val="00CB1A0B"/>
    <w:rsid w:val="00CC2FE9"/>
    <w:rsid w:val="00CC35CC"/>
    <w:rsid w:val="00CC4B85"/>
    <w:rsid w:val="00CD1F43"/>
    <w:rsid w:val="00CF38A2"/>
    <w:rsid w:val="00D1389E"/>
    <w:rsid w:val="00D2175D"/>
    <w:rsid w:val="00D3308C"/>
    <w:rsid w:val="00D5323B"/>
    <w:rsid w:val="00D54507"/>
    <w:rsid w:val="00D661C1"/>
    <w:rsid w:val="00D807D1"/>
    <w:rsid w:val="00D83EC7"/>
    <w:rsid w:val="00DB6BF4"/>
    <w:rsid w:val="00DB6DE8"/>
    <w:rsid w:val="00E0346D"/>
    <w:rsid w:val="00E16740"/>
    <w:rsid w:val="00E26A64"/>
    <w:rsid w:val="00E60B72"/>
    <w:rsid w:val="00E611CA"/>
    <w:rsid w:val="00E63320"/>
    <w:rsid w:val="00E659B7"/>
    <w:rsid w:val="00E700C4"/>
    <w:rsid w:val="00E765A6"/>
    <w:rsid w:val="00E8514A"/>
    <w:rsid w:val="00EA1C14"/>
    <w:rsid w:val="00EB7184"/>
    <w:rsid w:val="00EC1481"/>
    <w:rsid w:val="00EC3478"/>
    <w:rsid w:val="00EC3B25"/>
    <w:rsid w:val="00EC482D"/>
    <w:rsid w:val="00EC765F"/>
    <w:rsid w:val="00ED408D"/>
    <w:rsid w:val="00F216FA"/>
    <w:rsid w:val="00F23C5B"/>
    <w:rsid w:val="00F249F7"/>
    <w:rsid w:val="00F268A7"/>
    <w:rsid w:val="00F41C3E"/>
    <w:rsid w:val="00F63BAE"/>
    <w:rsid w:val="00F6669E"/>
    <w:rsid w:val="00F76D61"/>
    <w:rsid w:val="00F80820"/>
    <w:rsid w:val="00F87688"/>
    <w:rsid w:val="00FA1D83"/>
    <w:rsid w:val="00FA2980"/>
    <w:rsid w:val="00FB16C3"/>
    <w:rsid w:val="00FB5F97"/>
    <w:rsid w:val="00FC3E90"/>
    <w:rsid w:val="00FC53F8"/>
    <w:rsid w:val="00FE4776"/>
    <w:rsid w:val="00FF2F39"/>
    <w:rsid w:val="46B94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7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05B4"/>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rsid w:val="00264F8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rsid w:val="00264F8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264F8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rsid w:val="003605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05B4"/>
  </w:style>
  <w:style w:type="paragraph" w:customStyle="1" w:styleId="TCPTitle">
    <w:name w:val="TCP Title"/>
    <w:qFormat/>
    <w:rsid w:val="00264F87"/>
    <w:pPr>
      <w:spacing w:before="280"/>
      <w:outlineLvl w:val="0"/>
    </w:pPr>
    <w:rPr>
      <w:rFonts w:ascii="VIC SemiBold" w:hAnsi="VIC SemiBold"/>
      <w:color w:val="004C97"/>
      <w:sz w:val="28"/>
      <w:szCs w:val="28"/>
      <w:lang w:eastAsia="en-US"/>
    </w:rPr>
  </w:style>
  <w:style w:type="character" w:customStyle="1" w:styleId="Heading1Char">
    <w:name w:val="Heading 1 Char"/>
    <w:link w:val="Heading1"/>
    <w:uiPriority w:val="9"/>
    <w:rsid w:val="00264F87"/>
    <w:rPr>
      <w:rFonts w:ascii="Cambria" w:eastAsia="Times New Roman" w:hAnsi="Cambria"/>
      <w:b/>
      <w:bCs/>
      <w:color w:val="365F91"/>
      <w:sz w:val="28"/>
      <w:szCs w:val="28"/>
      <w:lang w:eastAsia="en-US"/>
    </w:rPr>
  </w:style>
  <w:style w:type="paragraph" w:customStyle="1" w:styleId="TCPBookTitle">
    <w:name w:val="TCP Book Title"/>
    <w:qFormat/>
    <w:rsid w:val="00264F87"/>
    <w:pPr>
      <w:spacing w:after="480"/>
      <w:outlineLvl w:val="0"/>
    </w:pPr>
    <w:rPr>
      <w:rFonts w:ascii="VIC" w:hAnsi="VIC"/>
      <w:b/>
      <w:caps/>
      <w:color w:val="004C97"/>
      <w:sz w:val="48"/>
      <w:szCs w:val="48"/>
      <w:lang w:eastAsia="en-US"/>
    </w:rPr>
  </w:style>
  <w:style w:type="paragraph" w:customStyle="1" w:styleId="TCPSeparator">
    <w:name w:val="TCP Separator"/>
    <w:qFormat/>
    <w:rsid w:val="00264F87"/>
    <w:pPr>
      <w:pBdr>
        <w:top w:val="single" w:sz="12" w:space="1" w:color="004C97"/>
      </w:pBdr>
      <w:spacing w:before="220" w:after="220"/>
    </w:pPr>
    <w:rPr>
      <w:rFonts w:ascii="VIC" w:hAnsi="VIC"/>
      <w:color w:val="004C97"/>
      <w:sz w:val="22"/>
      <w:szCs w:val="22"/>
      <w:lang w:eastAsia="en-US"/>
    </w:rPr>
  </w:style>
  <w:style w:type="paragraph" w:customStyle="1" w:styleId="TCPSubtitle">
    <w:name w:val="TCP Subtitle"/>
    <w:qFormat/>
    <w:rsid w:val="00264F87"/>
    <w:pPr>
      <w:spacing w:before="280" w:after="280"/>
      <w:outlineLvl w:val="1"/>
    </w:pPr>
    <w:rPr>
      <w:rFonts w:ascii="VIC SemiBold" w:hAnsi="VIC SemiBold"/>
      <w:color w:val="53565A"/>
      <w:sz w:val="28"/>
      <w:szCs w:val="28"/>
      <w:lang w:eastAsia="en-US"/>
    </w:rPr>
  </w:style>
  <w:style w:type="paragraph" w:styleId="Quote">
    <w:name w:val="Quote"/>
    <w:basedOn w:val="Normal"/>
    <w:next w:val="Normal"/>
    <w:link w:val="QuoteChar"/>
    <w:uiPriority w:val="29"/>
    <w:rsid w:val="00264F87"/>
    <w:rPr>
      <w:i/>
      <w:iCs/>
      <w:color w:val="000000"/>
    </w:rPr>
  </w:style>
  <w:style w:type="character" w:customStyle="1" w:styleId="QuoteChar">
    <w:name w:val="Quote Char"/>
    <w:link w:val="Quote"/>
    <w:uiPriority w:val="29"/>
    <w:rsid w:val="00264F87"/>
    <w:rPr>
      <w:rFonts w:ascii="VIC" w:hAnsi="VIC"/>
      <w:i/>
      <w:iCs/>
      <w:color w:val="000000"/>
      <w:sz w:val="22"/>
      <w:szCs w:val="22"/>
      <w:lang w:eastAsia="en-US"/>
    </w:rPr>
  </w:style>
  <w:style w:type="paragraph" w:customStyle="1" w:styleId="TCPTOCLevel1">
    <w:name w:val="TCP TOC Level 1"/>
    <w:rsid w:val="00264F87"/>
    <w:pPr>
      <w:spacing w:before="120" w:after="120"/>
      <w:ind w:left="454" w:hanging="454"/>
      <w:outlineLvl w:val="4"/>
    </w:pPr>
    <w:rPr>
      <w:rFonts w:ascii="VIC" w:hAnsi="VIC"/>
      <w:b/>
      <w:color w:val="53565A"/>
      <w:sz w:val="22"/>
      <w:szCs w:val="22"/>
      <w:lang w:eastAsia="en-US"/>
    </w:rPr>
  </w:style>
  <w:style w:type="paragraph" w:customStyle="1" w:styleId="TCPTOCLevel2">
    <w:name w:val="TCP TOC Level 2"/>
    <w:basedOn w:val="TCPTOCLevel1"/>
    <w:rsid w:val="00264F87"/>
    <w:pPr>
      <w:ind w:left="908"/>
    </w:pPr>
    <w:rPr>
      <w:rFonts w:ascii="VIC SemiBold" w:hAnsi="VIC SemiBold"/>
    </w:rPr>
  </w:style>
  <w:style w:type="paragraph" w:customStyle="1" w:styleId="TCPTOCLevel3">
    <w:name w:val="TCP TOC Level 3"/>
    <w:basedOn w:val="TCPTOCLevel2"/>
    <w:rsid w:val="00264F87"/>
    <w:rPr>
      <w:b w:val="0"/>
    </w:rPr>
  </w:style>
  <w:style w:type="paragraph" w:customStyle="1" w:styleId="TCPHeading1">
    <w:name w:val="TCP Heading 1"/>
    <w:link w:val="TCPHeading1Char"/>
    <w:qFormat/>
    <w:rsid w:val="00264F87"/>
    <w:pPr>
      <w:spacing w:before="360" w:after="360"/>
      <w:outlineLvl w:val="0"/>
    </w:pPr>
    <w:rPr>
      <w:rFonts w:ascii="VIC" w:hAnsi="VIC"/>
      <w:b/>
      <w:color w:val="004C97"/>
      <w:sz w:val="36"/>
      <w:szCs w:val="36"/>
      <w:lang w:eastAsia="en-US"/>
    </w:rPr>
  </w:style>
  <w:style w:type="paragraph" w:customStyle="1" w:styleId="TCPNH1">
    <w:name w:val="TCP NH1"/>
    <w:basedOn w:val="Normal"/>
    <w:next w:val="TCPHeading1"/>
    <w:qFormat/>
    <w:rsid w:val="00264F87"/>
    <w:pPr>
      <w:numPr>
        <w:numId w:val="1"/>
      </w:numPr>
      <w:spacing w:before="360" w:after="360"/>
      <w:ind w:left="454" w:hanging="454"/>
      <w:outlineLvl w:val="0"/>
    </w:pPr>
    <w:rPr>
      <w:b/>
      <w:color w:val="004C97"/>
      <w:sz w:val="36"/>
      <w:szCs w:val="36"/>
    </w:rPr>
  </w:style>
  <w:style w:type="paragraph" w:customStyle="1" w:styleId="TCPHeading2">
    <w:name w:val="TCP Heading 2"/>
    <w:basedOn w:val="TCPHeading1"/>
    <w:link w:val="TCPHeading2Char"/>
    <w:qFormat/>
    <w:rsid w:val="00264F87"/>
    <w:pPr>
      <w:spacing w:before="320" w:after="320"/>
      <w:outlineLvl w:val="1"/>
    </w:pPr>
    <w:rPr>
      <w:b w:val="0"/>
      <w:sz w:val="32"/>
      <w:szCs w:val="32"/>
    </w:rPr>
  </w:style>
  <w:style w:type="paragraph" w:customStyle="1" w:styleId="TCPNH2">
    <w:name w:val="TCP NH2"/>
    <w:basedOn w:val="Normal"/>
    <w:qFormat/>
    <w:rsid w:val="00264F87"/>
    <w:pPr>
      <w:numPr>
        <w:numId w:val="2"/>
      </w:numPr>
      <w:spacing w:before="320" w:after="320"/>
      <w:ind w:left="454" w:hanging="454"/>
      <w:outlineLvl w:val="1"/>
    </w:pPr>
    <w:rPr>
      <w:color w:val="004C97"/>
      <w:sz w:val="32"/>
      <w:szCs w:val="32"/>
    </w:rPr>
  </w:style>
  <w:style w:type="paragraph" w:customStyle="1" w:styleId="TCPHeading3">
    <w:name w:val="TCP Heading 3"/>
    <w:basedOn w:val="TCPHeading2"/>
    <w:qFormat/>
    <w:rsid w:val="00264F87"/>
    <w:pPr>
      <w:spacing w:before="280" w:after="280"/>
      <w:outlineLvl w:val="2"/>
    </w:pPr>
    <w:rPr>
      <w:b/>
      <w:color w:val="53565A"/>
      <w:sz w:val="28"/>
      <w:szCs w:val="28"/>
    </w:rPr>
  </w:style>
  <w:style w:type="paragraph" w:customStyle="1" w:styleId="TCPNH3">
    <w:name w:val="TCP NH3"/>
    <w:basedOn w:val="Normal"/>
    <w:qFormat/>
    <w:rsid w:val="00264F87"/>
    <w:pPr>
      <w:numPr>
        <w:numId w:val="3"/>
      </w:numPr>
      <w:spacing w:before="280" w:after="280"/>
      <w:ind w:left="454" w:hanging="454"/>
      <w:outlineLvl w:val="2"/>
    </w:pPr>
    <w:rPr>
      <w:b/>
      <w:sz w:val="28"/>
      <w:szCs w:val="28"/>
    </w:rPr>
  </w:style>
  <w:style w:type="paragraph" w:customStyle="1" w:styleId="TCPHeading4">
    <w:name w:val="TCP Heading 4"/>
    <w:basedOn w:val="TCPHeading3"/>
    <w:qFormat/>
    <w:rsid w:val="00264F87"/>
    <w:pPr>
      <w:spacing w:before="240" w:after="240"/>
      <w:outlineLvl w:val="3"/>
    </w:pPr>
    <w:rPr>
      <w:b w:val="0"/>
      <w:sz w:val="24"/>
      <w:szCs w:val="24"/>
    </w:rPr>
  </w:style>
  <w:style w:type="paragraph" w:customStyle="1" w:styleId="TCPNH4">
    <w:name w:val="TCP NH4"/>
    <w:basedOn w:val="Normal"/>
    <w:qFormat/>
    <w:rsid w:val="00264F87"/>
    <w:pPr>
      <w:numPr>
        <w:numId w:val="4"/>
      </w:numPr>
      <w:spacing w:before="240" w:after="240"/>
      <w:ind w:left="454" w:hanging="454"/>
      <w:outlineLvl w:val="3"/>
    </w:pPr>
    <w:rPr>
      <w:sz w:val="24"/>
      <w:szCs w:val="24"/>
    </w:rPr>
  </w:style>
  <w:style w:type="paragraph" w:customStyle="1" w:styleId="TCPBodyNormal">
    <w:name w:val="TCP Body (Normal)"/>
    <w:basedOn w:val="Normal"/>
    <w:qFormat/>
    <w:rsid w:val="00264F87"/>
  </w:style>
  <w:style w:type="paragraph" w:customStyle="1" w:styleId="TCPListParagraph">
    <w:name w:val="TCP List Paragraph"/>
    <w:basedOn w:val="TCPBodyNormal"/>
    <w:qFormat/>
    <w:rsid w:val="00264F87"/>
    <w:pPr>
      <w:ind w:left="454"/>
    </w:pPr>
  </w:style>
  <w:style w:type="paragraph" w:customStyle="1" w:styleId="TCPStrong">
    <w:name w:val="TCP Strong"/>
    <w:basedOn w:val="TCPBodyNormal"/>
    <w:qFormat/>
    <w:rsid w:val="00264F87"/>
    <w:rPr>
      <w:b/>
    </w:rPr>
  </w:style>
  <w:style w:type="paragraph" w:customStyle="1" w:styleId="TCPItalic">
    <w:name w:val="TCP Italic"/>
    <w:basedOn w:val="TCPBodyNormal"/>
    <w:qFormat/>
    <w:rsid w:val="00264F87"/>
    <w:rPr>
      <w:i/>
    </w:rPr>
  </w:style>
  <w:style w:type="paragraph" w:customStyle="1" w:styleId="TCPSubtleEmphasis">
    <w:name w:val="TCP Subtle Emphasis"/>
    <w:basedOn w:val="Normal"/>
    <w:qFormat/>
    <w:rsid w:val="00264F87"/>
    <w:rPr>
      <w:sz w:val="20"/>
      <w:szCs w:val="20"/>
    </w:rPr>
  </w:style>
  <w:style w:type="paragraph" w:customStyle="1" w:styleId="TCPEmphasis">
    <w:name w:val="TCP Emphasis"/>
    <w:basedOn w:val="TCPSubtleEmphasis"/>
    <w:qFormat/>
    <w:rsid w:val="00264F87"/>
    <w:pPr>
      <w:spacing w:before="220" w:after="220"/>
    </w:pPr>
    <w:rPr>
      <w:b/>
      <w:sz w:val="22"/>
    </w:rPr>
  </w:style>
  <w:style w:type="paragraph" w:customStyle="1" w:styleId="TCPQuote">
    <w:name w:val="TCP Quote"/>
    <w:basedOn w:val="Normal"/>
    <w:qFormat/>
    <w:rsid w:val="00264F87"/>
    <w:pPr>
      <w:ind w:left="454"/>
    </w:pPr>
    <w:rPr>
      <w:color w:val="000000"/>
      <w:sz w:val="20"/>
      <w:szCs w:val="20"/>
    </w:rPr>
  </w:style>
  <w:style w:type="paragraph" w:customStyle="1" w:styleId="TCPIntenseQuote">
    <w:name w:val="TCP Intense Quote"/>
    <w:basedOn w:val="TCPQuote"/>
    <w:qFormat/>
    <w:rsid w:val="00264F87"/>
    <w:rPr>
      <w:b/>
      <w:color w:val="53565A"/>
      <w:sz w:val="22"/>
    </w:rPr>
  </w:style>
  <w:style w:type="paragraph" w:customStyle="1" w:styleId="TCPSubtleReference">
    <w:name w:val="TCP Subtle Reference"/>
    <w:basedOn w:val="Normal"/>
    <w:qFormat/>
    <w:rsid w:val="00264F87"/>
    <w:rPr>
      <w:sz w:val="20"/>
      <w:szCs w:val="20"/>
    </w:rPr>
  </w:style>
  <w:style w:type="paragraph" w:customStyle="1" w:styleId="TCPReference">
    <w:name w:val="TCP Reference"/>
    <w:basedOn w:val="TCPSubtleReference"/>
    <w:qFormat/>
    <w:rsid w:val="00264F87"/>
    <w:rPr>
      <w:sz w:val="22"/>
    </w:rPr>
  </w:style>
  <w:style w:type="paragraph" w:customStyle="1" w:styleId="TCPNumbering10">
    <w:name w:val="TCP Numbering 1"/>
    <w:basedOn w:val="Normal"/>
    <w:qFormat/>
    <w:rsid w:val="00264F87"/>
    <w:pPr>
      <w:spacing w:before="300" w:after="60"/>
      <w:ind w:left="454" w:hanging="454"/>
      <w:contextualSpacing/>
      <w:outlineLvl w:val="4"/>
    </w:pPr>
    <w:rPr>
      <w:b/>
    </w:rPr>
  </w:style>
  <w:style w:type="paragraph" w:customStyle="1" w:styleId="TCPNumbering2">
    <w:name w:val="TCP Numbering 2"/>
    <w:basedOn w:val="Normal"/>
    <w:qFormat/>
    <w:rsid w:val="00264F87"/>
    <w:pPr>
      <w:numPr>
        <w:ilvl w:val="1"/>
        <w:numId w:val="12"/>
      </w:numPr>
      <w:spacing w:before="60" w:after="60"/>
      <w:outlineLvl w:val="5"/>
    </w:pPr>
  </w:style>
  <w:style w:type="paragraph" w:customStyle="1" w:styleId="TCPNumbering3">
    <w:name w:val="TCP Numbering 3"/>
    <w:basedOn w:val="Normal"/>
    <w:qFormat/>
    <w:rsid w:val="00264F87"/>
    <w:pPr>
      <w:numPr>
        <w:ilvl w:val="2"/>
        <w:numId w:val="13"/>
      </w:numPr>
      <w:spacing w:before="60" w:after="60"/>
      <w:ind w:left="1701" w:hanging="680"/>
      <w:outlineLvl w:val="6"/>
    </w:pPr>
  </w:style>
  <w:style w:type="paragraph" w:customStyle="1" w:styleId="TCPNumbering40">
    <w:name w:val="TCP Numbering 4"/>
    <w:basedOn w:val="Normal"/>
    <w:qFormat/>
    <w:rsid w:val="00264F87"/>
    <w:pPr>
      <w:numPr>
        <w:ilvl w:val="3"/>
        <w:numId w:val="14"/>
      </w:numPr>
      <w:spacing w:before="60" w:after="60"/>
      <w:ind w:left="2495" w:hanging="794"/>
      <w:outlineLvl w:val="7"/>
    </w:pPr>
  </w:style>
  <w:style w:type="paragraph" w:customStyle="1" w:styleId="TCPNumbering50">
    <w:name w:val="TCP Numbering 5"/>
    <w:basedOn w:val="Normal"/>
    <w:qFormat/>
    <w:rsid w:val="00264F87"/>
    <w:pPr>
      <w:numPr>
        <w:ilvl w:val="4"/>
        <w:numId w:val="15"/>
      </w:numPr>
      <w:spacing w:before="60" w:after="60"/>
      <w:ind w:left="3402" w:hanging="907"/>
      <w:outlineLvl w:val="8"/>
    </w:pPr>
  </w:style>
  <w:style w:type="paragraph" w:customStyle="1" w:styleId="TCPBullet10">
    <w:name w:val="TCP Bullet 1"/>
    <w:basedOn w:val="Normal"/>
    <w:qFormat/>
    <w:rsid w:val="00264F87"/>
    <w:pPr>
      <w:spacing w:before="60" w:after="60"/>
      <w:ind w:left="454" w:hanging="454"/>
    </w:pPr>
  </w:style>
  <w:style w:type="paragraph" w:customStyle="1" w:styleId="TCPBullet20">
    <w:name w:val="TCP Bullet 2"/>
    <w:basedOn w:val="Normal"/>
    <w:qFormat/>
    <w:rsid w:val="00264F87"/>
    <w:pPr>
      <w:spacing w:before="60" w:after="60"/>
      <w:ind w:left="908" w:hanging="454"/>
    </w:pPr>
  </w:style>
  <w:style w:type="paragraph" w:customStyle="1" w:styleId="TCPBullet30">
    <w:name w:val="TCP Bullet 3"/>
    <w:basedOn w:val="Normal"/>
    <w:qFormat/>
    <w:rsid w:val="00264F87"/>
    <w:pPr>
      <w:spacing w:before="60" w:after="60"/>
      <w:ind w:left="1361" w:hanging="454"/>
    </w:pPr>
  </w:style>
  <w:style w:type="paragraph" w:customStyle="1" w:styleId="TCPBullet40">
    <w:name w:val="TCP Bullet 4"/>
    <w:basedOn w:val="Normal"/>
    <w:qFormat/>
    <w:rsid w:val="00264F87"/>
    <w:pPr>
      <w:spacing w:before="60" w:after="60"/>
      <w:ind w:left="1815" w:hanging="454"/>
    </w:pPr>
  </w:style>
  <w:style w:type="paragraph" w:customStyle="1" w:styleId="TCPBullet50">
    <w:name w:val="TCP Bullet 5"/>
    <w:basedOn w:val="Normal"/>
    <w:qFormat/>
    <w:rsid w:val="00264F87"/>
    <w:pPr>
      <w:spacing w:before="60" w:after="60"/>
      <w:ind w:left="2268" w:hanging="454"/>
    </w:pPr>
  </w:style>
  <w:style w:type="paragraph" w:customStyle="1" w:styleId="TCPHeader">
    <w:name w:val="TCP Header"/>
    <w:basedOn w:val="Normal"/>
    <w:qFormat/>
    <w:rsid w:val="00264F87"/>
    <w:pPr>
      <w:spacing w:before="60" w:after="60"/>
    </w:pPr>
    <w:rPr>
      <w:sz w:val="18"/>
      <w:szCs w:val="18"/>
    </w:rPr>
  </w:style>
  <w:style w:type="paragraph" w:customStyle="1" w:styleId="TCPFooter">
    <w:name w:val="TCP Footer"/>
    <w:basedOn w:val="Normal"/>
    <w:qFormat/>
    <w:rsid w:val="00264F87"/>
    <w:pPr>
      <w:spacing w:before="60" w:after="60"/>
    </w:pPr>
    <w:rPr>
      <w:sz w:val="16"/>
      <w:szCs w:val="18"/>
    </w:rPr>
  </w:style>
  <w:style w:type="paragraph" w:styleId="Header">
    <w:name w:val="header"/>
    <w:basedOn w:val="Normal"/>
    <w:link w:val="HeaderChar"/>
    <w:uiPriority w:val="99"/>
    <w:unhideWhenUsed/>
    <w:rsid w:val="00264F87"/>
    <w:pPr>
      <w:tabs>
        <w:tab w:val="center" w:pos="4513"/>
        <w:tab w:val="right" w:pos="9026"/>
      </w:tabs>
      <w:spacing w:after="0"/>
    </w:pPr>
  </w:style>
  <w:style w:type="character" w:customStyle="1" w:styleId="HeaderChar">
    <w:name w:val="Header Char"/>
    <w:link w:val="Header"/>
    <w:uiPriority w:val="99"/>
    <w:rsid w:val="00264F87"/>
    <w:rPr>
      <w:rFonts w:ascii="VIC" w:hAnsi="VIC"/>
      <w:color w:val="53565A"/>
      <w:sz w:val="22"/>
      <w:szCs w:val="22"/>
      <w:lang w:eastAsia="en-US"/>
    </w:rPr>
  </w:style>
  <w:style w:type="paragraph" w:styleId="Footer">
    <w:name w:val="footer"/>
    <w:basedOn w:val="Normal"/>
    <w:link w:val="FooterChar"/>
    <w:uiPriority w:val="99"/>
    <w:unhideWhenUsed/>
    <w:rsid w:val="00264F87"/>
    <w:pPr>
      <w:tabs>
        <w:tab w:val="center" w:pos="4513"/>
        <w:tab w:val="right" w:pos="9026"/>
      </w:tabs>
      <w:spacing w:after="0"/>
    </w:pPr>
  </w:style>
  <w:style w:type="character" w:customStyle="1" w:styleId="FooterChar">
    <w:name w:val="Footer Char"/>
    <w:link w:val="Footer"/>
    <w:uiPriority w:val="99"/>
    <w:rsid w:val="00264F87"/>
    <w:rPr>
      <w:rFonts w:ascii="VIC" w:hAnsi="VIC"/>
      <w:color w:val="53565A"/>
      <w:sz w:val="22"/>
      <w:szCs w:val="22"/>
      <w:lang w:eastAsia="en-US"/>
    </w:rPr>
  </w:style>
  <w:style w:type="paragraph" w:customStyle="1" w:styleId="TCPSeparator0">
    <w:name w:val="# TCP Separator"/>
    <w:basedOn w:val="TCPSeparator"/>
    <w:rsid w:val="00264F87"/>
    <w:pPr>
      <w:pBdr>
        <w:top w:val="single" w:sz="12" w:space="1" w:color="000000"/>
      </w:pBdr>
      <w:spacing w:line="300" w:lineRule="auto"/>
    </w:pPr>
    <w:rPr>
      <w:rFonts w:ascii="Times New Roman" w:hAnsi="Times New Roman"/>
      <w:color w:val="000000"/>
    </w:rPr>
  </w:style>
  <w:style w:type="paragraph" w:customStyle="1" w:styleId="TCPSubtitle0">
    <w:name w:val="# TCP Subtitle"/>
    <w:basedOn w:val="TCPSubtitle"/>
    <w:rsid w:val="00264F87"/>
    <w:pPr>
      <w:pBdr>
        <w:right w:val="single" w:sz="4" w:space="27" w:color="auto"/>
      </w:pBdr>
      <w:spacing w:line="300" w:lineRule="auto"/>
      <w:ind w:left="567" w:right="567"/>
    </w:pPr>
    <w:rPr>
      <w:rFonts w:ascii="Times New Roman" w:hAnsi="Times New Roman"/>
      <w:color w:val="000000"/>
    </w:rPr>
  </w:style>
  <w:style w:type="paragraph" w:customStyle="1" w:styleId="TCPHeading10">
    <w:name w:val="# TCP Heading 1"/>
    <w:basedOn w:val="TCPHeading1"/>
    <w:rsid w:val="00264F87"/>
    <w:pPr>
      <w:pBdr>
        <w:right w:val="single" w:sz="4" w:space="27" w:color="auto"/>
      </w:pBdr>
      <w:spacing w:line="300" w:lineRule="auto"/>
      <w:ind w:left="567" w:right="567"/>
    </w:pPr>
    <w:rPr>
      <w:rFonts w:ascii="Times New Roman" w:hAnsi="Times New Roman"/>
      <w:color w:val="000000"/>
    </w:rPr>
  </w:style>
  <w:style w:type="paragraph" w:customStyle="1" w:styleId="TCPNH10">
    <w:name w:val="# TCP NH1"/>
    <w:basedOn w:val="TCPNH1"/>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20">
    <w:name w:val="# TCP Heading 2"/>
    <w:basedOn w:val="TCPHeading2"/>
    <w:link w:val="TCPHeading2Char0"/>
    <w:rsid w:val="00264F87"/>
    <w:pPr>
      <w:pBdr>
        <w:right w:val="single" w:sz="4" w:space="27" w:color="auto"/>
      </w:pBdr>
      <w:spacing w:line="300" w:lineRule="auto"/>
      <w:ind w:left="567" w:right="567"/>
    </w:pPr>
    <w:rPr>
      <w:rFonts w:ascii="Times New Roman" w:hAnsi="Times New Roman"/>
      <w:color w:val="000000"/>
    </w:rPr>
  </w:style>
  <w:style w:type="paragraph" w:customStyle="1" w:styleId="TCPNH20">
    <w:name w:val="# TCP NH2"/>
    <w:basedOn w:val="TCPNH2"/>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30">
    <w:name w:val="# TCP Heading 3"/>
    <w:basedOn w:val="TCPHeading3"/>
    <w:rsid w:val="00264F87"/>
    <w:pPr>
      <w:pBdr>
        <w:right w:val="single" w:sz="4" w:space="27" w:color="auto"/>
      </w:pBdr>
      <w:spacing w:line="300" w:lineRule="auto"/>
      <w:ind w:left="567" w:right="567"/>
    </w:pPr>
    <w:rPr>
      <w:rFonts w:ascii="Times New Roman" w:hAnsi="Times New Roman"/>
      <w:color w:val="000000"/>
    </w:rPr>
  </w:style>
  <w:style w:type="paragraph" w:customStyle="1" w:styleId="TCPNH30">
    <w:name w:val="# TCP NH3"/>
    <w:basedOn w:val="TCPNH3"/>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40">
    <w:name w:val="# TCP Heading 4"/>
    <w:basedOn w:val="TCPHeading4"/>
    <w:rsid w:val="00264F87"/>
    <w:pPr>
      <w:pBdr>
        <w:right w:val="single" w:sz="4" w:space="27" w:color="auto"/>
      </w:pBdr>
      <w:spacing w:line="300" w:lineRule="auto"/>
      <w:ind w:left="567" w:right="567"/>
    </w:pPr>
    <w:rPr>
      <w:rFonts w:ascii="Times New Roman" w:hAnsi="Times New Roman"/>
      <w:color w:val="000000"/>
    </w:rPr>
  </w:style>
  <w:style w:type="paragraph" w:customStyle="1" w:styleId="TCPNH40">
    <w:name w:val="# TCP NH4"/>
    <w:basedOn w:val="TCPNH4"/>
    <w:rsid w:val="00264F87"/>
    <w:pPr>
      <w:pBdr>
        <w:right w:val="single" w:sz="4" w:space="27" w:color="auto"/>
      </w:pBdr>
      <w:spacing w:line="300" w:lineRule="auto"/>
      <w:ind w:left="1021" w:right="567"/>
    </w:pPr>
    <w:rPr>
      <w:rFonts w:ascii="Times New Roman" w:hAnsi="Times New Roman"/>
      <w:color w:val="000000"/>
    </w:rPr>
  </w:style>
  <w:style w:type="paragraph" w:customStyle="1" w:styleId="TCPBodyNormal0">
    <w:name w:val="# TCP Body (Normal)"/>
    <w:basedOn w:val="TCPBodyNormal"/>
    <w:rsid w:val="00264F87"/>
    <w:pPr>
      <w:pBdr>
        <w:right w:val="single" w:sz="4" w:space="27" w:color="auto"/>
      </w:pBdr>
      <w:spacing w:line="300" w:lineRule="auto"/>
      <w:ind w:left="567" w:right="567"/>
      <w:jc w:val="both"/>
    </w:pPr>
    <w:rPr>
      <w:rFonts w:ascii="Times New Roman" w:hAnsi="Times New Roman"/>
      <w:color w:val="000000"/>
    </w:rPr>
  </w:style>
  <w:style w:type="paragraph" w:customStyle="1" w:styleId="TCPListParagraph0">
    <w:name w:val="# TCP List Paragraph"/>
    <w:basedOn w:val="TCPListParagraph"/>
    <w:rsid w:val="00264F87"/>
    <w:pPr>
      <w:pBdr>
        <w:right w:val="single" w:sz="4" w:space="27" w:color="auto"/>
      </w:pBdr>
      <w:spacing w:line="300" w:lineRule="auto"/>
      <w:ind w:left="1021" w:right="567"/>
    </w:pPr>
    <w:rPr>
      <w:rFonts w:ascii="Times New Roman" w:hAnsi="Times New Roman"/>
      <w:color w:val="000000"/>
    </w:rPr>
  </w:style>
  <w:style w:type="paragraph" w:customStyle="1" w:styleId="TCPStrong0">
    <w:name w:val="# TCP Strong"/>
    <w:basedOn w:val="Normal"/>
    <w:next w:val="TCPStrong"/>
    <w:rsid w:val="00264F87"/>
    <w:pPr>
      <w:pBdr>
        <w:right w:val="single" w:sz="4" w:space="27" w:color="auto"/>
      </w:pBdr>
      <w:spacing w:line="300" w:lineRule="auto"/>
      <w:ind w:left="567" w:right="567"/>
    </w:pPr>
    <w:rPr>
      <w:rFonts w:ascii="Times New Roman" w:hAnsi="Times New Roman"/>
      <w:b/>
      <w:color w:val="000000"/>
    </w:rPr>
  </w:style>
  <w:style w:type="paragraph" w:customStyle="1" w:styleId="TCPItalic0">
    <w:name w:val="# TCP Italic"/>
    <w:basedOn w:val="Normal"/>
    <w:next w:val="TCPItalic"/>
    <w:rsid w:val="00264F87"/>
    <w:pPr>
      <w:pBdr>
        <w:right w:val="single" w:sz="4" w:space="27" w:color="auto"/>
      </w:pBdr>
      <w:spacing w:line="300" w:lineRule="auto"/>
      <w:ind w:left="567" w:right="567"/>
    </w:pPr>
    <w:rPr>
      <w:rFonts w:ascii="Times New Roman" w:hAnsi="Times New Roman"/>
      <w:i/>
      <w:color w:val="000000"/>
    </w:rPr>
  </w:style>
  <w:style w:type="paragraph" w:customStyle="1" w:styleId="TCPSubtleEmphasis0">
    <w:name w:val="# TCP Subtle Emphasis"/>
    <w:basedOn w:val="TCPSubtleEmphasis"/>
    <w:rsid w:val="00264F87"/>
    <w:pPr>
      <w:pBdr>
        <w:right w:val="single" w:sz="4" w:space="27" w:color="auto"/>
      </w:pBdr>
      <w:spacing w:line="300" w:lineRule="auto"/>
      <w:ind w:left="567" w:right="567"/>
    </w:pPr>
    <w:rPr>
      <w:rFonts w:ascii="Times New Roman" w:hAnsi="Times New Roman"/>
      <w:color w:val="000000"/>
    </w:rPr>
  </w:style>
  <w:style w:type="paragraph" w:customStyle="1" w:styleId="TCPEmphasis0">
    <w:name w:val="# TCP Emphasis"/>
    <w:basedOn w:val="TCPEmphasis"/>
    <w:rsid w:val="00264F87"/>
    <w:pPr>
      <w:pBdr>
        <w:right w:val="single" w:sz="4" w:space="27" w:color="auto"/>
      </w:pBdr>
      <w:spacing w:line="300" w:lineRule="auto"/>
      <w:ind w:left="567" w:right="567"/>
    </w:pPr>
    <w:rPr>
      <w:rFonts w:ascii="Times New Roman" w:hAnsi="Times New Roman"/>
      <w:color w:val="000000"/>
    </w:rPr>
  </w:style>
  <w:style w:type="paragraph" w:customStyle="1" w:styleId="TCPNumbering1">
    <w:name w:val="# TCP Numbering 1"/>
    <w:basedOn w:val="Normal"/>
    <w:rsid w:val="00264F87"/>
    <w:pPr>
      <w:numPr>
        <w:numId w:val="5"/>
      </w:numPr>
      <w:pBdr>
        <w:right w:val="single" w:sz="4" w:space="27" w:color="auto"/>
      </w:pBdr>
      <w:spacing w:before="300" w:after="60" w:line="300" w:lineRule="auto"/>
      <w:ind w:left="1021" w:right="567"/>
      <w:contextualSpacing/>
      <w:jc w:val="both"/>
    </w:pPr>
    <w:rPr>
      <w:rFonts w:ascii="Times New Roman" w:hAnsi="Times New Roman"/>
      <w:color w:val="000000"/>
    </w:rPr>
  </w:style>
  <w:style w:type="paragraph" w:customStyle="1" w:styleId="TCPNumbering20">
    <w:name w:val="# TCP Numbering 2"/>
    <w:basedOn w:val="Normal"/>
    <w:rsid w:val="00264F87"/>
    <w:pPr>
      <w:pBdr>
        <w:right w:val="single" w:sz="4" w:space="27" w:color="auto"/>
      </w:pBdr>
      <w:spacing w:before="60" w:after="60" w:line="300" w:lineRule="auto"/>
      <w:ind w:right="567"/>
      <w:jc w:val="both"/>
    </w:pPr>
    <w:rPr>
      <w:rFonts w:ascii="Times New Roman" w:hAnsi="Times New Roman"/>
      <w:color w:val="000000"/>
    </w:rPr>
  </w:style>
  <w:style w:type="paragraph" w:customStyle="1" w:styleId="TCPNumbering30">
    <w:name w:val="# TCP Numbering 3"/>
    <w:basedOn w:val="Normal"/>
    <w:rsid w:val="00264F87"/>
    <w:pPr>
      <w:numPr>
        <w:ilvl w:val="2"/>
        <w:numId w:val="5"/>
      </w:numPr>
      <w:pBdr>
        <w:right w:val="single" w:sz="4" w:space="27" w:color="auto"/>
      </w:pBdr>
      <w:spacing w:before="60" w:after="60" w:line="300" w:lineRule="auto"/>
      <w:ind w:left="2268" w:right="567" w:hanging="680"/>
      <w:jc w:val="both"/>
    </w:pPr>
    <w:rPr>
      <w:rFonts w:ascii="Times New Roman" w:hAnsi="Times New Roman"/>
      <w:color w:val="000000"/>
    </w:rPr>
  </w:style>
  <w:style w:type="paragraph" w:customStyle="1" w:styleId="TCPNumbering4">
    <w:name w:val="# TCP Numbering 4"/>
    <w:basedOn w:val="Normal"/>
    <w:rsid w:val="00264F87"/>
    <w:pPr>
      <w:numPr>
        <w:ilvl w:val="3"/>
        <w:numId w:val="5"/>
      </w:numPr>
      <w:pBdr>
        <w:right w:val="single" w:sz="4" w:space="27" w:color="auto"/>
      </w:pBdr>
      <w:spacing w:before="60" w:after="60" w:line="300" w:lineRule="auto"/>
      <w:ind w:left="3062" w:right="567" w:hanging="794"/>
      <w:jc w:val="both"/>
    </w:pPr>
    <w:rPr>
      <w:rFonts w:ascii="Times New Roman" w:hAnsi="Times New Roman"/>
      <w:color w:val="000000"/>
    </w:rPr>
  </w:style>
  <w:style w:type="paragraph" w:customStyle="1" w:styleId="TCPNumbering5">
    <w:name w:val="# TCP Numbering 5"/>
    <w:basedOn w:val="Normal"/>
    <w:rsid w:val="00264F87"/>
    <w:pPr>
      <w:numPr>
        <w:ilvl w:val="4"/>
        <w:numId w:val="5"/>
      </w:numPr>
      <w:pBdr>
        <w:right w:val="single" w:sz="4" w:space="27" w:color="auto"/>
      </w:pBdr>
      <w:spacing w:before="60" w:after="60" w:line="300" w:lineRule="auto"/>
      <w:ind w:left="3969" w:right="567" w:hanging="907"/>
      <w:jc w:val="both"/>
    </w:pPr>
    <w:rPr>
      <w:rFonts w:ascii="Times New Roman" w:hAnsi="Times New Roman"/>
      <w:color w:val="000000"/>
    </w:rPr>
  </w:style>
  <w:style w:type="paragraph" w:customStyle="1" w:styleId="TCPBullet1">
    <w:name w:val="# TCP Bullet 1"/>
    <w:basedOn w:val="Normal"/>
    <w:rsid w:val="00264F87"/>
    <w:pPr>
      <w:numPr>
        <w:numId w:val="6"/>
      </w:numPr>
      <w:pBdr>
        <w:right w:val="single" w:sz="4" w:space="27" w:color="auto"/>
      </w:pBdr>
      <w:spacing w:before="60" w:after="60" w:line="300" w:lineRule="auto"/>
      <w:ind w:left="1021" w:right="567" w:hanging="454"/>
    </w:pPr>
    <w:rPr>
      <w:rFonts w:ascii="Times New Roman" w:hAnsi="Times New Roman"/>
      <w:color w:val="000000"/>
    </w:rPr>
  </w:style>
  <w:style w:type="paragraph" w:customStyle="1" w:styleId="TCPBullet2">
    <w:name w:val="# TCP Bullet 2"/>
    <w:basedOn w:val="Normal"/>
    <w:rsid w:val="00264F87"/>
    <w:pPr>
      <w:numPr>
        <w:ilvl w:val="1"/>
        <w:numId w:val="7"/>
      </w:numPr>
      <w:pBdr>
        <w:right w:val="single" w:sz="4" w:space="27" w:color="auto"/>
      </w:pBdr>
      <w:spacing w:before="60" w:after="60" w:line="300" w:lineRule="auto"/>
      <w:ind w:left="1475" w:right="567" w:hanging="454"/>
    </w:pPr>
    <w:rPr>
      <w:rFonts w:ascii="Times New Roman" w:hAnsi="Times New Roman"/>
      <w:color w:val="000000"/>
    </w:rPr>
  </w:style>
  <w:style w:type="paragraph" w:customStyle="1" w:styleId="TCPBullet3">
    <w:name w:val="# TCP Bullet 3"/>
    <w:basedOn w:val="Normal"/>
    <w:rsid w:val="00264F87"/>
    <w:pPr>
      <w:numPr>
        <w:ilvl w:val="2"/>
        <w:numId w:val="8"/>
      </w:numPr>
      <w:pBdr>
        <w:right w:val="single" w:sz="4" w:space="27" w:color="auto"/>
      </w:pBdr>
      <w:spacing w:before="60" w:after="60" w:line="300" w:lineRule="auto"/>
      <w:ind w:left="1928" w:right="567" w:hanging="454"/>
    </w:pPr>
    <w:rPr>
      <w:rFonts w:ascii="Times New Roman" w:hAnsi="Times New Roman"/>
      <w:color w:val="000000"/>
    </w:rPr>
  </w:style>
  <w:style w:type="paragraph" w:customStyle="1" w:styleId="TCPBullet4">
    <w:name w:val="# TCP Bullet 4"/>
    <w:basedOn w:val="Normal"/>
    <w:rsid w:val="00264F87"/>
    <w:pPr>
      <w:numPr>
        <w:ilvl w:val="3"/>
        <w:numId w:val="9"/>
      </w:numPr>
      <w:pBdr>
        <w:right w:val="single" w:sz="4" w:space="27" w:color="auto"/>
      </w:pBdr>
      <w:spacing w:before="60" w:after="60" w:line="300" w:lineRule="auto"/>
      <w:ind w:left="2382" w:right="567" w:hanging="454"/>
    </w:pPr>
    <w:rPr>
      <w:rFonts w:ascii="Times New Roman" w:hAnsi="Times New Roman"/>
      <w:color w:val="000000"/>
    </w:rPr>
  </w:style>
  <w:style w:type="paragraph" w:customStyle="1" w:styleId="TCPBullet5">
    <w:name w:val="# TCP Bullet 5"/>
    <w:basedOn w:val="Normal"/>
    <w:rsid w:val="00264F87"/>
    <w:pPr>
      <w:numPr>
        <w:ilvl w:val="4"/>
        <w:numId w:val="10"/>
      </w:numPr>
      <w:pBdr>
        <w:right w:val="single" w:sz="4" w:space="27" w:color="auto"/>
      </w:pBdr>
      <w:spacing w:before="60" w:after="60" w:line="300" w:lineRule="auto"/>
      <w:ind w:left="2835" w:right="567" w:hanging="454"/>
    </w:pPr>
    <w:rPr>
      <w:rFonts w:ascii="Times New Roman" w:hAnsi="Times New Roman"/>
      <w:color w:val="000000"/>
    </w:rPr>
  </w:style>
  <w:style w:type="character" w:customStyle="1" w:styleId="Heading2Char">
    <w:name w:val="Heading 2 Char"/>
    <w:link w:val="Heading2"/>
    <w:uiPriority w:val="9"/>
    <w:semiHidden/>
    <w:rsid w:val="00264F87"/>
    <w:rPr>
      <w:rFonts w:ascii="Cambria" w:eastAsia="Times New Roman" w:hAnsi="Cambria"/>
      <w:b/>
      <w:bCs/>
      <w:color w:val="4F81BD"/>
      <w:sz w:val="26"/>
      <w:szCs w:val="26"/>
      <w:lang w:eastAsia="en-US"/>
    </w:rPr>
  </w:style>
  <w:style w:type="paragraph" w:styleId="TOC1">
    <w:name w:val="toc 1"/>
    <w:basedOn w:val="TCPTOCLevel1"/>
    <w:next w:val="Normal"/>
    <w:autoRedefine/>
    <w:uiPriority w:val="39"/>
    <w:unhideWhenUsed/>
    <w:rsid w:val="00E611CA"/>
    <w:rPr>
      <w:rFonts w:ascii="VIC SemiBold" w:hAnsi="VIC SemiBold"/>
      <w:b w:val="0"/>
    </w:rPr>
  </w:style>
  <w:style w:type="paragraph" w:styleId="TOC2">
    <w:name w:val="toc 2"/>
    <w:basedOn w:val="TCPTOCLevel2"/>
    <w:next w:val="Normal"/>
    <w:autoRedefine/>
    <w:uiPriority w:val="39"/>
    <w:unhideWhenUsed/>
    <w:rsid w:val="00E611CA"/>
    <w:rPr>
      <w:b w:val="0"/>
    </w:rPr>
  </w:style>
  <w:style w:type="paragraph" w:styleId="TOC3">
    <w:name w:val="toc 3"/>
    <w:basedOn w:val="TCPTOCLevel3"/>
    <w:next w:val="Normal"/>
    <w:autoRedefine/>
    <w:uiPriority w:val="39"/>
    <w:unhideWhenUsed/>
    <w:rsid w:val="0062460C"/>
  </w:style>
  <w:style w:type="character" w:customStyle="1" w:styleId="Heading3Char">
    <w:name w:val="Heading 3 Char"/>
    <w:link w:val="Heading3"/>
    <w:uiPriority w:val="9"/>
    <w:semiHidden/>
    <w:rsid w:val="00264F87"/>
    <w:rPr>
      <w:rFonts w:ascii="Cambria" w:eastAsia="Times New Roman" w:hAnsi="Cambria"/>
      <w:b/>
      <w:bCs/>
      <w:color w:val="4F81BD"/>
      <w:sz w:val="22"/>
      <w:szCs w:val="22"/>
      <w:lang w:eastAsia="en-US"/>
    </w:rPr>
  </w:style>
  <w:style w:type="character" w:styleId="Hyperlink">
    <w:name w:val="Hyperlink"/>
    <w:uiPriority w:val="99"/>
    <w:unhideWhenUsed/>
    <w:rsid w:val="00264F87"/>
    <w:rPr>
      <w:color w:val="004C97"/>
      <w:u w:val="single"/>
    </w:rPr>
  </w:style>
  <w:style w:type="paragraph" w:customStyle="1" w:styleId="TCPTOCtitle">
    <w:name w:val="TCP TOC title"/>
    <w:basedOn w:val="Normal"/>
    <w:qFormat/>
    <w:rsid w:val="0062460C"/>
    <w:pPr>
      <w:spacing w:before="280" w:after="280"/>
      <w:outlineLvl w:val="0"/>
    </w:pPr>
    <w:rPr>
      <w:rFonts w:ascii="VIC SemiBold" w:hAnsi="VIC SemiBold"/>
      <w:color w:val="004C97"/>
      <w:sz w:val="28"/>
      <w:szCs w:val="28"/>
    </w:rPr>
  </w:style>
  <w:style w:type="character" w:styleId="PlaceholderText">
    <w:name w:val="Placeholder Text"/>
    <w:uiPriority w:val="99"/>
    <w:semiHidden/>
    <w:rsid w:val="00264F87"/>
    <w:rPr>
      <w:color w:val="808080"/>
    </w:rPr>
  </w:style>
  <w:style w:type="paragraph" w:styleId="BalloonText">
    <w:name w:val="Balloon Text"/>
    <w:basedOn w:val="Normal"/>
    <w:link w:val="BalloonTextChar"/>
    <w:uiPriority w:val="99"/>
    <w:semiHidden/>
    <w:unhideWhenUsed/>
    <w:rsid w:val="00264F87"/>
    <w:pPr>
      <w:spacing w:after="0"/>
    </w:pPr>
    <w:rPr>
      <w:rFonts w:ascii="Tahoma" w:hAnsi="Tahoma" w:cs="Tahoma"/>
      <w:sz w:val="16"/>
      <w:szCs w:val="16"/>
    </w:rPr>
  </w:style>
  <w:style w:type="character" w:customStyle="1" w:styleId="BalloonTextChar">
    <w:name w:val="Balloon Text Char"/>
    <w:link w:val="BalloonText"/>
    <w:uiPriority w:val="99"/>
    <w:semiHidden/>
    <w:rsid w:val="00264F87"/>
    <w:rPr>
      <w:rFonts w:ascii="Tahoma" w:hAnsi="Tahoma" w:cs="Tahoma"/>
      <w:color w:val="53565A"/>
      <w:sz w:val="16"/>
      <w:szCs w:val="16"/>
      <w:lang w:eastAsia="en-US"/>
    </w:rPr>
  </w:style>
  <w:style w:type="paragraph" w:customStyle="1" w:styleId="TCPBodyIdent1">
    <w:name w:val="# TCP Body Ident 1"/>
    <w:basedOn w:val="TCPBodyNormal0"/>
    <w:rsid w:val="00264F87"/>
    <w:pPr>
      <w:ind w:left="1021" w:hanging="454"/>
    </w:pPr>
  </w:style>
  <w:style w:type="paragraph" w:customStyle="1" w:styleId="TCPBodyIdent2">
    <w:name w:val="# TCP Body Ident 2"/>
    <w:basedOn w:val="TCPBodyNormal0"/>
    <w:rsid w:val="00264F87"/>
    <w:pPr>
      <w:ind w:left="1475" w:hanging="454"/>
    </w:pPr>
  </w:style>
  <w:style w:type="paragraph" w:customStyle="1" w:styleId="TCPBodyIdent3">
    <w:name w:val="# TCP Body Ident 3"/>
    <w:basedOn w:val="TCPBodyNormal0"/>
    <w:rsid w:val="00264F87"/>
    <w:pPr>
      <w:ind w:left="1928" w:hanging="454"/>
    </w:pPr>
  </w:style>
  <w:style w:type="paragraph" w:customStyle="1" w:styleId="TCPBodyIdent4">
    <w:name w:val="# TCP Body Ident 4"/>
    <w:basedOn w:val="TCPBodyNormal0"/>
    <w:rsid w:val="00264F87"/>
    <w:pPr>
      <w:ind w:left="2382" w:hanging="454"/>
    </w:pPr>
  </w:style>
  <w:style w:type="paragraph" w:customStyle="1" w:styleId="TCPBodyIdent5">
    <w:name w:val="# TCP Body Ident 5"/>
    <w:basedOn w:val="TCPBodyNormal0"/>
    <w:rsid w:val="00264F87"/>
    <w:pPr>
      <w:ind w:left="2835" w:hanging="454"/>
    </w:pPr>
  </w:style>
  <w:style w:type="paragraph" w:customStyle="1" w:styleId="BodyVPSC">
    <w:name w:val="Body VPSC"/>
    <w:link w:val="BodyVPSCChar"/>
    <w:qFormat/>
    <w:rsid w:val="00264F87"/>
    <w:pPr>
      <w:spacing w:after="100" w:line="276" w:lineRule="auto"/>
    </w:pPr>
    <w:rPr>
      <w:rFonts w:ascii="Arial" w:eastAsia="Times New Roman" w:hAnsi="Arial" w:cs="Tahoma"/>
      <w:color w:val="000000" w:themeColor="text1"/>
    </w:rPr>
  </w:style>
  <w:style w:type="paragraph" w:customStyle="1" w:styleId="Bullet2VPSC">
    <w:name w:val="Bullet 2 VPSC"/>
    <w:basedOn w:val="Normal"/>
    <w:qFormat/>
    <w:rsid w:val="00264F87"/>
    <w:pPr>
      <w:numPr>
        <w:numId w:val="11"/>
      </w:numPr>
      <w:spacing w:after="100"/>
    </w:pPr>
    <w:rPr>
      <w:rFonts w:ascii="Arial" w:hAnsi="Arial" w:cs="Tahoma"/>
      <w:sz w:val="20"/>
      <w:szCs w:val="20"/>
    </w:rPr>
  </w:style>
  <w:style w:type="character" w:customStyle="1" w:styleId="BodyVPSCChar">
    <w:name w:val="Body VPSC Char"/>
    <w:basedOn w:val="DefaultParagraphFont"/>
    <w:link w:val="BodyVPSC"/>
    <w:rsid w:val="00264F87"/>
    <w:rPr>
      <w:rFonts w:ascii="Arial" w:eastAsia="Times New Roman" w:hAnsi="Arial" w:cs="Tahoma"/>
      <w:color w:val="000000" w:themeColor="text1"/>
    </w:rPr>
  </w:style>
  <w:style w:type="paragraph" w:customStyle="1" w:styleId="bodycopy">
    <w:name w:val="# body copy"/>
    <w:basedOn w:val="Normal"/>
    <w:qFormat/>
    <w:rsid w:val="004B0246"/>
    <w:pPr>
      <w:spacing w:after="120" w:line="240" w:lineRule="auto"/>
    </w:pPr>
    <w:rPr>
      <w:rFonts w:ascii="VIC" w:eastAsia="Times New Roman" w:hAnsi="VIC" w:cs="Arial"/>
      <w:color w:val="53565A"/>
      <w:sz w:val="20"/>
      <w:szCs w:val="20"/>
      <w:lang w:eastAsia="en-AU"/>
    </w:rPr>
  </w:style>
  <w:style w:type="paragraph" w:customStyle="1" w:styleId="dotpoints">
    <w:name w:val="# dot points"/>
    <w:basedOn w:val="Normal"/>
    <w:qFormat/>
    <w:rsid w:val="004B0246"/>
    <w:pPr>
      <w:keepLines/>
      <w:numPr>
        <w:numId w:val="16"/>
      </w:numPr>
      <w:spacing w:before="180" w:after="180" w:line="300" w:lineRule="auto"/>
      <w:ind w:left="357" w:hanging="357"/>
      <w:contextualSpacing/>
    </w:pPr>
    <w:rPr>
      <w:rFonts w:ascii="Arial" w:eastAsia="Times New Roman" w:hAnsi="Arial" w:cs="Arial"/>
      <w:color w:val="53565A"/>
      <w:sz w:val="20"/>
      <w:szCs w:val="20"/>
      <w:lang w:eastAsia="en-AU"/>
    </w:rPr>
  </w:style>
  <w:style w:type="table" w:styleId="GridTable4-Accent1">
    <w:name w:val="Grid Table 4 Accent 1"/>
    <w:basedOn w:val="TableNormal"/>
    <w:uiPriority w:val="49"/>
    <w:rsid w:val="00DB6DE8"/>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rsid w:val="00BB3781"/>
    <w:pPr>
      <w:ind w:left="720"/>
      <w:contextualSpacing/>
    </w:pPr>
  </w:style>
  <w:style w:type="paragraph" w:customStyle="1" w:styleId="heading2black">
    <w:name w:val="# heading 2 black"/>
    <w:basedOn w:val="Normal"/>
    <w:next w:val="bodycopy"/>
    <w:link w:val="heading2blackChar"/>
    <w:qFormat/>
    <w:rsid w:val="00CC35CC"/>
    <w:pPr>
      <w:keepNext/>
      <w:spacing w:before="240" w:after="120" w:line="240" w:lineRule="auto"/>
    </w:pPr>
    <w:rPr>
      <w:rFonts w:ascii="Arial" w:eastAsia="Times New Roman" w:hAnsi="Arial" w:cs="Arial"/>
      <w:b/>
      <w:sz w:val="20"/>
      <w:szCs w:val="20"/>
      <w:lang w:eastAsia="en-AU"/>
    </w:rPr>
  </w:style>
  <w:style w:type="character" w:styleId="UnresolvedMention">
    <w:name w:val="Unresolved Mention"/>
    <w:basedOn w:val="DefaultParagraphFont"/>
    <w:uiPriority w:val="99"/>
    <w:semiHidden/>
    <w:unhideWhenUsed/>
    <w:rsid w:val="00CC35CC"/>
    <w:rPr>
      <w:color w:val="605E5C"/>
      <w:shd w:val="clear" w:color="auto" w:fill="E1DFDD"/>
    </w:rPr>
  </w:style>
  <w:style w:type="table" w:styleId="TableGrid">
    <w:name w:val="Table Grid"/>
    <w:basedOn w:val="TableNormal"/>
    <w:rsid w:val="00CC35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 table titles"/>
    <w:basedOn w:val="Normal"/>
    <w:qFormat/>
    <w:rsid w:val="00CC35CC"/>
    <w:pPr>
      <w:spacing w:before="60" w:after="60" w:line="240" w:lineRule="auto"/>
    </w:pPr>
    <w:rPr>
      <w:rFonts w:ascii="Arial" w:eastAsia="Times New Roman" w:hAnsi="Arial" w:cs="Arial"/>
      <w:b/>
      <w:color w:val="FFFFFF"/>
      <w:sz w:val="18"/>
      <w:szCs w:val="20"/>
      <w:lang w:eastAsia="en-AU"/>
    </w:rPr>
  </w:style>
  <w:style w:type="paragraph" w:customStyle="1" w:styleId="tabletext">
    <w:name w:val="# table text"/>
    <w:basedOn w:val="Normal"/>
    <w:qFormat/>
    <w:rsid w:val="00CC35CC"/>
    <w:pPr>
      <w:spacing w:before="60" w:after="60" w:line="240" w:lineRule="auto"/>
    </w:pPr>
    <w:rPr>
      <w:rFonts w:ascii="Arial" w:eastAsia="Times New Roman" w:hAnsi="Arial" w:cs="Arial"/>
      <w:color w:val="53565A"/>
      <w:sz w:val="18"/>
      <w:szCs w:val="18"/>
      <w:lang w:eastAsia="en-AU"/>
    </w:rPr>
  </w:style>
  <w:style w:type="paragraph" w:customStyle="1" w:styleId="Supplementtext">
    <w:name w:val="Supplement text"/>
    <w:basedOn w:val="heading2black"/>
    <w:link w:val="SupplementtextChar"/>
    <w:qFormat/>
    <w:rsid w:val="00E611CA"/>
    <w:pPr>
      <w:keepNext w:val="0"/>
      <w:numPr>
        <w:ilvl w:val="1"/>
        <w:numId w:val="28"/>
      </w:numPr>
      <w:ind w:left="720" w:hanging="720"/>
      <w:jc w:val="both"/>
    </w:pPr>
    <w:rPr>
      <w:rFonts w:ascii="VIC" w:hAnsi="VIC"/>
      <w:b w:val="0"/>
      <w:color w:val="595959" w:themeColor="text1" w:themeTint="A6"/>
    </w:rPr>
  </w:style>
  <w:style w:type="paragraph" w:customStyle="1" w:styleId="Supplementtext2">
    <w:name w:val="Supplement text 2"/>
    <w:basedOn w:val="heading2black"/>
    <w:link w:val="Supplementtext2Char"/>
    <w:qFormat/>
    <w:rsid w:val="00E611CA"/>
    <w:pPr>
      <w:keepNext w:val="0"/>
      <w:numPr>
        <w:ilvl w:val="2"/>
        <w:numId w:val="28"/>
      </w:numPr>
      <w:ind w:left="1287" w:hanging="567"/>
      <w:jc w:val="both"/>
    </w:pPr>
    <w:rPr>
      <w:rFonts w:ascii="VIC" w:hAnsi="VIC"/>
      <w:b w:val="0"/>
      <w:color w:val="595959" w:themeColor="text1" w:themeTint="A6"/>
    </w:rPr>
  </w:style>
  <w:style w:type="character" w:customStyle="1" w:styleId="heading2blackChar">
    <w:name w:val="# heading 2 black Char"/>
    <w:basedOn w:val="DefaultParagraphFont"/>
    <w:link w:val="heading2black"/>
    <w:rsid w:val="00E611CA"/>
    <w:rPr>
      <w:rFonts w:ascii="Arial" w:eastAsia="Times New Roman" w:hAnsi="Arial" w:cs="Arial"/>
      <w:b/>
    </w:rPr>
  </w:style>
  <w:style w:type="character" w:customStyle="1" w:styleId="SupplementtextChar">
    <w:name w:val="Supplement text Char"/>
    <w:basedOn w:val="heading2blackChar"/>
    <w:link w:val="Supplementtext"/>
    <w:rsid w:val="00E611CA"/>
    <w:rPr>
      <w:rFonts w:ascii="VIC" w:eastAsia="Times New Roman" w:hAnsi="VIC" w:cs="Arial"/>
      <w:b w:val="0"/>
      <w:color w:val="595959" w:themeColor="text1" w:themeTint="A6"/>
    </w:rPr>
  </w:style>
  <w:style w:type="paragraph" w:customStyle="1" w:styleId="EBAcontent">
    <w:name w:val="EBA content"/>
    <w:basedOn w:val="TCPHeading20"/>
    <w:link w:val="EBAcontentChar"/>
    <w:qFormat/>
    <w:rsid w:val="00E611CA"/>
    <w:pPr>
      <w:pBdr>
        <w:right w:val="none" w:sz="0" w:space="0" w:color="auto"/>
      </w:pBdr>
      <w:tabs>
        <w:tab w:val="left" w:pos="2340"/>
      </w:tabs>
      <w:ind w:left="709"/>
    </w:pPr>
    <w:rPr>
      <w:b/>
      <w:sz w:val="36"/>
      <w:szCs w:val="36"/>
    </w:rPr>
  </w:style>
  <w:style w:type="character" w:customStyle="1" w:styleId="Supplementtext2Char">
    <w:name w:val="Supplement text 2 Char"/>
    <w:basedOn w:val="heading2blackChar"/>
    <w:link w:val="Supplementtext2"/>
    <w:rsid w:val="00E611CA"/>
    <w:rPr>
      <w:rFonts w:ascii="VIC" w:eastAsia="Times New Roman" w:hAnsi="VIC" w:cs="Arial"/>
      <w:b w:val="0"/>
      <w:color w:val="595959" w:themeColor="text1" w:themeTint="A6"/>
    </w:rPr>
  </w:style>
  <w:style w:type="character" w:customStyle="1" w:styleId="TCPHeading1Char">
    <w:name w:val="TCP Heading 1 Char"/>
    <w:basedOn w:val="DefaultParagraphFont"/>
    <w:link w:val="TCPHeading1"/>
    <w:rsid w:val="00E611CA"/>
    <w:rPr>
      <w:rFonts w:ascii="VIC" w:hAnsi="VIC"/>
      <w:b/>
      <w:color w:val="004C97"/>
      <w:sz w:val="36"/>
      <w:szCs w:val="36"/>
      <w:lang w:eastAsia="en-US"/>
    </w:rPr>
  </w:style>
  <w:style w:type="character" w:customStyle="1" w:styleId="TCPHeading2Char">
    <w:name w:val="TCP Heading 2 Char"/>
    <w:basedOn w:val="TCPHeading1Char"/>
    <w:link w:val="TCPHeading2"/>
    <w:rsid w:val="00E611CA"/>
    <w:rPr>
      <w:rFonts w:ascii="VIC" w:hAnsi="VIC"/>
      <w:b w:val="0"/>
      <w:color w:val="004C97"/>
      <w:sz w:val="32"/>
      <w:szCs w:val="32"/>
      <w:lang w:eastAsia="en-US"/>
    </w:rPr>
  </w:style>
  <w:style w:type="character" w:customStyle="1" w:styleId="TCPHeading2Char0">
    <w:name w:val="# TCP Heading 2 Char"/>
    <w:basedOn w:val="TCPHeading2Char"/>
    <w:link w:val="TCPHeading20"/>
    <w:rsid w:val="00E611CA"/>
    <w:rPr>
      <w:rFonts w:ascii="Times New Roman" w:hAnsi="Times New Roman"/>
      <w:b w:val="0"/>
      <w:color w:val="000000"/>
      <w:sz w:val="32"/>
      <w:szCs w:val="32"/>
      <w:lang w:eastAsia="en-US"/>
    </w:rPr>
  </w:style>
  <w:style w:type="character" w:customStyle="1" w:styleId="EBAcontentChar">
    <w:name w:val="EBA content Char"/>
    <w:basedOn w:val="TCPHeading2Char0"/>
    <w:link w:val="EBAcontent"/>
    <w:rsid w:val="00E611CA"/>
    <w:rPr>
      <w:rFonts w:ascii="Times New Roman" w:hAnsi="Times New Roman"/>
      <w:b/>
      <w:color w:val="000000"/>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psc.vic.gov.au/vps-enterprise-agreement-common-policies/" TargetMode="External"/><Relationship Id="rId4" Type="http://schemas.openxmlformats.org/officeDocument/2006/relationships/styles" Target="styles.xml"/><Relationship Id="rId9" Type="http://schemas.openxmlformats.org/officeDocument/2006/relationships/hyperlink" Target="https://www.fwc.gov.au/documents/documents/agreements/fwa/ae418873.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vpsc.vic.gov.au/vps-enterprise-agreement-comm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6164AD-9C47-4C8F-9278-C16866B9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1707</Words>
  <Characters>9733</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2019-10-17T23:50:00Z</dcterms:created>
  <dcterms:modified xsi:type="dcterms:W3CDTF">2019-10-17T23:50:00Z</dcterms:modified>
  <cp:contentStatus/>
</cp:coreProperties>
</file>