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6F44" w14:textId="77777777" w:rsidR="006F0D77" w:rsidRPr="00602C01" w:rsidRDefault="006F0D77" w:rsidP="00A14AB3">
      <w:pPr>
        <w:pStyle w:val="H1VPSC"/>
        <w:spacing w:line="276" w:lineRule="auto"/>
      </w:pPr>
      <w:bookmarkStart w:id="0" w:name="_Toc513037920"/>
    </w:p>
    <w:p w14:paraId="33E57166" w14:textId="77777777" w:rsidR="006F0D77" w:rsidRPr="00602C01" w:rsidRDefault="006F0D77" w:rsidP="00A14AB3">
      <w:pPr>
        <w:pStyle w:val="H1VPSC"/>
        <w:spacing w:line="276" w:lineRule="auto"/>
      </w:pPr>
    </w:p>
    <w:p w14:paraId="043C2CE7" w14:textId="77777777" w:rsidR="006F0D77" w:rsidRPr="00602C01" w:rsidRDefault="006F0D77" w:rsidP="00A14AB3">
      <w:pPr>
        <w:pStyle w:val="H1VPSC"/>
        <w:spacing w:line="276" w:lineRule="auto"/>
      </w:pPr>
    </w:p>
    <w:p w14:paraId="13933B0A" w14:textId="77777777" w:rsidR="006F0D77" w:rsidRPr="00602C01" w:rsidRDefault="006F0D77" w:rsidP="00A14AB3">
      <w:pPr>
        <w:pStyle w:val="H1VPSC"/>
        <w:spacing w:line="276" w:lineRule="auto"/>
      </w:pPr>
    </w:p>
    <w:p w14:paraId="124CAD0D" w14:textId="77777777" w:rsidR="006F0D77" w:rsidRPr="00602C01" w:rsidRDefault="006F0D77" w:rsidP="00A14AB3">
      <w:pPr>
        <w:pStyle w:val="H1VPSC"/>
        <w:spacing w:line="276" w:lineRule="auto"/>
      </w:pPr>
    </w:p>
    <w:p w14:paraId="22978AF7" w14:textId="77777777" w:rsidR="006F0D77" w:rsidRPr="00602C01" w:rsidRDefault="006F0D77" w:rsidP="00A14AB3">
      <w:pPr>
        <w:pStyle w:val="H1VPSC"/>
        <w:spacing w:line="276" w:lineRule="auto"/>
      </w:pPr>
    </w:p>
    <w:p w14:paraId="2ABAE4E6" w14:textId="77777777" w:rsidR="006F0D77" w:rsidRPr="00602C01" w:rsidRDefault="006F0D77" w:rsidP="00A14AB3">
      <w:pPr>
        <w:pStyle w:val="H1VPSC"/>
        <w:spacing w:line="276" w:lineRule="auto"/>
      </w:pPr>
    </w:p>
    <w:p w14:paraId="5EEC03C0" w14:textId="77777777" w:rsidR="006F0D77" w:rsidRPr="00602C01" w:rsidRDefault="006F0D77" w:rsidP="00A14AB3">
      <w:pPr>
        <w:pStyle w:val="H1VPSC"/>
        <w:spacing w:line="276" w:lineRule="auto"/>
      </w:pPr>
    </w:p>
    <w:p w14:paraId="1F58BF6F" w14:textId="77777777" w:rsidR="006F0D77" w:rsidRPr="00602C01" w:rsidRDefault="006F0D77" w:rsidP="00A14AB3">
      <w:pPr>
        <w:pStyle w:val="BodyVPSC"/>
      </w:pPr>
    </w:p>
    <w:p w14:paraId="2AB4C145" w14:textId="77777777" w:rsidR="006F0D77" w:rsidRPr="00602C01" w:rsidRDefault="006F0D77" w:rsidP="00A14AB3">
      <w:pPr>
        <w:pStyle w:val="BodyVPSC"/>
      </w:pPr>
    </w:p>
    <w:bookmarkEnd w:id="0"/>
    <w:p w14:paraId="73673387" w14:textId="3A20C43F" w:rsidR="004400DF" w:rsidRPr="00602C01" w:rsidRDefault="00495FAB" w:rsidP="00A14AB3">
      <w:pPr>
        <w:pStyle w:val="H1VPSC"/>
        <w:spacing w:line="276" w:lineRule="auto"/>
        <w:rPr>
          <w:sz w:val="48"/>
          <w:szCs w:val="48"/>
        </w:rPr>
      </w:pPr>
      <w:r w:rsidRPr="00602C01">
        <w:rPr>
          <w:sz w:val="48"/>
          <w:szCs w:val="48"/>
        </w:rPr>
        <w:t xml:space="preserve">CONFLICT OF INTEREST </w:t>
      </w:r>
      <w:r w:rsidR="00A14AB3">
        <w:rPr>
          <w:sz w:val="48"/>
          <w:szCs w:val="48"/>
        </w:rPr>
        <w:t>GUIDANCE FOR</w:t>
      </w:r>
      <w:r w:rsidRPr="00602C01">
        <w:rPr>
          <w:sz w:val="48"/>
          <w:szCs w:val="48"/>
        </w:rPr>
        <w:t xml:space="preserve"> </w:t>
      </w:r>
      <w:r w:rsidR="00FB2CDF">
        <w:rPr>
          <w:sz w:val="48"/>
          <w:szCs w:val="48"/>
        </w:rPr>
        <w:t xml:space="preserve">NOMINEES </w:t>
      </w:r>
      <w:r w:rsidR="00CB2809">
        <w:rPr>
          <w:sz w:val="48"/>
          <w:szCs w:val="48"/>
        </w:rPr>
        <w:t xml:space="preserve">AND </w:t>
      </w:r>
      <w:r w:rsidR="002318B4">
        <w:rPr>
          <w:sz w:val="48"/>
          <w:szCs w:val="48"/>
        </w:rPr>
        <w:t>MEMBERS OF THE FIRST PEOPLES’ ASSEMBLY OF VICTORIA</w:t>
      </w:r>
    </w:p>
    <w:p w14:paraId="5930BC79" w14:textId="77777777" w:rsidR="00495FAB" w:rsidRPr="00602C01" w:rsidRDefault="00495FAB" w:rsidP="00A14AB3">
      <w:pPr>
        <w:pStyle w:val="H1VPSC"/>
        <w:spacing w:line="276" w:lineRule="auto"/>
        <w:rPr>
          <w:sz w:val="40"/>
          <w:szCs w:val="40"/>
        </w:rPr>
      </w:pPr>
    </w:p>
    <w:p w14:paraId="3DBB66AB" w14:textId="77777777" w:rsidR="00FC098F" w:rsidRPr="00602C01" w:rsidRDefault="00E6398D" w:rsidP="00A14AB3">
      <w:pPr>
        <w:pStyle w:val="H1VPSC"/>
        <w:spacing w:line="276" w:lineRule="auto"/>
        <w:rPr>
          <w:sz w:val="40"/>
          <w:szCs w:val="40"/>
        </w:rPr>
      </w:pPr>
      <w:r w:rsidRPr="00602C01">
        <w:rPr>
          <w:sz w:val="40"/>
          <w:szCs w:val="40"/>
        </w:rPr>
        <w:t>PRACTICE GUIDE</w:t>
      </w:r>
    </w:p>
    <w:p w14:paraId="595E797F" w14:textId="5041CD67" w:rsidR="00FC098F" w:rsidRDefault="00FC098F" w:rsidP="00A14AB3">
      <w:pPr>
        <w:pStyle w:val="H1VPSC"/>
        <w:spacing w:line="276" w:lineRule="auto"/>
        <w:rPr>
          <w:sz w:val="40"/>
          <w:szCs w:val="40"/>
        </w:rPr>
      </w:pPr>
    </w:p>
    <w:p w14:paraId="0771BD8A" w14:textId="318117CC" w:rsidR="009C3509" w:rsidRDefault="009C3509" w:rsidP="00A14AB3">
      <w:pPr>
        <w:pStyle w:val="BodyVPSC"/>
      </w:pPr>
    </w:p>
    <w:p w14:paraId="407ABD95" w14:textId="3FC7DA1E" w:rsidR="009C3509" w:rsidRDefault="009C3509" w:rsidP="00A14AB3">
      <w:pPr>
        <w:pStyle w:val="BodyVPSC"/>
      </w:pPr>
    </w:p>
    <w:p w14:paraId="71077455" w14:textId="4606CD00" w:rsidR="009C3509" w:rsidRDefault="009C3509" w:rsidP="00A14AB3">
      <w:pPr>
        <w:pStyle w:val="BodyVPSC"/>
      </w:pPr>
    </w:p>
    <w:p w14:paraId="0DF3570A" w14:textId="4B5ECC89" w:rsidR="009C3509" w:rsidRDefault="009C3509" w:rsidP="00A14AB3">
      <w:pPr>
        <w:pStyle w:val="BodyVPSC"/>
      </w:pPr>
    </w:p>
    <w:p w14:paraId="0ED97C90" w14:textId="488C5D27" w:rsidR="009C3509" w:rsidRDefault="009C3509" w:rsidP="00A14AB3">
      <w:pPr>
        <w:pStyle w:val="BodyVPSC"/>
      </w:pPr>
    </w:p>
    <w:p w14:paraId="4BDE8DE3" w14:textId="33F62CCF" w:rsidR="009C3509" w:rsidRDefault="009C3509" w:rsidP="00A14AB3">
      <w:pPr>
        <w:pStyle w:val="BodyVPSC"/>
      </w:pPr>
    </w:p>
    <w:p w14:paraId="0621D7E5" w14:textId="5B6425BC" w:rsidR="009C3509" w:rsidRDefault="009C3509" w:rsidP="00A14AB3">
      <w:pPr>
        <w:pStyle w:val="BodyVPSC"/>
      </w:pPr>
    </w:p>
    <w:p w14:paraId="2C088A52" w14:textId="5EAF2A47" w:rsidR="009C3509" w:rsidRDefault="009C3509" w:rsidP="00A14AB3">
      <w:pPr>
        <w:pStyle w:val="BodyVPSC"/>
      </w:pPr>
    </w:p>
    <w:p w14:paraId="00F5D25E" w14:textId="71941B30" w:rsidR="009C3509" w:rsidRDefault="009C3509" w:rsidP="00A14AB3">
      <w:pPr>
        <w:pStyle w:val="BodyVPSC"/>
      </w:pPr>
    </w:p>
    <w:p w14:paraId="59E405BC" w14:textId="1BBCE812" w:rsidR="009C3509" w:rsidRDefault="009C3509" w:rsidP="00A14AB3">
      <w:pPr>
        <w:pStyle w:val="BodyVPSC"/>
      </w:pPr>
    </w:p>
    <w:p w14:paraId="391FCE29" w14:textId="1434C9A6" w:rsidR="009C3509" w:rsidRDefault="009C3509" w:rsidP="00A14AB3">
      <w:pPr>
        <w:pStyle w:val="BodyVPSC"/>
      </w:pPr>
    </w:p>
    <w:p w14:paraId="4828951C" w14:textId="57ED28AA" w:rsidR="009C3509" w:rsidRDefault="009C3509" w:rsidP="00A14AB3">
      <w:pPr>
        <w:pStyle w:val="BodyVPSC"/>
      </w:pPr>
    </w:p>
    <w:p w14:paraId="403DE543" w14:textId="21911D93" w:rsidR="009C3509" w:rsidRDefault="009C3509" w:rsidP="00A14AB3">
      <w:pPr>
        <w:pStyle w:val="BodyVPSC"/>
      </w:pPr>
    </w:p>
    <w:p w14:paraId="572848E6" w14:textId="3F8177BF" w:rsidR="009C3509" w:rsidRDefault="009C3509" w:rsidP="00A14AB3">
      <w:pPr>
        <w:pStyle w:val="BodyVPSC"/>
      </w:pPr>
    </w:p>
    <w:p w14:paraId="64DBAC35" w14:textId="5A6A5494" w:rsidR="009C3509" w:rsidRDefault="009C3509" w:rsidP="00A14AB3">
      <w:pPr>
        <w:pStyle w:val="BodyVPSC"/>
      </w:pPr>
    </w:p>
    <w:p w14:paraId="3C3B9E1D" w14:textId="562D8B09" w:rsidR="009C3509" w:rsidRDefault="009C3509" w:rsidP="00A14AB3">
      <w:pPr>
        <w:pStyle w:val="BodyVPSC"/>
      </w:pPr>
    </w:p>
    <w:p w14:paraId="2C3BC392" w14:textId="0BCA6FB7" w:rsidR="009C3509" w:rsidRDefault="009C3509" w:rsidP="00A14AB3">
      <w:pPr>
        <w:pStyle w:val="BodyVPSC"/>
      </w:pPr>
    </w:p>
    <w:p w14:paraId="70BC4992" w14:textId="51868678" w:rsidR="00C009A8" w:rsidRDefault="006B3B4A" w:rsidP="00A14AB3">
      <w:pPr>
        <w:pStyle w:val="BodyVPSC"/>
        <w:spacing w:before="120" w:after="120"/>
        <w:rPr>
          <w:color w:val="auto"/>
        </w:rPr>
      </w:pPr>
      <w:r w:rsidRPr="006B3B4A">
        <w:rPr>
          <w:color w:val="auto"/>
        </w:rPr>
        <w:t>The Victorian Government is committed to working with Aboriginal Victorians towards Australia's first treaty</w:t>
      </w:r>
      <w:r w:rsidR="008A0C60">
        <w:rPr>
          <w:color w:val="auto"/>
        </w:rPr>
        <w:t xml:space="preserve"> or treaties</w:t>
      </w:r>
      <w:r w:rsidRPr="006B3B4A">
        <w:rPr>
          <w:color w:val="auto"/>
        </w:rPr>
        <w:t>.</w:t>
      </w:r>
    </w:p>
    <w:p w14:paraId="6B2D4716" w14:textId="77777777" w:rsidR="002743FB" w:rsidRDefault="002743FB" w:rsidP="00A14AB3">
      <w:pPr>
        <w:spacing w:line="276" w:lineRule="auto"/>
        <w:rPr>
          <w:rFonts w:ascii="Calibri" w:hAnsi="Calibri"/>
        </w:rPr>
      </w:pPr>
      <w:r>
        <w:t xml:space="preserve">The </w:t>
      </w:r>
      <w:r>
        <w:rPr>
          <w:i/>
          <w:iCs/>
        </w:rPr>
        <w:t xml:space="preserve">Advancing the Treaty Process with Aboriginal Victorians Act 2018 </w:t>
      </w:r>
      <w:r>
        <w:t xml:space="preserve">is Australia’s first ever treaty law. It reflects the intent to work in genuine partnership with Aboriginal Victorians to give meaningful and practical effect to the right of self-determination. </w:t>
      </w:r>
    </w:p>
    <w:p w14:paraId="7ABDCD90" w14:textId="649CBA5A" w:rsidR="006B3B4A" w:rsidRDefault="006B3B4A" w:rsidP="00A14AB3">
      <w:pPr>
        <w:pStyle w:val="BodyVPSC"/>
        <w:spacing w:before="120" w:after="120"/>
        <w:rPr>
          <w:color w:val="auto"/>
        </w:rPr>
      </w:pPr>
      <w:r w:rsidRPr="006B3B4A">
        <w:rPr>
          <w:color w:val="auto"/>
        </w:rPr>
        <w:t>Treaty is an opportunity to recognise and celebrate the unique status, rights, cultures and histories of Aboriginal Victorians. It's an opportunity to address wrongs and redefine relationships between Government and community.</w:t>
      </w:r>
    </w:p>
    <w:p w14:paraId="7093B549" w14:textId="77777777" w:rsidR="00C009A8" w:rsidRDefault="00C009A8" w:rsidP="00A14AB3">
      <w:pPr>
        <w:pStyle w:val="BodyVPSC"/>
        <w:spacing w:before="120" w:after="120"/>
        <w:rPr>
          <w:color w:val="auto"/>
        </w:rPr>
      </w:pPr>
      <w:r>
        <w:rPr>
          <w:color w:val="auto"/>
        </w:rPr>
        <w:t xml:space="preserve">The Act </w:t>
      </w:r>
      <w:r w:rsidRPr="00C009A8">
        <w:rPr>
          <w:color w:val="auto"/>
        </w:rPr>
        <w:t>enshrine</w:t>
      </w:r>
      <w:r>
        <w:rPr>
          <w:color w:val="auto"/>
        </w:rPr>
        <w:t>s</w:t>
      </w:r>
      <w:r w:rsidRPr="00C009A8">
        <w:rPr>
          <w:color w:val="auto"/>
        </w:rPr>
        <w:t xml:space="preserve"> guiding principles for the treaty process, including self-determination and empowerment, </w:t>
      </w:r>
      <w:r>
        <w:rPr>
          <w:color w:val="auto"/>
        </w:rPr>
        <w:t xml:space="preserve">and provides for the creation of the </w:t>
      </w:r>
      <w:r w:rsidR="006B3B4A" w:rsidRPr="006B3B4A">
        <w:rPr>
          <w:color w:val="auto"/>
        </w:rPr>
        <w:t>Aboriginal Representative Body</w:t>
      </w:r>
      <w:r>
        <w:rPr>
          <w:color w:val="auto"/>
        </w:rPr>
        <w:t xml:space="preserve"> (ARB). The ARB will be a representative body made up of Aboriginal Victorians as elected by the Victorian Aboriginal community. </w:t>
      </w:r>
    </w:p>
    <w:p w14:paraId="23DB5F8D" w14:textId="54581171" w:rsidR="006B3B4A" w:rsidRDefault="00C009A8" w:rsidP="00A14AB3">
      <w:pPr>
        <w:pStyle w:val="BodyVPSC"/>
        <w:spacing w:before="120" w:after="120"/>
        <w:rPr>
          <w:color w:val="auto"/>
        </w:rPr>
      </w:pPr>
      <w:r>
        <w:rPr>
          <w:color w:val="auto"/>
        </w:rPr>
        <w:t>The ARB</w:t>
      </w:r>
      <w:r w:rsidR="006B3B4A" w:rsidRPr="006B3B4A">
        <w:rPr>
          <w:color w:val="auto"/>
        </w:rPr>
        <w:t xml:space="preserve"> will provide a democratic, representative voice </w:t>
      </w:r>
      <w:r w:rsidR="00011CE6">
        <w:rPr>
          <w:color w:val="auto"/>
        </w:rPr>
        <w:t>for</w:t>
      </w:r>
      <w:r w:rsidR="00011CE6" w:rsidRPr="006B3B4A">
        <w:rPr>
          <w:color w:val="auto"/>
        </w:rPr>
        <w:t xml:space="preserve"> </w:t>
      </w:r>
      <w:r w:rsidR="006B3B4A" w:rsidRPr="006B3B4A">
        <w:rPr>
          <w:color w:val="auto"/>
        </w:rPr>
        <w:t>Aboriginal Victorians to the State of Victoria.</w:t>
      </w:r>
    </w:p>
    <w:p w14:paraId="2C8794DC" w14:textId="77777777" w:rsidR="00E056CC" w:rsidRDefault="00BE00C7" w:rsidP="00A14AB3">
      <w:pPr>
        <w:pStyle w:val="BodyVPSC"/>
        <w:spacing w:before="120" w:after="120"/>
        <w:rPr>
          <w:color w:val="auto"/>
        </w:rPr>
      </w:pPr>
      <w:r>
        <w:rPr>
          <w:color w:val="auto"/>
        </w:rPr>
        <w:t xml:space="preserve">The ARB will be the first state-wide representative body for Aboriginal people in Victoria’s history. This will be a significant step for Aboriginal Victorians in pursuing self-determination. </w:t>
      </w:r>
    </w:p>
    <w:p w14:paraId="702C7161" w14:textId="644825C6" w:rsidR="009C3509" w:rsidRDefault="00BE00C7" w:rsidP="00A14AB3">
      <w:pPr>
        <w:pStyle w:val="BodyVPSC"/>
        <w:spacing w:before="120" w:after="120"/>
        <w:rPr>
          <w:color w:val="auto"/>
        </w:rPr>
      </w:pPr>
      <w:r>
        <w:rPr>
          <w:color w:val="auto"/>
        </w:rPr>
        <w:t xml:space="preserve">For </w:t>
      </w:r>
      <w:r w:rsidR="00E056CC">
        <w:rPr>
          <w:color w:val="auto"/>
        </w:rPr>
        <w:t>Victorian Public Service employees</w:t>
      </w:r>
      <w:r>
        <w:rPr>
          <w:color w:val="auto"/>
        </w:rPr>
        <w:t xml:space="preserve"> who are Traditional Owners, this will be a unique opportunity to represent their communities and advance the interests of Aboriginal Victorians through the treaty process. </w:t>
      </w:r>
      <w:r w:rsidR="00C009A8">
        <w:rPr>
          <w:color w:val="auto"/>
        </w:rPr>
        <w:t>This guide has been developed in</w:t>
      </w:r>
      <w:r>
        <w:rPr>
          <w:color w:val="auto"/>
        </w:rPr>
        <w:t xml:space="preserve"> line with the Victorian Government’s commitment to </w:t>
      </w:r>
      <w:r w:rsidR="001F68CC">
        <w:rPr>
          <w:color w:val="auto"/>
        </w:rPr>
        <w:t>self</w:t>
      </w:r>
      <w:r w:rsidR="00A14AB3">
        <w:rPr>
          <w:color w:val="auto"/>
        </w:rPr>
        <w:noBreakHyphen/>
      </w:r>
      <w:r w:rsidR="001F68CC">
        <w:rPr>
          <w:color w:val="auto"/>
        </w:rPr>
        <w:t>determination and</w:t>
      </w:r>
      <w:r w:rsidR="00C009A8">
        <w:rPr>
          <w:color w:val="auto"/>
        </w:rPr>
        <w:t xml:space="preserve"> provides a framework for </w:t>
      </w:r>
      <w:r w:rsidR="00E056CC">
        <w:rPr>
          <w:color w:val="auto"/>
        </w:rPr>
        <w:t>public service bodies</w:t>
      </w:r>
      <w:r w:rsidR="002E4F51">
        <w:rPr>
          <w:color w:val="auto"/>
        </w:rPr>
        <w:t xml:space="preserve"> to support</w:t>
      </w:r>
      <w:r w:rsidR="00C009A8">
        <w:rPr>
          <w:color w:val="auto"/>
        </w:rPr>
        <w:t xml:space="preserve"> </w:t>
      </w:r>
      <w:r>
        <w:rPr>
          <w:color w:val="auto"/>
        </w:rPr>
        <w:t xml:space="preserve">Aboriginal </w:t>
      </w:r>
      <w:r w:rsidR="002E4F51">
        <w:rPr>
          <w:color w:val="auto"/>
        </w:rPr>
        <w:t xml:space="preserve">employees </w:t>
      </w:r>
      <w:r w:rsidR="00C009A8">
        <w:rPr>
          <w:color w:val="auto"/>
        </w:rPr>
        <w:t xml:space="preserve">to </w:t>
      </w:r>
      <w:r w:rsidR="002E4F51">
        <w:rPr>
          <w:color w:val="auto"/>
        </w:rPr>
        <w:t>participate</w:t>
      </w:r>
      <w:r>
        <w:rPr>
          <w:color w:val="auto"/>
        </w:rPr>
        <w:t xml:space="preserve"> in the ARB</w:t>
      </w:r>
      <w:r w:rsidR="00C009A8">
        <w:rPr>
          <w:color w:val="auto"/>
        </w:rPr>
        <w:t>.</w:t>
      </w:r>
    </w:p>
    <w:p w14:paraId="72EA95BB" w14:textId="16156973" w:rsidR="0093332A" w:rsidRPr="00152BC4" w:rsidRDefault="002318B4" w:rsidP="00A14AB3">
      <w:pPr>
        <w:pStyle w:val="BodyVPSC"/>
        <w:spacing w:before="120" w:after="120"/>
        <w:rPr>
          <w:bCs/>
        </w:rPr>
      </w:pPr>
      <w:r w:rsidRPr="00152BC4">
        <w:rPr>
          <w:bCs/>
        </w:rPr>
        <w:t xml:space="preserve">In February 2019, the Victorian Treaty Advancement </w:t>
      </w:r>
      <w:r w:rsidR="000031C5" w:rsidRPr="00152BC4">
        <w:rPr>
          <w:bCs/>
        </w:rPr>
        <w:t>Commission</w:t>
      </w:r>
      <w:r w:rsidRPr="00152BC4">
        <w:rPr>
          <w:bCs/>
        </w:rPr>
        <w:t xml:space="preserve"> announced that the ARB will be known as the First Peoples’ Assembly of Victoria. </w:t>
      </w:r>
    </w:p>
    <w:p w14:paraId="20F52174" w14:textId="2309F63C" w:rsidR="000031C5" w:rsidRPr="00152BC4" w:rsidRDefault="000031C5" w:rsidP="00A14AB3">
      <w:pPr>
        <w:pStyle w:val="BodyVPSC"/>
        <w:spacing w:before="120" w:after="120"/>
        <w:rPr>
          <w:bCs/>
        </w:rPr>
      </w:pPr>
      <w:r w:rsidRPr="00152BC4">
        <w:rPr>
          <w:bCs/>
        </w:rPr>
        <w:t xml:space="preserve">All references in this guide will refer to the ARB as the First Peoples’ Assembly of Victoria (Assembly). </w:t>
      </w:r>
    </w:p>
    <w:p w14:paraId="1867F300" w14:textId="77777777" w:rsidR="006E584C" w:rsidRPr="00602C01" w:rsidRDefault="006E584C" w:rsidP="00A14AB3">
      <w:pPr>
        <w:pStyle w:val="SectionTitleVPSC"/>
        <w:spacing w:line="276" w:lineRule="auto"/>
        <w:rPr>
          <w:lang w:val="en-AU" w:eastAsia="en-AU"/>
        </w:rPr>
      </w:pPr>
      <w:r w:rsidRPr="00602C01">
        <w:rPr>
          <w:lang w:val="en-AU" w:eastAsia="en-AU"/>
        </w:rPr>
        <w:lastRenderedPageBreak/>
        <w:t>purpose</w:t>
      </w:r>
    </w:p>
    <w:p w14:paraId="29B2EA52" w14:textId="5982CE7A" w:rsidR="00D00C11" w:rsidRPr="00A31EFC" w:rsidRDefault="00367F96" w:rsidP="00A14AB3">
      <w:pPr>
        <w:spacing w:before="120" w:after="120" w:line="276" w:lineRule="auto"/>
        <w:rPr>
          <w:rFonts w:eastAsia="Calibri" w:cs="Arial"/>
          <w:lang w:val="en-AU"/>
        </w:rPr>
      </w:pPr>
      <w:r w:rsidRPr="00A31EFC">
        <w:rPr>
          <w:rFonts w:eastAsia="Calibri" w:cs="Arial"/>
          <w:lang w:val="en-AU"/>
        </w:rPr>
        <w:t>This guidance is for use by V</w:t>
      </w:r>
      <w:r w:rsidR="0021294E" w:rsidRPr="00A31EFC">
        <w:rPr>
          <w:rFonts w:eastAsia="Calibri" w:cs="Arial"/>
          <w:lang w:val="en-AU"/>
        </w:rPr>
        <w:t xml:space="preserve">ictorian </w:t>
      </w:r>
      <w:r w:rsidRPr="00A31EFC">
        <w:rPr>
          <w:rFonts w:eastAsia="Calibri" w:cs="Arial"/>
          <w:lang w:val="en-AU"/>
        </w:rPr>
        <w:t>P</w:t>
      </w:r>
      <w:r w:rsidR="0021294E" w:rsidRPr="00A31EFC">
        <w:rPr>
          <w:rFonts w:eastAsia="Calibri" w:cs="Arial"/>
          <w:lang w:val="en-AU"/>
        </w:rPr>
        <w:t xml:space="preserve">ublic </w:t>
      </w:r>
      <w:r w:rsidRPr="00A31EFC">
        <w:rPr>
          <w:rFonts w:eastAsia="Calibri" w:cs="Arial"/>
          <w:lang w:val="en-AU"/>
        </w:rPr>
        <w:t>S</w:t>
      </w:r>
      <w:r w:rsidR="0021294E" w:rsidRPr="00A31EFC">
        <w:rPr>
          <w:rFonts w:eastAsia="Calibri" w:cs="Arial"/>
          <w:lang w:val="en-AU"/>
        </w:rPr>
        <w:t>ervice (VPS)</w:t>
      </w:r>
      <w:r w:rsidRPr="00A31EFC">
        <w:rPr>
          <w:rFonts w:eastAsia="Calibri" w:cs="Arial"/>
          <w:lang w:val="en-AU"/>
        </w:rPr>
        <w:t xml:space="preserve"> employees</w:t>
      </w:r>
      <w:r w:rsidR="0005313A">
        <w:rPr>
          <w:rFonts w:eastAsia="Calibri" w:cs="Arial"/>
          <w:lang w:val="en-AU"/>
        </w:rPr>
        <w:t xml:space="preserve"> employed under Part 3 of the </w:t>
      </w:r>
      <w:r w:rsidR="0005313A">
        <w:rPr>
          <w:rFonts w:eastAsia="Calibri" w:cs="Arial"/>
          <w:i/>
          <w:lang w:val="en-AU"/>
        </w:rPr>
        <w:t>Public Administration Act</w:t>
      </w:r>
      <w:r w:rsidR="00FE5F8F">
        <w:rPr>
          <w:rFonts w:eastAsia="Calibri" w:cs="Arial"/>
          <w:i/>
          <w:lang w:val="en-AU"/>
        </w:rPr>
        <w:t xml:space="preserve"> </w:t>
      </w:r>
      <w:r w:rsidR="00FE5F8F">
        <w:rPr>
          <w:rFonts w:eastAsia="Calibri" w:cs="Arial"/>
          <w:lang w:val="en-AU"/>
        </w:rPr>
        <w:t>(the Act)</w:t>
      </w:r>
      <w:r w:rsidRPr="00A31EFC">
        <w:rPr>
          <w:rFonts w:eastAsia="Calibri" w:cs="Arial"/>
          <w:lang w:val="en-AU"/>
        </w:rPr>
        <w:t xml:space="preserve"> who </w:t>
      </w:r>
      <w:r w:rsidR="00FB0D48">
        <w:rPr>
          <w:rFonts w:eastAsia="Calibri" w:cs="Arial"/>
          <w:lang w:val="en-AU"/>
        </w:rPr>
        <w:t>are members of</w:t>
      </w:r>
      <w:r w:rsidR="009F265D">
        <w:rPr>
          <w:rFonts w:eastAsia="Calibri" w:cs="Arial"/>
          <w:lang w:val="en-AU"/>
        </w:rPr>
        <w:t xml:space="preserve"> the First Peoples’ Assembly of Victoria (Assembly)</w:t>
      </w:r>
      <w:r w:rsidR="0021294E" w:rsidRPr="00A31EFC">
        <w:rPr>
          <w:rFonts w:eastAsia="Calibri" w:cs="Arial"/>
          <w:lang w:val="en-AU"/>
        </w:rPr>
        <w:t xml:space="preserve"> and by </w:t>
      </w:r>
      <w:r w:rsidRPr="00A31EFC">
        <w:rPr>
          <w:rFonts w:eastAsia="Calibri" w:cs="Arial"/>
          <w:lang w:val="en-AU"/>
        </w:rPr>
        <w:t xml:space="preserve">their managers, </w:t>
      </w:r>
      <w:r w:rsidR="0021294E" w:rsidRPr="00A31EFC">
        <w:rPr>
          <w:rFonts w:eastAsia="Calibri" w:cs="Arial"/>
          <w:lang w:val="en-AU"/>
        </w:rPr>
        <w:t xml:space="preserve">VPS </w:t>
      </w:r>
      <w:r w:rsidRPr="00A31EFC">
        <w:rPr>
          <w:rFonts w:eastAsia="Calibri" w:cs="Arial"/>
          <w:lang w:val="en-AU"/>
        </w:rPr>
        <w:t xml:space="preserve">Human Resources officers and by designated management representatives as identified by </w:t>
      </w:r>
      <w:r w:rsidR="00FE5F8F">
        <w:rPr>
          <w:rFonts w:eastAsia="Calibri" w:cs="Arial"/>
          <w:lang w:val="en-AU"/>
        </w:rPr>
        <w:t>a public service</w:t>
      </w:r>
      <w:r w:rsidR="00FE5F8F" w:rsidRPr="00A31EFC">
        <w:rPr>
          <w:rFonts w:eastAsia="Calibri" w:cs="Arial"/>
          <w:lang w:val="en-AU"/>
        </w:rPr>
        <w:t xml:space="preserve"> </w:t>
      </w:r>
      <w:r w:rsidR="00FE5F8F">
        <w:rPr>
          <w:rFonts w:eastAsia="Calibri" w:cs="Arial"/>
          <w:lang w:val="en-AU"/>
        </w:rPr>
        <w:t>body (a Department, an Administrative Office established under section 11 of the Act, and the Victorian Public Sector Commission)</w:t>
      </w:r>
      <w:r w:rsidRPr="00A31EFC">
        <w:rPr>
          <w:rFonts w:eastAsia="Calibri" w:cs="Arial"/>
          <w:lang w:val="en-AU"/>
        </w:rPr>
        <w:t xml:space="preserve">. This guide </w:t>
      </w:r>
      <w:r w:rsidR="0021294E" w:rsidRPr="00A31EFC">
        <w:rPr>
          <w:rFonts w:eastAsia="Calibri" w:cs="Arial"/>
          <w:lang w:val="en-AU"/>
        </w:rPr>
        <w:t xml:space="preserve">supports </w:t>
      </w:r>
      <w:r w:rsidR="00DA5855" w:rsidRPr="00A31EFC">
        <w:rPr>
          <w:rFonts w:eastAsia="Calibri" w:cs="Arial"/>
          <w:lang w:val="en-AU"/>
        </w:rPr>
        <w:t xml:space="preserve">Aboriginal </w:t>
      </w:r>
      <w:r w:rsidR="0021294E" w:rsidRPr="00A31EFC">
        <w:rPr>
          <w:rFonts w:eastAsia="Calibri" w:cs="Arial"/>
          <w:lang w:val="en-AU"/>
        </w:rPr>
        <w:t>VPS</w:t>
      </w:r>
      <w:r w:rsidR="00DA5855" w:rsidRPr="00A31EFC">
        <w:rPr>
          <w:rFonts w:eastAsia="Calibri" w:cs="Arial"/>
          <w:lang w:val="en-AU"/>
        </w:rPr>
        <w:t xml:space="preserve"> employees </w:t>
      </w:r>
      <w:r w:rsidR="00011CE6">
        <w:rPr>
          <w:rFonts w:eastAsia="Calibri" w:cs="Arial"/>
          <w:lang w:val="en-AU"/>
        </w:rPr>
        <w:t>who</w:t>
      </w:r>
      <w:r w:rsidR="00FB0D48">
        <w:rPr>
          <w:rFonts w:eastAsia="Calibri" w:cs="Arial"/>
          <w:lang w:val="en-AU"/>
        </w:rPr>
        <w:t xml:space="preserve"> are members</w:t>
      </w:r>
      <w:r w:rsidR="00DA5855" w:rsidRPr="00A31EFC">
        <w:rPr>
          <w:rFonts w:eastAsia="Calibri" w:cs="Arial"/>
          <w:lang w:val="en-AU"/>
        </w:rPr>
        <w:t xml:space="preserve"> to the </w:t>
      </w:r>
      <w:r w:rsidR="00982394">
        <w:rPr>
          <w:rFonts w:eastAsia="Calibri" w:cs="Arial"/>
          <w:lang w:val="en-AU"/>
        </w:rPr>
        <w:t>Assembly</w:t>
      </w:r>
      <w:r w:rsidR="00982394" w:rsidRPr="00A31EFC">
        <w:rPr>
          <w:rFonts w:eastAsia="Calibri" w:cs="Arial"/>
          <w:lang w:val="en-AU"/>
        </w:rPr>
        <w:t xml:space="preserve"> </w:t>
      </w:r>
      <w:r w:rsidR="0021294E" w:rsidRPr="00A31EFC">
        <w:rPr>
          <w:rFonts w:eastAsia="Calibri" w:cs="Arial"/>
          <w:lang w:val="en-AU"/>
        </w:rPr>
        <w:t xml:space="preserve">to </w:t>
      </w:r>
      <w:r w:rsidR="008A0C60">
        <w:rPr>
          <w:rFonts w:eastAsia="Calibri" w:cs="Arial"/>
          <w:lang w:val="en-AU"/>
        </w:rPr>
        <w:t>meet</w:t>
      </w:r>
      <w:r w:rsidR="0021294E" w:rsidRPr="00A31EFC">
        <w:rPr>
          <w:rFonts w:eastAsia="Calibri" w:cs="Arial"/>
          <w:lang w:val="en-AU"/>
        </w:rPr>
        <w:t xml:space="preserve"> their professional obligations</w:t>
      </w:r>
      <w:r w:rsidR="00DA5855" w:rsidRPr="00A31EFC">
        <w:rPr>
          <w:rFonts w:eastAsia="Calibri" w:cs="Arial"/>
          <w:lang w:val="en-AU"/>
        </w:rPr>
        <w:t xml:space="preserve"> and will</w:t>
      </w:r>
      <w:r w:rsidR="0021294E" w:rsidRPr="00A31EFC">
        <w:rPr>
          <w:rFonts w:eastAsia="Calibri" w:cs="Arial"/>
          <w:lang w:val="en-AU"/>
        </w:rPr>
        <w:t xml:space="preserve"> </w:t>
      </w:r>
      <w:r w:rsidRPr="00A31EFC">
        <w:rPr>
          <w:rFonts w:eastAsia="Calibri" w:cs="Arial"/>
          <w:lang w:val="en-AU"/>
        </w:rPr>
        <w:t xml:space="preserve">assist </w:t>
      </w:r>
      <w:r w:rsidR="00E056CC">
        <w:rPr>
          <w:rFonts w:eastAsia="Calibri" w:cs="Arial"/>
          <w:lang w:val="en-AU"/>
        </w:rPr>
        <w:t>them to</w:t>
      </w:r>
      <w:r w:rsidRPr="00A31EFC">
        <w:rPr>
          <w:rFonts w:eastAsia="Calibri" w:cs="Arial"/>
          <w:lang w:val="en-AU"/>
        </w:rPr>
        <w:t xml:space="preserve"> the </w:t>
      </w:r>
      <w:r w:rsidR="00E056CC">
        <w:rPr>
          <w:rFonts w:eastAsia="Calibri" w:cs="Arial"/>
          <w:lang w:val="en-AU"/>
        </w:rPr>
        <w:t>identify</w:t>
      </w:r>
      <w:r w:rsidRPr="00A31EFC">
        <w:rPr>
          <w:rFonts w:eastAsia="Calibri" w:cs="Arial"/>
          <w:lang w:val="en-AU"/>
        </w:rPr>
        <w:t xml:space="preserve"> and </w:t>
      </w:r>
      <w:r w:rsidR="00E056CC">
        <w:rPr>
          <w:rFonts w:eastAsia="Calibri" w:cs="Arial"/>
          <w:lang w:val="en-AU"/>
        </w:rPr>
        <w:t>manage</w:t>
      </w:r>
      <w:r w:rsidRPr="00A31EFC">
        <w:rPr>
          <w:rFonts w:eastAsia="Calibri" w:cs="Arial"/>
          <w:lang w:val="en-AU"/>
        </w:rPr>
        <w:t xml:space="preserve"> conflicts of interest that may arise</w:t>
      </w:r>
      <w:r w:rsidR="00A4654A" w:rsidRPr="00A31EFC">
        <w:rPr>
          <w:rFonts w:eastAsia="Calibri" w:cs="Arial"/>
          <w:lang w:val="en-AU"/>
        </w:rPr>
        <w:t>.</w:t>
      </w:r>
    </w:p>
    <w:p w14:paraId="4FD40ACE" w14:textId="77777777" w:rsidR="007C4D42" w:rsidRPr="00602C01" w:rsidRDefault="007C4D42" w:rsidP="00A14AB3">
      <w:pPr>
        <w:pStyle w:val="NLH1VPSC"/>
        <w:spacing w:line="276" w:lineRule="auto"/>
        <w:rPr>
          <w:szCs w:val="28"/>
        </w:rPr>
      </w:pPr>
      <w:bookmarkStart w:id="1" w:name="_Toc513037921"/>
      <w:r w:rsidRPr="00602C01">
        <w:t>Scope</w:t>
      </w:r>
      <w:bookmarkEnd w:id="1"/>
    </w:p>
    <w:p w14:paraId="14AF5176" w14:textId="48818DCE" w:rsidR="00A4654A" w:rsidRDefault="00A4654A" w:rsidP="00A14AB3">
      <w:pPr>
        <w:spacing w:before="120" w:after="120" w:line="276" w:lineRule="auto"/>
        <w:rPr>
          <w:lang w:val="en-AU"/>
        </w:rPr>
      </w:pPr>
      <w:r w:rsidRPr="00602C01">
        <w:rPr>
          <w:lang w:val="en-AU"/>
        </w:rPr>
        <w:t>The Secretaries’ Leaders</w:t>
      </w:r>
      <w:r w:rsidR="000B3EC1">
        <w:rPr>
          <w:lang w:val="en-AU"/>
        </w:rPr>
        <w:t>hip</w:t>
      </w:r>
      <w:r w:rsidRPr="00602C01">
        <w:rPr>
          <w:lang w:val="en-AU"/>
        </w:rPr>
        <w:t xml:space="preserve"> Group on Aboriginal Affairs has requested that the VPSC develop guidance </w:t>
      </w:r>
      <w:bookmarkStart w:id="2" w:name="_Hlk15044652"/>
      <w:r w:rsidRPr="00602C01">
        <w:rPr>
          <w:lang w:val="en-AU"/>
        </w:rPr>
        <w:t xml:space="preserve">for eligible </w:t>
      </w:r>
      <w:r w:rsidR="002E4F51">
        <w:rPr>
          <w:lang w:val="en-AU"/>
        </w:rPr>
        <w:t>VPS</w:t>
      </w:r>
      <w:r w:rsidRPr="00602C01">
        <w:rPr>
          <w:lang w:val="en-AU"/>
        </w:rPr>
        <w:t xml:space="preserve"> employees who</w:t>
      </w:r>
      <w:r w:rsidR="00011CE6">
        <w:rPr>
          <w:lang w:val="en-AU"/>
        </w:rPr>
        <w:t xml:space="preserve"> </w:t>
      </w:r>
      <w:r w:rsidR="00160876">
        <w:rPr>
          <w:lang w:val="en-AU"/>
        </w:rPr>
        <w:t>nominate or are members of</w:t>
      </w:r>
      <w:r w:rsidRPr="00602C01">
        <w:rPr>
          <w:lang w:val="en-AU"/>
        </w:rPr>
        <w:t xml:space="preserve"> the </w:t>
      </w:r>
      <w:r w:rsidR="00C34337">
        <w:rPr>
          <w:lang w:val="en-AU"/>
        </w:rPr>
        <w:t>Assembly.</w:t>
      </w:r>
      <w:r w:rsidR="00011CE6">
        <w:rPr>
          <w:lang w:val="en-AU"/>
        </w:rPr>
        <w:t xml:space="preserve"> This guidance is intended to</w:t>
      </w:r>
      <w:r w:rsidR="008A0C60">
        <w:rPr>
          <w:lang w:val="en-AU"/>
        </w:rPr>
        <w:t xml:space="preserve"> </w:t>
      </w:r>
      <w:r w:rsidRPr="00602C01">
        <w:rPr>
          <w:lang w:val="en-AU"/>
        </w:rPr>
        <w:t>assist these employees to comply with their professional duties</w:t>
      </w:r>
      <w:r w:rsidR="00C34337">
        <w:rPr>
          <w:lang w:val="en-AU"/>
        </w:rPr>
        <w:t>.</w:t>
      </w:r>
      <w:bookmarkEnd w:id="2"/>
    </w:p>
    <w:p w14:paraId="2662687E" w14:textId="4566821B" w:rsidR="00470194" w:rsidRPr="00470194" w:rsidRDefault="00470194" w:rsidP="00A14AB3">
      <w:pPr>
        <w:spacing w:before="120" w:after="120" w:line="276" w:lineRule="auto"/>
        <w:rPr>
          <w:rFonts w:eastAsia="Calibri" w:cs="Arial"/>
          <w:lang w:val="en-AU"/>
        </w:rPr>
      </w:pPr>
      <w:r w:rsidRPr="00602C01">
        <w:rPr>
          <w:rFonts w:eastAsia="Times New Roman" w:cs="Tahoma"/>
          <w:color w:val="000000" w:themeColor="text1"/>
          <w:szCs w:val="20"/>
          <w:lang w:val="en-AU" w:eastAsia="en-AU"/>
        </w:rPr>
        <w:t xml:space="preserve">There may be times where participation on the </w:t>
      </w:r>
      <w:r w:rsidR="00C34337">
        <w:rPr>
          <w:rFonts w:eastAsia="Times New Roman" w:cs="Tahoma"/>
          <w:color w:val="000000" w:themeColor="text1"/>
          <w:szCs w:val="20"/>
          <w:lang w:val="en-AU" w:eastAsia="en-AU"/>
        </w:rPr>
        <w:t xml:space="preserve">Assembly </w:t>
      </w:r>
      <w:r w:rsidRPr="00602C01">
        <w:rPr>
          <w:rFonts w:eastAsia="Times New Roman" w:cs="Tahoma"/>
          <w:color w:val="000000" w:themeColor="text1"/>
          <w:szCs w:val="20"/>
          <w:lang w:val="en-AU" w:eastAsia="en-AU"/>
        </w:rPr>
        <w:t xml:space="preserve">gives rise to considerations about whether an employee must take certain steps to comply with the professional obligations established in </w:t>
      </w:r>
      <w:r w:rsidR="008F378C">
        <w:rPr>
          <w:rFonts w:eastAsia="Times New Roman" w:cs="Tahoma"/>
          <w:color w:val="000000" w:themeColor="text1"/>
          <w:szCs w:val="20"/>
          <w:lang w:val="en-AU" w:eastAsia="en-AU"/>
        </w:rPr>
        <w:t xml:space="preserve">the </w:t>
      </w:r>
      <w:r w:rsidR="00011CE6" w:rsidRPr="00602C01">
        <w:rPr>
          <w:rFonts w:eastAsia="Times New Roman" w:cs="Tahoma"/>
          <w:i/>
          <w:color w:val="000000" w:themeColor="text1"/>
          <w:szCs w:val="20"/>
          <w:lang w:val="en-AU" w:eastAsia="en-AU"/>
        </w:rPr>
        <w:t>Code of Conduct for Victorian Public Sector Employees</w:t>
      </w:r>
      <w:r w:rsidR="00011CE6" w:rsidRPr="00602C01">
        <w:rPr>
          <w:rFonts w:eastAsia="Times New Roman" w:cs="Tahoma"/>
          <w:color w:val="000000" w:themeColor="text1"/>
          <w:szCs w:val="20"/>
          <w:lang w:val="en-AU" w:eastAsia="en-AU"/>
        </w:rPr>
        <w:t xml:space="preserve"> and the </w:t>
      </w:r>
      <w:r w:rsidR="00011CE6" w:rsidRPr="00602C01">
        <w:rPr>
          <w:rFonts w:eastAsia="Times New Roman" w:cs="Tahoma"/>
          <w:i/>
          <w:color w:val="000000" w:themeColor="text1"/>
          <w:szCs w:val="20"/>
          <w:lang w:val="en-AU" w:eastAsia="en-AU"/>
        </w:rPr>
        <w:t>Code of Conduct for Employees of Special Bodies</w:t>
      </w:r>
      <w:r w:rsidR="00011CE6" w:rsidRPr="00602C01">
        <w:rPr>
          <w:rFonts w:eastAsia="Times New Roman" w:cs="Tahoma"/>
          <w:color w:val="000000" w:themeColor="text1"/>
          <w:szCs w:val="20"/>
          <w:lang w:val="en-AU" w:eastAsia="en-AU"/>
        </w:rPr>
        <w:t xml:space="preserve"> (the Codes)</w:t>
      </w:r>
      <w:r w:rsidRPr="00602C01">
        <w:rPr>
          <w:rFonts w:eastAsia="Times New Roman" w:cs="Tahoma"/>
          <w:color w:val="000000" w:themeColor="text1"/>
          <w:szCs w:val="20"/>
          <w:lang w:val="en-AU" w:eastAsia="en-AU"/>
        </w:rPr>
        <w:t xml:space="preserve">. </w:t>
      </w:r>
      <w:r w:rsidRPr="00602C01">
        <w:rPr>
          <w:rFonts w:eastAsia="Calibri" w:cs="Arial"/>
          <w:lang w:val="en-AU"/>
        </w:rPr>
        <w:t>The VPSC has issued this guidance to</w:t>
      </w:r>
      <w:r>
        <w:rPr>
          <w:rFonts w:eastAsia="Calibri" w:cs="Arial"/>
          <w:lang w:val="en-AU"/>
        </w:rPr>
        <w:t xml:space="preserve"> support membership on the A</w:t>
      </w:r>
      <w:r w:rsidR="00C34337">
        <w:rPr>
          <w:rFonts w:eastAsia="Calibri" w:cs="Arial"/>
          <w:lang w:val="en-AU"/>
        </w:rPr>
        <w:t>ssembly</w:t>
      </w:r>
      <w:r>
        <w:rPr>
          <w:rFonts w:eastAsia="Calibri" w:cs="Arial"/>
          <w:lang w:val="en-AU"/>
        </w:rPr>
        <w:t xml:space="preserve"> and to</w:t>
      </w:r>
      <w:r w:rsidRPr="00602C01">
        <w:rPr>
          <w:rFonts w:eastAsia="Calibri" w:cs="Arial"/>
          <w:lang w:val="en-AU"/>
        </w:rPr>
        <w:t xml:space="preserve"> </w:t>
      </w:r>
      <w:r>
        <w:rPr>
          <w:rFonts w:eastAsia="Calibri" w:cs="Arial"/>
          <w:lang w:val="en-AU"/>
        </w:rPr>
        <w:t>promote</w:t>
      </w:r>
      <w:r w:rsidRPr="00602C01">
        <w:rPr>
          <w:rFonts w:eastAsia="Calibri" w:cs="Arial"/>
          <w:lang w:val="en-AU"/>
        </w:rPr>
        <w:t xml:space="preserve"> behavio</w:t>
      </w:r>
      <w:r>
        <w:rPr>
          <w:rFonts w:eastAsia="Calibri" w:cs="Arial"/>
          <w:lang w:val="en-AU"/>
        </w:rPr>
        <w:t>u</w:t>
      </w:r>
      <w:r w:rsidRPr="00602C01">
        <w:rPr>
          <w:rFonts w:eastAsia="Calibri" w:cs="Arial"/>
          <w:lang w:val="en-AU"/>
        </w:rPr>
        <w:t>r consistent with the Codes.</w:t>
      </w:r>
    </w:p>
    <w:p w14:paraId="15B29728" w14:textId="47CF35D6" w:rsidR="00A4654A" w:rsidRPr="00602C01" w:rsidRDefault="00A4654A" w:rsidP="00A14AB3">
      <w:pPr>
        <w:spacing w:before="120" w:after="120" w:line="276" w:lineRule="auto"/>
        <w:rPr>
          <w:lang w:val="en-AU"/>
        </w:rPr>
      </w:pPr>
      <w:r w:rsidRPr="00602C01">
        <w:rPr>
          <w:lang w:val="en-AU"/>
        </w:rPr>
        <w:t>Public sector entities should aim for workplace policies that provide consistency across the sector</w:t>
      </w:r>
      <w:r w:rsidR="008F160C">
        <w:rPr>
          <w:lang w:val="en-AU"/>
        </w:rPr>
        <w:t xml:space="preserve"> and </w:t>
      </w:r>
      <w:r w:rsidRPr="00602C01">
        <w:rPr>
          <w:lang w:val="en-AU"/>
        </w:rPr>
        <w:t>are encouraged to revise their policies and procedures in relation to identifying, reporting and managing conflicts of interest. They should ensure that policies and procedures are informed by the Victorian Public Sector Commission’s (VPSC) Model</w:t>
      </w:r>
      <w:r w:rsidR="00330F27">
        <w:rPr>
          <w:lang w:val="en-AU"/>
        </w:rPr>
        <w:t xml:space="preserve"> Conflict of Interest</w:t>
      </w:r>
      <w:r w:rsidRPr="00602C01">
        <w:rPr>
          <w:lang w:val="en-AU"/>
        </w:rPr>
        <w:t xml:space="preserve"> Policy and this Guide.</w:t>
      </w:r>
    </w:p>
    <w:p w14:paraId="7F5DA009" w14:textId="77777777" w:rsidR="007C4D42" w:rsidRPr="00602C01" w:rsidRDefault="00976106" w:rsidP="00A14AB3">
      <w:pPr>
        <w:pStyle w:val="NLH1VPSC"/>
        <w:spacing w:line="276" w:lineRule="auto"/>
      </w:pPr>
      <w:bookmarkStart w:id="3" w:name="_Toc513037922"/>
      <w:r w:rsidRPr="00602C01">
        <w:t>Context</w:t>
      </w:r>
      <w:bookmarkEnd w:id="3"/>
    </w:p>
    <w:p w14:paraId="0FBDCDAD" w14:textId="25C5D030" w:rsidR="00A4654A" w:rsidRDefault="00A4654A" w:rsidP="00A14AB3">
      <w:pPr>
        <w:spacing w:before="120" w:after="120" w:line="276" w:lineRule="auto"/>
        <w:rPr>
          <w:rFonts w:eastAsia="Calibri" w:cs="Arial"/>
          <w:lang w:val="en-AU"/>
        </w:rPr>
      </w:pPr>
      <w:r w:rsidRPr="00602C01">
        <w:rPr>
          <w:rFonts w:eastAsia="Times New Roman" w:cs="Tahoma"/>
          <w:color w:val="000000" w:themeColor="text1"/>
          <w:szCs w:val="20"/>
          <w:lang w:val="en-AU" w:eastAsia="en-AU"/>
        </w:rPr>
        <w:t xml:space="preserve">Eligible </w:t>
      </w:r>
      <w:r w:rsidR="002E4F51">
        <w:rPr>
          <w:rFonts w:eastAsia="Times New Roman" w:cs="Tahoma"/>
          <w:color w:val="000000" w:themeColor="text1"/>
          <w:szCs w:val="20"/>
          <w:lang w:val="en-AU" w:eastAsia="en-AU"/>
        </w:rPr>
        <w:t>VPS</w:t>
      </w:r>
      <w:r w:rsidR="007C4D42" w:rsidRPr="00602C01">
        <w:rPr>
          <w:rFonts w:eastAsia="Times New Roman" w:cs="Tahoma"/>
          <w:color w:val="000000" w:themeColor="text1"/>
          <w:szCs w:val="20"/>
          <w:lang w:val="en-AU" w:eastAsia="en-AU"/>
        </w:rPr>
        <w:t xml:space="preserve"> employees are </w:t>
      </w:r>
      <w:r w:rsidR="008A0C60">
        <w:rPr>
          <w:rFonts w:eastAsia="Times New Roman" w:cs="Tahoma"/>
          <w:color w:val="000000" w:themeColor="text1"/>
          <w:szCs w:val="20"/>
          <w:lang w:val="en-AU" w:eastAsia="en-AU"/>
        </w:rPr>
        <w:t>able</w:t>
      </w:r>
      <w:r w:rsidR="008A0C60" w:rsidRPr="00602C01">
        <w:rPr>
          <w:rFonts w:eastAsia="Times New Roman" w:cs="Tahoma"/>
          <w:color w:val="000000" w:themeColor="text1"/>
          <w:szCs w:val="20"/>
          <w:lang w:val="en-AU" w:eastAsia="en-AU"/>
        </w:rPr>
        <w:t xml:space="preserve"> </w:t>
      </w:r>
      <w:r w:rsidR="007C4D42" w:rsidRPr="00602C01">
        <w:rPr>
          <w:rFonts w:eastAsia="Times New Roman" w:cs="Tahoma"/>
          <w:color w:val="000000" w:themeColor="text1"/>
          <w:szCs w:val="20"/>
          <w:lang w:val="en-AU" w:eastAsia="en-AU"/>
        </w:rPr>
        <w:t xml:space="preserve">to </w:t>
      </w:r>
      <w:r w:rsidRPr="00602C01">
        <w:rPr>
          <w:rFonts w:eastAsia="Times New Roman" w:cs="Tahoma"/>
          <w:color w:val="000000" w:themeColor="text1"/>
          <w:szCs w:val="20"/>
          <w:lang w:val="en-AU" w:eastAsia="en-AU"/>
        </w:rPr>
        <w:t xml:space="preserve">participate </w:t>
      </w:r>
      <w:r w:rsidR="00455616">
        <w:rPr>
          <w:rFonts w:eastAsia="Times New Roman" w:cs="Tahoma"/>
          <w:color w:val="000000" w:themeColor="text1"/>
          <w:szCs w:val="20"/>
          <w:lang w:val="en-AU" w:eastAsia="en-AU"/>
        </w:rPr>
        <w:t>on the Assembly</w:t>
      </w:r>
      <w:r w:rsidR="00F76173">
        <w:rPr>
          <w:rFonts w:eastAsia="Times New Roman" w:cs="Tahoma"/>
          <w:color w:val="000000" w:themeColor="text1"/>
          <w:szCs w:val="20"/>
          <w:lang w:val="en-AU" w:eastAsia="en-AU"/>
        </w:rPr>
        <w:t>. Employees must</w:t>
      </w:r>
      <w:r w:rsidR="00F62DF4" w:rsidRPr="00602C01">
        <w:rPr>
          <w:rFonts w:eastAsia="Times New Roman" w:cs="Tahoma"/>
          <w:color w:val="000000" w:themeColor="text1"/>
          <w:szCs w:val="20"/>
          <w:lang w:val="en-AU" w:eastAsia="en-AU"/>
        </w:rPr>
        <w:t xml:space="preserve"> also </w:t>
      </w:r>
      <w:r w:rsidR="007C4D42" w:rsidRPr="00602C01">
        <w:rPr>
          <w:rFonts w:eastAsia="Times New Roman" w:cs="Tahoma"/>
          <w:color w:val="000000" w:themeColor="text1"/>
          <w:szCs w:val="20"/>
          <w:lang w:val="en-AU" w:eastAsia="en-AU"/>
        </w:rPr>
        <w:t>conduct themselves in a manner consistent with the public sector values and employment principles set out in the</w:t>
      </w:r>
      <w:r w:rsidR="00FE5F8F">
        <w:rPr>
          <w:rFonts w:eastAsia="Times New Roman" w:cs="Tahoma"/>
          <w:color w:val="000000" w:themeColor="text1"/>
          <w:szCs w:val="20"/>
          <w:lang w:val="en-AU" w:eastAsia="en-AU"/>
        </w:rPr>
        <w:t xml:space="preserve"> Act</w:t>
      </w:r>
      <w:r w:rsidR="00504806">
        <w:rPr>
          <w:rFonts w:eastAsia="Times New Roman" w:cs="Tahoma"/>
          <w:color w:val="000000" w:themeColor="text1"/>
          <w:szCs w:val="20"/>
          <w:lang w:val="en-AU" w:eastAsia="en-AU"/>
        </w:rPr>
        <w:t>.</w:t>
      </w:r>
      <w:r w:rsidR="007C4D42" w:rsidRPr="00602C01">
        <w:rPr>
          <w:rFonts w:eastAsia="Times New Roman" w:cs="Tahoma"/>
          <w:color w:val="000000" w:themeColor="text1"/>
          <w:szCs w:val="20"/>
          <w:lang w:val="en-AU" w:eastAsia="en-AU"/>
        </w:rPr>
        <w:t xml:space="preserve"> These values and principles are further defined through the</w:t>
      </w:r>
      <w:r w:rsidR="00011CE6">
        <w:rPr>
          <w:rFonts w:eastAsia="Times New Roman" w:cs="Tahoma"/>
          <w:color w:val="000000" w:themeColor="text1"/>
          <w:szCs w:val="20"/>
          <w:lang w:val="en-AU" w:eastAsia="en-AU"/>
        </w:rPr>
        <w:t xml:space="preserve"> Codes</w:t>
      </w:r>
      <w:r w:rsidR="007C4D42" w:rsidRPr="00602C01">
        <w:rPr>
          <w:rFonts w:eastAsia="Times New Roman" w:cs="Tahoma"/>
          <w:color w:val="000000" w:themeColor="text1"/>
          <w:szCs w:val="20"/>
          <w:lang w:val="en-AU" w:eastAsia="en-AU"/>
        </w:rPr>
        <w:t xml:space="preserve"> and </w:t>
      </w:r>
      <w:r w:rsidR="00F62DF4" w:rsidRPr="00602C01">
        <w:rPr>
          <w:rFonts w:eastAsia="Times New Roman" w:cs="Tahoma"/>
          <w:color w:val="000000" w:themeColor="text1"/>
          <w:szCs w:val="20"/>
          <w:lang w:val="en-AU" w:eastAsia="en-AU"/>
        </w:rPr>
        <w:t xml:space="preserve">the </w:t>
      </w:r>
      <w:r w:rsidR="007C4D42" w:rsidRPr="00F76173">
        <w:rPr>
          <w:rFonts w:eastAsia="Times New Roman" w:cs="Tahoma"/>
          <w:i/>
          <w:color w:val="000000" w:themeColor="text1"/>
          <w:szCs w:val="20"/>
          <w:lang w:val="en-AU" w:eastAsia="en-AU"/>
        </w:rPr>
        <w:t>Standards</w:t>
      </w:r>
      <w:r w:rsidR="00F76173">
        <w:rPr>
          <w:rFonts w:eastAsia="Times New Roman" w:cs="Tahoma"/>
          <w:i/>
          <w:color w:val="000000" w:themeColor="text1"/>
          <w:szCs w:val="20"/>
          <w:lang w:val="en-AU" w:eastAsia="en-AU"/>
        </w:rPr>
        <w:t xml:space="preserve"> for Application of the Public Sector Employment Principles </w:t>
      </w:r>
      <w:r w:rsidR="00F76173">
        <w:rPr>
          <w:rFonts w:eastAsia="Times New Roman" w:cs="Tahoma"/>
          <w:color w:val="000000" w:themeColor="text1"/>
          <w:szCs w:val="20"/>
          <w:lang w:val="en-AU" w:eastAsia="en-AU"/>
        </w:rPr>
        <w:t>(the Standards)</w:t>
      </w:r>
      <w:r w:rsidR="007C4D42" w:rsidRPr="00602C01">
        <w:rPr>
          <w:rFonts w:eastAsia="Times New Roman" w:cs="Tahoma"/>
          <w:color w:val="000000" w:themeColor="text1"/>
          <w:szCs w:val="20"/>
          <w:lang w:val="en-AU" w:eastAsia="en-AU"/>
        </w:rPr>
        <w:t xml:space="preserve"> issued by the Victorian Public Sector Commissioner.</w:t>
      </w:r>
    </w:p>
    <w:p w14:paraId="2445EB0F" w14:textId="42F12BCE" w:rsidR="007C4D42" w:rsidRPr="00602C01" w:rsidRDefault="00382AF9" w:rsidP="00A14AB3">
      <w:pPr>
        <w:pStyle w:val="NLH1VPSC"/>
        <w:spacing w:line="276" w:lineRule="auto"/>
      </w:pPr>
      <w:r w:rsidRPr="00602C01">
        <w:t>Application</w:t>
      </w:r>
    </w:p>
    <w:p w14:paraId="29575A2B" w14:textId="5AB6AB1C" w:rsidR="00D00C11" w:rsidRPr="00602C01" w:rsidRDefault="008F160C" w:rsidP="00A14AB3">
      <w:pPr>
        <w:spacing w:before="120" w:after="120" w:line="276" w:lineRule="auto"/>
        <w:rPr>
          <w:rFonts w:eastAsia="Times New Roman" w:cs="Tahoma"/>
          <w:color w:val="000000" w:themeColor="text1"/>
          <w:szCs w:val="20"/>
          <w:lang w:val="en-AU" w:eastAsia="en-AU"/>
        </w:rPr>
      </w:pPr>
      <w:r>
        <w:rPr>
          <w:rFonts w:eastAsia="Times New Roman" w:cs="Tahoma"/>
          <w:color w:val="000000" w:themeColor="text1"/>
          <w:szCs w:val="20"/>
          <w:lang w:val="en-AU" w:eastAsia="en-AU"/>
        </w:rPr>
        <w:t>This guide</w:t>
      </w:r>
      <w:r w:rsidR="00D00C11" w:rsidRPr="00602C01">
        <w:rPr>
          <w:rFonts w:eastAsia="Times New Roman" w:cs="Tahoma"/>
          <w:color w:val="000000" w:themeColor="text1"/>
          <w:szCs w:val="20"/>
          <w:lang w:val="en-AU" w:eastAsia="en-AU"/>
        </w:rPr>
        <w:t xml:space="preserve"> sets out processes for </w:t>
      </w:r>
      <w:r w:rsidR="009873E5" w:rsidRPr="00602C01">
        <w:rPr>
          <w:rFonts w:eastAsia="Times New Roman" w:cs="Tahoma"/>
          <w:color w:val="000000" w:themeColor="text1"/>
          <w:szCs w:val="20"/>
          <w:lang w:val="en-AU" w:eastAsia="en-AU"/>
        </w:rPr>
        <w:t xml:space="preserve">the </w:t>
      </w:r>
      <w:r w:rsidR="00D00C11" w:rsidRPr="00602C01">
        <w:rPr>
          <w:rFonts w:eastAsia="Times New Roman" w:cs="Tahoma"/>
          <w:color w:val="000000" w:themeColor="text1"/>
          <w:szCs w:val="20"/>
          <w:lang w:val="en-AU" w:eastAsia="en-AU"/>
        </w:rPr>
        <w:t xml:space="preserve">management of </w:t>
      </w:r>
      <w:r w:rsidR="00AB6DD2" w:rsidRPr="00602C01">
        <w:rPr>
          <w:rFonts w:eastAsia="Times New Roman" w:cs="Tahoma"/>
          <w:color w:val="000000" w:themeColor="text1"/>
          <w:szCs w:val="20"/>
          <w:lang w:val="en-AU" w:eastAsia="en-AU"/>
        </w:rPr>
        <w:t>conflicts of interest</w:t>
      </w:r>
      <w:r w:rsidR="00D00C11" w:rsidRPr="00602C01">
        <w:rPr>
          <w:rFonts w:eastAsia="Times New Roman" w:cs="Tahoma"/>
          <w:color w:val="000000" w:themeColor="text1"/>
          <w:szCs w:val="20"/>
          <w:lang w:val="en-AU" w:eastAsia="en-AU"/>
        </w:rPr>
        <w:t xml:space="preserve"> to promote clarity and provide consistency. </w:t>
      </w:r>
      <w:r>
        <w:rPr>
          <w:rFonts w:eastAsia="Times New Roman" w:cs="Tahoma"/>
          <w:color w:val="000000" w:themeColor="text1"/>
          <w:szCs w:val="20"/>
          <w:lang w:val="en-AU" w:eastAsia="en-AU"/>
        </w:rPr>
        <w:t xml:space="preserve">This guide </w:t>
      </w:r>
      <w:r w:rsidR="007A05FA" w:rsidRPr="00602C01">
        <w:rPr>
          <w:rFonts w:eastAsia="Times New Roman" w:cs="Tahoma"/>
          <w:color w:val="000000" w:themeColor="text1"/>
          <w:szCs w:val="20"/>
          <w:lang w:val="en-AU" w:eastAsia="en-AU"/>
        </w:rPr>
        <w:t>has been purposely written at a high-level to</w:t>
      </w:r>
      <w:r w:rsidR="009873E5" w:rsidRPr="00602C01">
        <w:rPr>
          <w:rFonts w:eastAsia="Times New Roman" w:cs="Tahoma"/>
          <w:color w:val="000000" w:themeColor="text1"/>
          <w:szCs w:val="20"/>
          <w:lang w:val="en-AU" w:eastAsia="en-AU"/>
        </w:rPr>
        <w:t xml:space="preserve"> align with the </w:t>
      </w:r>
      <w:r w:rsidR="00D00C11" w:rsidRPr="00602C01">
        <w:rPr>
          <w:rFonts w:eastAsia="Times New Roman" w:cs="Tahoma"/>
          <w:color w:val="000000" w:themeColor="text1"/>
          <w:szCs w:val="20"/>
          <w:lang w:val="en-AU" w:eastAsia="en-AU"/>
        </w:rPr>
        <w:t xml:space="preserve">diverse nature of </w:t>
      </w:r>
      <w:r w:rsidR="009873E5" w:rsidRPr="00602C01">
        <w:rPr>
          <w:rFonts w:eastAsia="Times New Roman" w:cs="Tahoma"/>
          <w:color w:val="000000" w:themeColor="text1"/>
          <w:szCs w:val="20"/>
          <w:lang w:val="en-AU" w:eastAsia="en-AU"/>
        </w:rPr>
        <w:t xml:space="preserve">different </w:t>
      </w:r>
      <w:r w:rsidR="00D00C11" w:rsidRPr="00602C01">
        <w:rPr>
          <w:rFonts w:eastAsia="Times New Roman" w:cs="Tahoma"/>
          <w:color w:val="000000" w:themeColor="text1"/>
          <w:szCs w:val="20"/>
          <w:lang w:val="en-AU" w:eastAsia="en-AU"/>
        </w:rPr>
        <w:t>organisations</w:t>
      </w:r>
      <w:r w:rsidR="009873E5" w:rsidRPr="00602C01">
        <w:rPr>
          <w:rFonts w:eastAsia="Times New Roman" w:cs="Tahoma"/>
          <w:color w:val="000000" w:themeColor="text1"/>
          <w:szCs w:val="20"/>
          <w:lang w:val="en-AU" w:eastAsia="en-AU"/>
        </w:rPr>
        <w:t xml:space="preserve"> while also providing</w:t>
      </w:r>
      <w:r w:rsidR="007A05FA" w:rsidRPr="00602C01">
        <w:rPr>
          <w:rFonts w:eastAsia="Times New Roman" w:cs="Tahoma"/>
          <w:color w:val="000000" w:themeColor="text1"/>
          <w:szCs w:val="20"/>
          <w:lang w:val="en-AU" w:eastAsia="en-AU"/>
        </w:rPr>
        <w:t xml:space="preserve"> </w:t>
      </w:r>
      <w:r w:rsidR="00D00C11" w:rsidRPr="00602C01">
        <w:rPr>
          <w:rFonts w:eastAsia="Times New Roman" w:cs="Tahoma"/>
          <w:color w:val="000000" w:themeColor="text1"/>
          <w:szCs w:val="20"/>
          <w:lang w:val="en-AU" w:eastAsia="en-AU"/>
        </w:rPr>
        <w:t xml:space="preserve">key considerations for managing </w:t>
      </w:r>
      <w:r w:rsidR="00AB6DD2" w:rsidRPr="00602C01">
        <w:rPr>
          <w:rFonts w:eastAsia="Times New Roman" w:cs="Tahoma"/>
          <w:color w:val="000000" w:themeColor="text1"/>
          <w:szCs w:val="20"/>
          <w:lang w:val="en-AU" w:eastAsia="en-AU"/>
        </w:rPr>
        <w:t>conflicts</w:t>
      </w:r>
      <w:r w:rsidR="00D00C11" w:rsidRPr="00602C01">
        <w:rPr>
          <w:rFonts w:eastAsia="Times New Roman" w:cs="Tahoma"/>
          <w:color w:val="000000" w:themeColor="text1"/>
          <w:szCs w:val="20"/>
          <w:lang w:val="en-AU" w:eastAsia="en-AU"/>
        </w:rPr>
        <w:t xml:space="preserve">. </w:t>
      </w:r>
    </w:p>
    <w:p w14:paraId="172AF48C" w14:textId="255553B3" w:rsidR="00D00C11" w:rsidRPr="00602C01" w:rsidRDefault="00D00C11" w:rsidP="00A14AB3">
      <w:pPr>
        <w:spacing w:before="120" w:after="120" w:line="276" w:lineRule="auto"/>
        <w:rPr>
          <w:rFonts w:eastAsia="Times New Roman" w:cs="Tahoma"/>
          <w:color w:val="000000" w:themeColor="text1"/>
          <w:szCs w:val="20"/>
          <w:lang w:val="en-AU" w:eastAsia="en-AU"/>
        </w:rPr>
      </w:pPr>
      <w:r w:rsidRPr="00602C01">
        <w:rPr>
          <w:rFonts w:eastAsia="Times New Roman" w:cs="Tahoma"/>
          <w:color w:val="000000" w:themeColor="text1"/>
          <w:szCs w:val="20"/>
          <w:lang w:val="en-AU" w:eastAsia="en-AU"/>
        </w:rPr>
        <w:t>Taking a risk</w:t>
      </w:r>
      <w:r w:rsidR="009873E5" w:rsidRPr="00602C01">
        <w:rPr>
          <w:rFonts w:eastAsia="Times New Roman" w:cs="Tahoma"/>
          <w:color w:val="000000" w:themeColor="text1"/>
          <w:szCs w:val="20"/>
          <w:lang w:val="en-AU" w:eastAsia="en-AU"/>
        </w:rPr>
        <w:t>-</w:t>
      </w:r>
      <w:r w:rsidRPr="00602C01">
        <w:rPr>
          <w:rFonts w:eastAsia="Times New Roman" w:cs="Tahoma"/>
          <w:color w:val="000000" w:themeColor="text1"/>
          <w:szCs w:val="20"/>
          <w:lang w:val="en-AU" w:eastAsia="en-AU"/>
        </w:rPr>
        <w:t xml:space="preserve">based approach, organisations may wish to tailor </w:t>
      </w:r>
      <w:r w:rsidR="008F160C">
        <w:rPr>
          <w:rFonts w:eastAsia="Times New Roman" w:cs="Tahoma"/>
          <w:color w:val="000000" w:themeColor="text1"/>
          <w:szCs w:val="20"/>
          <w:lang w:val="en-AU" w:eastAsia="en-AU"/>
        </w:rPr>
        <w:t>their own conflict of interest guidance</w:t>
      </w:r>
      <w:r w:rsidRPr="00602C01">
        <w:rPr>
          <w:rFonts w:eastAsia="Times New Roman" w:cs="Tahoma"/>
          <w:color w:val="000000" w:themeColor="text1"/>
          <w:szCs w:val="20"/>
          <w:lang w:val="en-AU" w:eastAsia="en-AU"/>
        </w:rPr>
        <w:t xml:space="preserve"> to recognise specific requirements </w:t>
      </w:r>
      <w:r w:rsidR="009873E5" w:rsidRPr="00602C01">
        <w:rPr>
          <w:rFonts w:eastAsia="Times New Roman" w:cs="Tahoma"/>
          <w:color w:val="000000" w:themeColor="text1"/>
          <w:szCs w:val="20"/>
          <w:lang w:val="en-AU" w:eastAsia="en-AU"/>
        </w:rPr>
        <w:t xml:space="preserve">to suit their own </w:t>
      </w:r>
      <w:r w:rsidRPr="00602C01">
        <w:rPr>
          <w:rFonts w:eastAsia="Times New Roman" w:cs="Tahoma"/>
          <w:color w:val="000000" w:themeColor="text1"/>
          <w:szCs w:val="20"/>
          <w:lang w:val="en-AU" w:eastAsia="en-AU"/>
        </w:rPr>
        <w:t>organisation (for example</w:t>
      </w:r>
      <w:r w:rsidR="009873E5" w:rsidRPr="00602C01">
        <w:rPr>
          <w:rFonts w:eastAsia="Times New Roman" w:cs="Tahoma"/>
          <w:color w:val="000000" w:themeColor="text1"/>
          <w:szCs w:val="20"/>
          <w:lang w:val="en-AU" w:eastAsia="en-AU"/>
        </w:rPr>
        <w:t>,</w:t>
      </w:r>
      <w:r w:rsidRPr="00602C01">
        <w:rPr>
          <w:rFonts w:eastAsia="Times New Roman" w:cs="Tahoma"/>
          <w:color w:val="000000" w:themeColor="text1"/>
          <w:szCs w:val="20"/>
          <w:lang w:val="en-AU" w:eastAsia="en-AU"/>
        </w:rPr>
        <w:t xml:space="preserve"> to reference </w:t>
      </w:r>
      <w:r w:rsidR="00AB6DD2" w:rsidRPr="00602C01">
        <w:rPr>
          <w:rFonts w:eastAsia="Times New Roman" w:cs="Tahoma"/>
          <w:color w:val="000000" w:themeColor="text1"/>
          <w:szCs w:val="20"/>
          <w:lang w:val="en-AU" w:eastAsia="en-AU"/>
        </w:rPr>
        <w:t>particular business units that may give rise to an increased likelihood of a conflict arising,</w:t>
      </w:r>
      <w:r w:rsidR="00CF190A" w:rsidRPr="00602C01">
        <w:rPr>
          <w:rFonts w:eastAsia="Times New Roman" w:cs="Tahoma"/>
          <w:color w:val="000000" w:themeColor="text1"/>
          <w:szCs w:val="20"/>
          <w:lang w:val="en-AU" w:eastAsia="en-AU"/>
        </w:rPr>
        <w:t xml:space="preserve"> or a</w:t>
      </w:r>
      <w:r w:rsidR="00011CE6">
        <w:rPr>
          <w:rFonts w:eastAsia="Times New Roman" w:cs="Tahoma"/>
          <w:color w:val="000000" w:themeColor="text1"/>
          <w:szCs w:val="20"/>
          <w:lang w:val="en-AU" w:eastAsia="en-AU"/>
        </w:rPr>
        <w:t>t</w:t>
      </w:r>
      <w:r w:rsidR="00AB6DD2" w:rsidRPr="00602C01">
        <w:rPr>
          <w:rFonts w:eastAsia="Times New Roman" w:cs="Tahoma"/>
          <w:color w:val="000000" w:themeColor="text1"/>
          <w:szCs w:val="20"/>
          <w:lang w:val="en-AU" w:eastAsia="en-AU"/>
        </w:rPr>
        <w:t xml:space="preserve"> trigger points at which time a conflict management arrangement is developed</w:t>
      </w:r>
      <w:r w:rsidRPr="00602C01">
        <w:rPr>
          <w:rFonts w:eastAsia="Times New Roman" w:cs="Tahoma"/>
          <w:color w:val="000000" w:themeColor="text1"/>
          <w:szCs w:val="20"/>
          <w:lang w:val="en-AU" w:eastAsia="en-AU"/>
        </w:rPr>
        <w:t>).</w:t>
      </w:r>
    </w:p>
    <w:p w14:paraId="65F458ED" w14:textId="3E58C76B" w:rsidR="001C62D8" w:rsidRPr="00602C01" w:rsidRDefault="001C62D8" w:rsidP="00A14AB3">
      <w:pPr>
        <w:pStyle w:val="DHHSnumberdigit"/>
        <w:spacing w:before="120" w:line="276" w:lineRule="auto"/>
        <w:rPr>
          <w:rFonts w:eastAsia="Times New Roman" w:cs="Arial"/>
          <w:color w:val="000000" w:themeColor="text1"/>
          <w:lang w:eastAsia="en-AU"/>
        </w:rPr>
      </w:pPr>
      <w:r w:rsidRPr="00602C01">
        <w:rPr>
          <w:rFonts w:cs="Arial"/>
        </w:rPr>
        <w:t>In some instances</w:t>
      </w:r>
      <w:r w:rsidR="00B271F3">
        <w:rPr>
          <w:rFonts w:cs="Arial"/>
        </w:rPr>
        <w:t>,</w:t>
      </w:r>
      <w:r w:rsidRPr="00602C01">
        <w:rPr>
          <w:rFonts w:cs="Arial"/>
        </w:rPr>
        <w:t xml:space="preserve"> organisations </w:t>
      </w:r>
      <w:r w:rsidRPr="00602C01">
        <w:rPr>
          <w:rFonts w:eastAsia="Times New Roman" w:cs="Arial"/>
          <w:color w:val="000000" w:themeColor="text1"/>
          <w:lang w:eastAsia="en-AU"/>
        </w:rPr>
        <w:t>may wish to consult with employee groups and associations. It is important to note that this is not a requirement but may be considered in specific settings to support the communication and application of policies and processes.</w:t>
      </w:r>
    </w:p>
    <w:p w14:paraId="6A047388" w14:textId="30D09116" w:rsidR="007C4D42" w:rsidRPr="00602C01" w:rsidRDefault="007C4D42" w:rsidP="00A14AB3">
      <w:pPr>
        <w:pStyle w:val="SectionTitleVPSC"/>
        <w:spacing w:line="276" w:lineRule="auto"/>
        <w:rPr>
          <w:lang w:val="en-AU"/>
        </w:rPr>
      </w:pPr>
      <w:bookmarkStart w:id="4" w:name="_Toc513037924"/>
      <w:r w:rsidRPr="00602C01">
        <w:rPr>
          <w:lang w:val="en-AU"/>
        </w:rPr>
        <w:lastRenderedPageBreak/>
        <w:t>conflict of interest</w:t>
      </w:r>
      <w:bookmarkEnd w:id="4"/>
      <w:r w:rsidR="00D06E07" w:rsidRPr="00602C01">
        <w:rPr>
          <w:lang w:val="en-AU"/>
        </w:rPr>
        <w:t xml:space="preserve"> and </w:t>
      </w:r>
      <w:r w:rsidR="00AB6DD2" w:rsidRPr="00602C01">
        <w:rPr>
          <w:lang w:val="en-AU"/>
        </w:rPr>
        <w:t>the A</w:t>
      </w:r>
      <w:r w:rsidR="00504806">
        <w:rPr>
          <w:lang w:val="en-AU"/>
        </w:rPr>
        <w:t>SSEMBLY</w:t>
      </w:r>
    </w:p>
    <w:p w14:paraId="47D116C7" w14:textId="77777777" w:rsidR="007C4D42" w:rsidRPr="00602C01" w:rsidRDefault="007C4D42" w:rsidP="00A14AB3">
      <w:pPr>
        <w:spacing w:before="120" w:after="120" w:line="276" w:lineRule="auto"/>
        <w:rPr>
          <w:rFonts w:eastAsia="Times New Roman" w:cs="Tahoma"/>
          <w:color w:val="000000" w:themeColor="text1"/>
          <w:szCs w:val="20"/>
          <w:lang w:val="en-AU" w:eastAsia="en-AU"/>
        </w:rPr>
      </w:pPr>
      <w:r w:rsidRPr="00602C01">
        <w:rPr>
          <w:rFonts w:eastAsia="Times New Roman" w:cs="Tahoma"/>
          <w:color w:val="000000" w:themeColor="text1"/>
          <w:szCs w:val="20"/>
          <w:lang w:val="en-AU" w:eastAsia="en-AU"/>
        </w:rPr>
        <w:t>A conflict of interest arises where an employee has private interests that could improperly influence, or be seen to influence, their decisions or actions in the performance of their public duties.</w:t>
      </w:r>
    </w:p>
    <w:p w14:paraId="3B639920" w14:textId="77777777" w:rsidR="007C4D42" w:rsidRPr="00602C01" w:rsidRDefault="007C4D42" w:rsidP="00A14AB3">
      <w:pPr>
        <w:spacing w:before="120" w:after="120" w:line="276" w:lineRule="auto"/>
        <w:rPr>
          <w:rFonts w:eastAsia="Times New Roman" w:cs="Tahoma"/>
          <w:color w:val="000000" w:themeColor="text1"/>
          <w:szCs w:val="20"/>
          <w:lang w:val="en-AU" w:eastAsia="en-AU"/>
        </w:rPr>
      </w:pPr>
      <w:r w:rsidRPr="00602C01">
        <w:rPr>
          <w:rFonts w:eastAsia="Times New Roman" w:cs="Tahoma"/>
          <w:color w:val="000000" w:themeColor="text1"/>
          <w:szCs w:val="20"/>
          <w:lang w:val="en-AU" w:eastAsia="en-AU"/>
        </w:rPr>
        <w:t xml:space="preserve">Conflicts of interest may be actual, potential or perceived: </w:t>
      </w:r>
    </w:p>
    <w:p w14:paraId="76F62961" w14:textId="77777777" w:rsidR="007C4D42" w:rsidRPr="00602C01" w:rsidRDefault="007C4D42" w:rsidP="00A14AB3">
      <w:pPr>
        <w:numPr>
          <w:ilvl w:val="0"/>
          <w:numId w:val="21"/>
        </w:numPr>
        <w:spacing w:before="120" w:after="120" w:line="276" w:lineRule="auto"/>
        <w:ind w:left="357" w:hanging="357"/>
        <w:rPr>
          <w:rFonts w:cs="Arial"/>
          <w:szCs w:val="20"/>
          <w:lang w:val="en-AU"/>
        </w:rPr>
      </w:pPr>
      <w:r w:rsidRPr="00602C01">
        <w:rPr>
          <w:rFonts w:cs="Arial"/>
          <w:b/>
          <w:i/>
          <w:szCs w:val="20"/>
          <w:lang w:val="en-AU"/>
        </w:rPr>
        <w:t>Actual conflicts of interest:</w:t>
      </w:r>
      <w:r w:rsidRPr="00602C01">
        <w:rPr>
          <w:rFonts w:cs="Arial"/>
          <w:szCs w:val="20"/>
          <w:lang w:val="en-AU"/>
        </w:rPr>
        <w:t xml:space="preserve"> arise where there is a real conflict between an employee’s public duties and private interests.</w:t>
      </w:r>
    </w:p>
    <w:p w14:paraId="5C9E5663" w14:textId="77777777" w:rsidR="008D53D8" w:rsidRPr="00602C01" w:rsidRDefault="007C4D42" w:rsidP="00A14AB3">
      <w:pPr>
        <w:numPr>
          <w:ilvl w:val="0"/>
          <w:numId w:val="21"/>
        </w:numPr>
        <w:spacing w:before="120" w:after="120" w:line="276" w:lineRule="auto"/>
        <w:ind w:left="357" w:hanging="357"/>
        <w:rPr>
          <w:rFonts w:cs="Arial"/>
          <w:szCs w:val="20"/>
          <w:lang w:val="en-AU"/>
        </w:rPr>
      </w:pPr>
      <w:r w:rsidRPr="00602C01">
        <w:rPr>
          <w:rFonts w:cs="Arial"/>
          <w:b/>
          <w:i/>
          <w:szCs w:val="20"/>
          <w:lang w:val="en-AU"/>
        </w:rPr>
        <w:t>Potential conflicts of interest:</w:t>
      </w:r>
      <w:r w:rsidRPr="00602C01">
        <w:rPr>
          <w:rFonts w:cs="Arial"/>
          <w:szCs w:val="20"/>
          <w:lang w:val="en-AU"/>
        </w:rPr>
        <w:t xml:space="preserve"> arise when an employee has private interests that could conflict with their public duties. This refers to circumstances where it is foreseeable that a conflict may arise in future and steps should be taken now to mitigate that future risk.</w:t>
      </w:r>
    </w:p>
    <w:p w14:paraId="41650063" w14:textId="77777777" w:rsidR="00FE36E5" w:rsidRDefault="007C4D42" w:rsidP="00A14AB3">
      <w:pPr>
        <w:numPr>
          <w:ilvl w:val="0"/>
          <w:numId w:val="21"/>
        </w:numPr>
        <w:spacing w:before="120" w:after="120" w:line="276" w:lineRule="auto"/>
        <w:ind w:left="357" w:hanging="357"/>
        <w:rPr>
          <w:rFonts w:cs="Arial"/>
          <w:szCs w:val="20"/>
          <w:lang w:val="en-AU"/>
        </w:rPr>
      </w:pPr>
      <w:r w:rsidRPr="00602C01">
        <w:rPr>
          <w:rFonts w:cs="Arial"/>
          <w:b/>
          <w:i/>
          <w:szCs w:val="20"/>
          <w:lang w:val="en-AU"/>
        </w:rPr>
        <w:t>Perceived conflicts of interest:</w:t>
      </w:r>
      <w:r w:rsidRPr="00602C01">
        <w:rPr>
          <w:rFonts w:cs="Arial"/>
          <w:szCs w:val="20"/>
          <w:lang w:val="en-AU"/>
        </w:rPr>
        <w:t xml:space="preserve"> arise when a third party or </w:t>
      </w:r>
      <w:r w:rsidR="00811542" w:rsidRPr="00602C01">
        <w:rPr>
          <w:rFonts w:cs="Arial"/>
          <w:szCs w:val="20"/>
          <w:lang w:val="en-AU"/>
        </w:rPr>
        <w:t>members of the public</w:t>
      </w:r>
      <w:r w:rsidRPr="00602C01">
        <w:rPr>
          <w:rFonts w:cs="Arial"/>
          <w:szCs w:val="20"/>
          <w:lang w:val="en-AU"/>
        </w:rPr>
        <w:t xml:space="preserve"> form the view that an employee’s private interests could improperly influence their decisions or actions, now or in the future. </w:t>
      </w:r>
    </w:p>
    <w:p w14:paraId="5ACCA96F" w14:textId="4C5AD60D" w:rsidR="00F76173" w:rsidRPr="00F76173" w:rsidRDefault="00F76173" w:rsidP="00A14AB3">
      <w:pPr>
        <w:pStyle w:val="BodyVPSC"/>
        <w:rPr>
          <w:lang w:eastAsia="ja-JP"/>
        </w:rPr>
      </w:pPr>
      <w:r>
        <w:rPr>
          <w:lang w:eastAsia="ja-JP"/>
        </w:rPr>
        <w:t xml:space="preserve">Whether a conflict of interest has arisen, within the context of an employee’s membership on the </w:t>
      </w:r>
      <w:r w:rsidR="00CB2809">
        <w:rPr>
          <w:lang w:eastAsia="ja-JP"/>
        </w:rPr>
        <w:t>Assembly</w:t>
      </w:r>
      <w:r>
        <w:rPr>
          <w:lang w:eastAsia="ja-JP"/>
        </w:rPr>
        <w:t>, should be considered on a case-by-case basis.</w:t>
      </w:r>
    </w:p>
    <w:p w14:paraId="788CEE7F" w14:textId="77777777" w:rsidR="007C4D42" w:rsidRPr="00602C01" w:rsidRDefault="00FE36E5" w:rsidP="00A14AB3">
      <w:pPr>
        <w:pStyle w:val="NLH1VPSC"/>
        <w:spacing w:line="276" w:lineRule="auto"/>
      </w:pPr>
      <w:r w:rsidRPr="00602C01">
        <w:t>Private Interest</w:t>
      </w:r>
    </w:p>
    <w:p w14:paraId="51A682E9" w14:textId="53D2A17D" w:rsidR="00FE36E5" w:rsidRPr="00602C01" w:rsidRDefault="00FE36E5" w:rsidP="00A14AB3">
      <w:pPr>
        <w:spacing w:before="120" w:after="120" w:line="276" w:lineRule="auto"/>
        <w:rPr>
          <w:rFonts w:eastAsia="Calibri" w:cs="Arial"/>
          <w:lang w:val="en-AU"/>
        </w:rPr>
      </w:pPr>
      <w:r w:rsidRPr="00602C01">
        <w:rPr>
          <w:rFonts w:eastAsia="Calibri" w:cs="Arial"/>
          <w:lang w:val="en-AU"/>
        </w:rPr>
        <w:t xml:space="preserve">A private interest means anything that can influence an employee. Private interests include </w:t>
      </w:r>
      <w:r w:rsidRPr="00602C01">
        <w:rPr>
          <w:rFonts w:eastAsia="Calibri" w:cs="Arial"/>
          <w:b/>
          <w:lang w:val="en-AU"/>
        </w:rPr>
        <w:t xml:space="preserve">direct </w:t>
      </w:r>
      <w:r w:rsidRPr="00602C01">
        <w:rPr>
          <w:rFonts w:eastAsia="Calibri" w:cs="Arial"/>
          <w:lang w:val="en-AU"/>
        </w:rPr>
        <w:t>interests, such as an employee’s own personal, family, professional or business interests, or in this instance, representation on the A</w:t>
      </w:r>
      <w:r w:rsidR="00504806">
        <w:rPr>
          <w:rFonts w:eastAsia="Calibri" w:cs="Arial"/>
          <w:lang w:val="en-AU"/>
        </w:rPr>
        <w:t>ssembly</w:t>
      </w:r>
      <w:r w:rsidRPr="00602C01">
        <w:rPr>
          <w:rFonts w:eastAsia="Calibri" w:cs="Arial"/>
          <w:lang w:val="en-AU"/>
        </w:rPr>
        <w:t xml:space="preserve">. They also include </w:t>
      </w:r>
      <w:r w:rsidRPr="00602C01">
        <w:rPr>
          <w:rFonts w:eastAsia="Calibri" w:cs="Arial"/>
          <w:b/>
          <w:lang w:val="en-AU"/>
        </w:rPr>
        <w:t>indirect interests</w:t>
      </w:r>
      <w:r w:rsidRPr="00602C01">
        <w:rPr>
          <w:rFonts w:eastAsia="Calibri" w:cs="Arial"/>
          <w:lang w:val="en-AU"/>
        </w:rPr>
        <w:t xml:space="preserve">, such as the personal, family, cultural, professional or business interests of individuals or groups with whom the employee is, or was recently, closely associated. </w:t>
      </w:r>
    </w:p>
    <w:p w14:paraId="7BF8F963" w14:textId="77777777" w:rsidR="007C4D42" w:rsidRPr="00602C01" w:rsidRDefault="00FE36E5" w:rsidP="00A14AB3">
      <w:pPr>
        <w:spacing w:before="120" w:after="120" w:line="276" w:lineRule="auto"/>
        <w:rPr>
          <w:rFonts w:eastAsia="Calibri" w:cs="Arial"/>
          <w:lang w:val="en-AU"/>
        </w:rPr>
      </w:pPr>
      <w:r w:rsidRPr="00602C01">
        <w:rPr>
          <w:rFonts w:eastAsia="Calibri" w:cs="Arial"/>
          <w:lang w:val="en-AU"/>
        </w:rPr>
        <w:t xml:space="preserve">Private interests may be </w:t>
      </w:r>
      <w:r w:rsidRPr="00602C01">
        <w:rPr>
          <w:rFonts w:eastAsia="Calibri" w:cs="Arial"/>
          <w:b/>
          <w:lang w:val="en-AU"/>
        </w:rPr>
        <w:t xml:space="preserve">pecuniary </w:t>
      </w:r>
      <w:r w:rsidRPr="00602C01">
        <w:rPr>
          <w:rFonts w:eastAsia="Calibri" w:cs="Arial"/>
          <w:lang w:val="en-AU"/>
        </w:rPr>
        <w:t xml:space="preserve">(i.e. financial), which includes any actual, potential or perceived financial gain or loss. They may also be </w:t>
      </w:r>
      <w:r w:rsidRPr="00602C01">
        <w:rPr>
          <w:rFonts w:eastAsia="Calibri" w:cs="Arial"/>
          <w:b/>
          <w:lang w:val="en-AU"/>
        </w:rPr>
        <w:t>non-pecuniary</w:t>
      </w:r>
      <w:r w:rsidRPr="00602C01">
        <w:rPr>
          <w:rFonts w:eastAsia="Calibri" w:cs="Arial"/>
          <w:lang w:val="en-AU"/>
        </w:rPr>
        <w:t xml:space="preserve">, which includes any tendency toward favour or prejudice resulting from personal or family relationships, such as friendships, enemies or sporting, cultural or social activities. </w:t>
      </w:r>
    </w:p>
    <w:p w14:paraId="19843584" w14:textId="77777777" w:rsidR="00FE36E5" w:rsidRPr="00602C01" w:rsidRDefault="00FE36E5" w:rsidP="00A14AB3">
      <w:pPr>
        <w:pStyle w:val="NLH1VPSC"/>
        <w:spacing w:line="276" w:lineRule="auto"/>
      </w:pPr>
      <w:r w:rsidRPr="00602C01">
        <w:t>Conflict of Duty</w:t>
      </w:r>
    </w:p>
    <w:p w14:paraId="0005C7D2" w14:textId="77777777" w:rsidR="007C4D42" w:rsidRPr="00602C01" w:rsidRDefault="00FE36E5" w:rsidP="00A14AB3">
      <w:pPr>
        <w:spacing w:before="120" w:after="60" w:line="276" w:lineRule="auto"/>
        <w:rPr>
          <w:rFonts w:cs="Arial"/>
          <w:shd w:val="clear" w:color="auto" w:fill="FBFBFB"/>
          <w:lang w:val="en-AU"/>
        </w:rPr>
      </w:pPr>
      <w:r w:rsidRPr="00602C01">
        <w:rPr>
          <w:rFonts w:cs="Arial"/>
          <w:shd w:val="clear" w:color="auto" w:fill="FBFBFB"/>
          <w:lang w:val="en-AU"/>
        </w:rPr>
        <w:t xml:space="preserve">Conflicts of duty arise when a person is required to fulfil two or more roles that may be in conflict with each other, and can be actual, potential or perceived conflicts of duty. This situation is sometimes known as ‘wearing two hats’. </w:t>
      </w:r>
    </w:p>
    <w:p w14:paraId="78CF85F9" w14:textId="528A2069" w:rsidR="00320169" w:rsidRPr="00602C01" w:rsidRDefault="00330F27" w:rsidP="00A14AB3">
      <w:pPr>
        <w:pStyle w:val="NLH1VPSC"/>
        <w:spacing w:line="276" w:lineRule="auto"/>
      </w:pPr>
      <w:r>
        <w:t xml:space="preserve">Employer </w:t>
      </w:r>
      <w:r w:rsidR="00FE36E5" w:rsidRPr="00602C01">
        <w:t xml:space="preserve">Approval </w:t>
      </w:r>
      <w:r w:rsidR="00BA6D1F" w:rsidRPr="00602C01">
        <w:t>to</w:t>
      </w:r>
      <w:r w:rsidR="00FE36E5" w:rsidRPr="00602C01">
        <w:t xml:space="preserve"> </w:t>
      </w:r>
      <w:r w:rsidR="00F76173">
        <w:t xml:space="preserve">participate in </w:t>
      </w:r>
      <w:r w:rsidR="002C2908">
        <w:t>the Assembly</w:t>
      </w:r>
    </w:p>
    <w:p w14:paraId="3C2CDC24" w14:textId="5D23F5B0" w:rsidR="002E4F51" w:rsidRPr="008F160C" w:rsidRDefault="00F76173" w:rsidP="00A14AB3">
      <w:pPr>
        <w:pStyle w:val="BodyVPSC"/>
        <w:rPr>
          <w:lang w:eastAsia="ja-JP"/>
        </w:rPr>
      </w:pPr>
      <w:r w:rsidRPr="00602C01">
        <w:rPr>
          <w:rFonts w:eastAsia="Calibri" w:cs="Arial"/>
        </w:rPr>
        <w:t xml:space="preserve">The </w:t>
      </w:r>
      <w:r w:rsidRPr="00602C01">
        <w:rPr>
          <w:rFonts w:cs="Arial"/>
        </w:rPr>
        <w:t xml:space="preserve">Code states that “public sector employees may only engage in other employment where the activity does not conflict with their role as a public sector employee”. </w:t>
      </w:r>
      <w:r w:rsidR="002E4F51">
        <w:rPr>
          <w:rFonts w:cs="Arial"/>
        </w:rPr>
        <w:t xml:space="preserve">The Act also </w:t>
      </w:r>
      <w:r w:rsidR="008F160C">
        <w:rPr>
          <w:rFonts w:cs="Arial"/>
        </w:rPr>
        <w:t>states</w:t>
      </w:r>
      <w:r w:rsidR="002E4F51">
        <w:rPr>
          <w:rFonts w:cs="Arial"/>
        </w:rPr>
        <w:t xml:space="preserve"> that VPS employees are required to seek approval to engage in any other paid employment. </w:t>
      </w:r>
      <w:r w:rsidRPr="00602C01">
        <w:rPr>
          <w:rFonts w:cs="Arial"/>
        </w:rPr>
        <w:t>Representation on the A</w:t>
      </w:r>
      <w:r w:rsidR="002C2908">
        <w:rPr>
          <w:rFonts w:cs="Arial"/>
        </w:rPr>
        <w:t>ssembly</w:t>
      </w:r>
      <w:r w:rsidRPr="00602C01">
        <w:rPr>
          <w:rFonts w:cs="Arial"/>
        </w:rPr>
        <w:t xml:space="preserve"> is considered ‘other employment’</w:t>
      </w:r>
      <w:r w:rsidR="002E4F51">
        <w:rPr>
          <w:rFonts w:cs="Arial"/>
        </w:rPr>
        <w:t xml:space="preserve"> </w:t>
      </w:r>
      <w:r w:rsidR="002C2908">
        <w:rPr>
          <w:rFonts w:cs="Arial"/>
        </w:rPr>
        <w:t xml:space="preserve">and </w:t>
      </w:r>
      <w:r w:rsidR="002E4F51">
        <w:rPr>
          <w:rFonts w:cs="Arial"/>
        </w:rPr>
        <w:t>require</w:t>
      </w:r>
      <w:r w:rsidR="002C2908">
        <w:rPr>
          <w:rFonts w:cs="Arial"/>
        </w:rPr>
        <w:t>s</w:t>
      </w:r>
      <w:r w:rsidR="002E4F51">
        <w:rPr>
          <w:rFonts w:cs="Arial"/>
        </w:rPr>
        <w:t xml:space="preserve"> approval as </w:t>
      </w:r>
      <w:r w:rsidR="002C2908">
        <w:rPr>
          <w:rFonts w:cs="Arial"/>
        </w:rPr>
        <w:t>Assembly</w:t>
      </w:r>
      <w:r w:rsidR="002E4F51">
        <w:rPr>
          <w:rFonts w:cs="Arial"/>
        </w:rPr>
        <w:t xml:space="preserve"> representatives will be paid an annual fee, commensurate with their part time role on the </w:t>
      </w:r>
      <w:r w:rsidR="002C2908">
        <w:rPr>
          <w:rFonts w:cs="Arial"/>
        </w:rPr>
        <w:t>Assembly</w:t>
      </w:r>
      <w:r w:rsidR="002F0F55">
        <w:rPr>
          <w:rFonts w:cs="Arial"/>
        </w:rPr>
        <w:t>.</w:t>
      </w:r>
      <w:r w:rsidR="00011CE6" w:rsidRPr="00011CE6">
        <w:rPr>
          <w:rFonts w:cs="Arial"/>
        </w:rPr>
        <w:t xml:space="preserve"> </w:t>
      </w:r>
    </w:p>
    <w:p w14:paraId="367616DC" w14:textId="420DC75A" w:rsidR="00A14AB3" w:rsidRPr="00602C01" w:rsidRDefault="007F6237" w:rsidP="00A14AB3">
      <w:pPr>
        <w:pStyle w:val="BodyVPSC"/>
        <w:spacing w:before="120" w:after="120"/>
      </w:pPr>
      <w:r w:rsidRPr="00602C01">
        <w:t xml:space="preserve">Approval should be sought from either </w:t>
      </w:r>
      <w:r w:rsidR="008F160C">
        <w:t>a</w:t>
      </w:r>
      <w:r w:rsidR="008F160C" w:rsidRPr="00602C01">
        <w:t xml:space="preserve"> </w:t>
      </w:r>
      <w:r w:rsidRPr="00602C01">
        <w:t>Manager, a member of Human Resource, or a management representative that has been designated by the employer.</w:t>
      </w:r>
    </w:p>
    <w:p w14:paraId="476A6E64" w14:textId="11261D87" w:rsidR="007F6237" w:rsidRPr="00602C01" w:rsidRDefault="002E4F51" w:rsidP="00A14AB3">
      <w:pPr>
        <w:pStyle w:val="NLH1VPSC"/>
        <w:spacing w:line="276" w:lineRule="auto"/>
      </w:pPr>
      <w:r>
        <w:t>C</w:t>
      </w:r>
      <w:r w:rsidR="007F6237" w:rsidRPr="00602C01">
        <w:t>onflict of interest</w:t>
      </w:r>
      <w:r w:rsidR="005611C3" w:rsidRPr="00602C01">
        <w:t xml:space="preserve"> check</w:t>
      </w:r>
    </w:p>
    <w:p w14:paraId="58F902D5" w14:textId="1C07CED6" w:rsidR="00607967" w:rsidRPr="00152BC4" w:rsidRDefault="00607967" w:rsidP="00A14AB3">
      <w:pPr>
        <w:spacing w:before="120" w:after="120" w:line="276" w:lineRule="auto"/>
        <w:rPr>
          <w:rFonts w:eastAsia="Times New Roman" w:cs="Tahoma"/>
          <w:bCs/>
          <w:color w:val="000000" w:themeColor="text1"/>
          <w:szCs w:val="20"/>
          <w:lang w:val="en-AU" w:eastAsia="en-AU"/>
        </w:rPr>
      </w:pPr>
      <w:r w:rsidRPr="00152BC4">
        <w:rPr>
          <w:rFonts w:eastAsia="Times New Roman" w:cs="Tahoma"/>
          <w:bCs/>
          <w:color w:val="000000" w:themeColor="text1"/>
          <w:szCs w:val="20"/>
          <w:lang w:val="en-AU" w:eastAsia="en-AU"/>
        </w:rPr>
        <w:t xml:space="preserve">Because representation on the </w:t>
      </w:r>
      <w:r w:rsidR="00C8555A" w:rsidRPr="00152BC4">
        <w:rPr>
          <w:rFonts w:eastAsia="Times New Roman" w:cs="Tahoma"/>
          <w:bCs/>
          <w:color w:val="000000" w:themeColor="text1"/>
          <w:szCs w:val="20"/>
          <w:lang w:val="en-AU" w:eastAsia="en-AU"/>
        </w:rPr>
        <w:t>Assembly</w:t>
      </w:r>
      <w:r w:rsidRPr="00152BC4">
        <w:rPr>
          <w:rFonts w:eastAsia="Times New Roman" w:cs="Tahoma"/>
          <w:bCs/>
          <w:color w:val="000000" w:themeColor="text1"/>
          <w:szCs w:val="20"/>
          <w:lang w:val="en-AU" w:eastAsia="en-AU"/>
        </w:rPr>
        <w:t xml:space="preserve"> would be considered ‘other employment’ for the purposes of the Code, employees </w:t>
      </w:r>
      <w:r w:rsidR="00C8555A" w:rsidRPr="00152BC4">
        <w:rPr>
          <w:rFonts w:eastAsia="Times New Roman" w:cs="Tahoma"/>
          <w:bCs/>
          <w:color w:val="000000" w:themeColor="text1"/>
          <w:szCs w:val="20"/>
          <w:lang w:val="en-AU" w:eastAsia="en-AU"/>
        </w:rPr>
        <w:t>need</w:t>
      </w:r>
      <w:r w:rsidR="00550EA4" w:rsidRPr="00152BC4">
        <w:rPr>
          <w:rFonts w:eastAsia="Times New Roman" w:cs="Tahoma"/>
          <w:bCs/>
          <w:color w:val="000000" w:themeColor="text1"/>
          <w:szCs w:val="20"/>
          <w:lang w:val="en-AU" w:eastAsia="en-AU"/>
        </w:rPr>
        <w:t xml:space="preserve"> to</w:t>
      </w:r>
      <w:r w:rsidR="00C8555A" w:rsidRPr="00152BC4">
        <w:rPr>
          <w:rFonts w:eastAsia="Times New Roman" w:cs="Tahoma"/>
          <w:bCs/>
          <w:color w:val="000000" w:themeColor="text1"/>
          <w:szCs w:val="20"/>
          <w:lang w:val="en-AU" w:eastAsia="en-AU"/>
        </w:rPr>
        <w:t xml:space="preserve"> </w:t>
      </w:r>
      <w:r w:rsidRPr="00152BC4">
        <w:rPr>
          <w:rFonts w:eastAsia="Times New Roman" w:cs="Tahoma"/>
          <w:bCs/>
          <w:color w:val="000000" w:themeColor="text1"/>
          <w:szCs w:val="20"/>
          <w:lang w:val="en-AU" w:eastAsia="en-AU"/>
        </w:rPr>
        <w:t>get approval from their employer</w:t>
      </w:r>
      <w:r w:rsidR="00C8555A" w:rsidRPr="00152BC4">
        <w:rPr>
          <w:rFonts w:eastAsia="Times New Roman" w:cs="Tahoma"/>
          <w:bCs/>
          <w:color w:val="000000" w:themeColor="text1"/>
          <w:szCs w:val="20"/>
          <w:lang w:val="en-AU" w:eastAsia="en-AU"/>
        </w:rPr>
        <w:t xml:space="preserve"> </w:t>
      </w:r>
      <w:r w:rsidR="00CB2809" w:rsidRPr="00152BC4">
        <w:rPr>
          <w:rFonts w:eastAsia="Times New Roman" w:cs="Tahoma"/>
          <w:bCs/>
          <w:color w:val="000000" w:themeColor="text1"/>
          <w:szCs w:val="20"/>
          <w:lang w:val="en-AU" w:eastAsia="en-AU"/>
        </w:rPr>
        <w:t>before they nominate to be</w:t>
      </w:r>
      <w:r w:rsidR="00C8555A" w:rsidRPr="00152BC4">
        <w:rPr>
          <w:rFonts w:eastAsia="Times New Roman" w:cs="Tahoma"/>
          <w:bCs/>
          <w:color w:val="000000" w:themeColor="text1"/>
          <w:szCs w:val="20"/>
          <w:lang w:val="en-AU" w:eastAsia="en-AU"/>
        </w:rPr>
        <w:t xml:space="preserve"> on the </w:t>
      </w:r>
      <w:r w:rsidR="00C8555A" w:rsidRPr="00152BC4">
        <w:rPr>
          <w:rFonts w:eastAsia="Times New Roman" w:cs="Tahoma"/>
          <w:bCs/>
          <w:color w:val="000000" w:themeColor="text1"/>
          <w:szCs w:val="20"/>
          <w:lang w:val="en-AU" w:eastAsia="en-AU"/>
        </w:rPr>
        <w:lastRenderedPageBreak/>
        <w:t>Assembly</w:t>
      </w:r>
      <w:r w:rsidRPr="00152BC4">
        <w:rPr>
          <w:rFonts w:eastAsia="Times New Roman" w:cs="Tahoma"/>
          <w:bCs/>
          <w:color w:val="000000" w:themeColor="text1"/>
          <w:szCs w:val="20"/>
          <w:lang w:val="en-AU" w:eastAsia="en-AU"/>
        </w:rPr>
        <w:t xml:space="preserve">. </w:t>
      </w:r>
      <w:r w:rsidR="00C8555A" w:rsidRPr="00152BC4">
        <w:rPr>
          <w:rFonts w:eastAsia="Times New Roman" w:cs="Tahoma"/>
          <w:bCs/>
          <w:color w:val="000000" w:themeColor="text1"/>
          <w:szCs w:val="20"/>
          <w:lang w:val="en-AU" w:eastAsia="en-AU"/>
        </w:rPr>
        <w:t>Assembly</w:t>
      </w:r>
      <w:r w:rsidRPr="00152BC4">
        <w:rPr>
          <w:rFonts w:eastAsia="Times New Roman" w:cs="Tahoma"/>
          <w:bCs/>
          <w:color w:val="000000" w:themeColor="text1"/>
          <w:szCs w:val="20"/>
          <w:lang w:val="en-AU" w:eastAsia="en-AU"/>
        </w:rPr>
        <w:t xml:space="preserve"> </w:t>
      </w:r>
      <w:r w:rsidR="00CB2809" w:rsidRPr="00152BC4">
        <w:rPr>
          <w:rFonts w:eastAsia="Times New Roman" w:cs="Tahoma"/>
          <w:bCs/>
          <w:color w:val="000000" w:themeColor="text1"/>
          <w:szCs w:val="20"/>
          <w:lang w:val="en-AU" w:eastAsia="en-AU"/>
        </w:rPr>
        <w:t xml:space="preserve">nominees </w:t>
      </w:r>
      <w:r w:rsidRPr="00152BC4">
        <w:rPr>
          <w:rFonts w:eastAsia="Times New Roman" w:cs="Tahoma"/>
          <w:bCs/>
          <w:color w:val="000000" w:themeColor="text1"/>
          <w:szCs w:val="20"/>
          <w:lang w:val="en-AU" w:eastAsia="en-AU"/>
        </w:rPr>
        <w:t>should seek approval from their employer before</w:t>
      </w:r>
      <w:r w:rsidR="00C8555A" w:rsidRPr="00152BC4">
        <w:rPr>
          <w:rFonts w:eastAsia="Times New Roman" w:cs="Tahoma"/>
          <w:bCs/>
          <w:color w:val="000000" w:themeColor="text1"/>
          <w:szCs w:val="20"/>
          <w:lang w:val="en-AU" w:eastAsia="en-AU"/>
        </w:rPr>
        <w:t xml:space="preserve"> further</w:t>
      </w:r>
      <w:r w:rsidRPr="00152BC4">
        <w:rPr>
          <w:rFonts w:eastAsia="Times New Roman" w:cs="Tahoma"/>
          <w:bCs/>
          <w:color w:val="000000" w:themeColor="text1"/>
          <w:szCs w:val="20"/>
          <w:lang w:val="en-AU" w:eastAsia="en-AU"/>
        </w:rPr>
        <w:t xml:space="preserve"> participation on the A</w:t>
      </w:r>
      <w:r w:rsidR="00C8555A" w:rsidRPr="00152BC4">
        <w:rPr>
          <w:rFonts w:eastAsia="Times New Roman" w:cs="Tahoma"/>
          <w:bCs/>
          <w:color w:val="000000" w:themeColor="text1"/>
          <w:szCs w:val="20"/>
          <w:lang w:val="en-AU" w:eastAsia="en-AU"/>
        </w:rPr>
        <w:t>ssembly</w:t>
      </w:r>
      <w:r w:rsidRPr="00152BC4">
        <w:rPr>
          <w:rFonts w:eastAsia="Times New Roman" w:cs="Tahoma"/>
          <w:bCs/>
          <w:color w:val="000000" w:themeColor="text1"/>
          <w:szCs w:val="20"/>
          <w:lang w:val="en-AU" w:eastAsia="en-AU"/>
        </w:rPr>
        <w:t xml:space="preserve"> or risk being in breach of their Code obligations.  </w:t>
      </w:r>
    </w:p>
    <w:p w14:paraId="5919DC0D" w14:textId="72969B71" w:rsidR="007F6237" w:rsidRPr="00602C01" w:rsidRDefault="007F6237" w:rsidP="00A14AB3">
      <w:pPr>
        <w:pStyle w:val="BodyVPSC"/>
        <w:spacing w:before="120" w:after="120"/>
      </w:pPr>
      <w:r w:rsidRPr="00602C01">
        <w:t xml:space="preserve">At the time approval is sought, consideration </w:t>
      </w:r>
      <w:r w:rsidR="008F160C">
        <w:t>should</w:t>
      </w:r>
      <w:r w:rsidR="008F160C" w:rsidRPr="00602C01">
        <w:t xml:space="preserve"> </w:t>
      </w:r>
      <w:r w:rsidRPr="00602C01">
        <w:t>be given to whether participation on the A</w:t>
      </w:r>
      <w:r w:rsidR="00320F15">
        <w:t>ssembly</w:t>
      </w:r>
      <w:r w:rsidRPr="00602C01">
        <w:t xml:space="preserve"> could give rise to a conflict of interest. </w:t>
      </w:r>
    </w:p>
    <w:p w14:paraId="501BC3E0" w14:textId="77777777" w:rsidR="00FC7669" w:rsidRPr="00602C01" w:rsidRDefault="00FC7669" w:rsidP="00A14AB3">
      <w:pPr>
        <w:spacing w:before="120" w:after="120" w:line="276" w:lineRule="auto"/>
        <w:rPr>
          <w:rFonts w:eastAsia="Times New Roman" w:cs="Tahoma"/>
          <w:color w:val="000000" w:themeColor="text1"/>
          <w:szCs w:val="20"/>
          <w:lang w:val="en-AU" w:eastAsia="en-AU"/>
        </w:rPr>
      </w:pPr>
      <w:r w:rsidRPr="00602C01">
        <w:rPr>
          <w:rFonts w:eastAsia="Times New Roman" w:cs="Tahoma"/>
          <w:color w:val="000000" w:themeColor="text1"/>
          <w:szCs w:val="20"/>
          <w:lang w:val="en-AU" w:eastAsia="en-AU"/>
        </w:rPr>
        <w:t xml:space="preserve">The risks of potential conflict of interests are likely to be heightened for officers in senior leadership positions. </w:t>
      </w:r>
    </w:p>
    <w:p w14:paraId="54364A75" w14:textId="16D624A1" w:rsidR="00BA6D1F" w:rsidRPr="00602C01" w:rsidRDefault="007F6237" w:rsidP="00A14AB3">
      <w:pPr>
        <w:spacing w:before="120" w:after="120" w:line="276" w:lineRule="auto"/>
        <w:rPr>
          <w:rFonts w:eastAsia="Calibri" w:cs="Arial"/>
          <w:lang w:val="en-AU"/>
        </w:rPr>
      </w:pPr>
      <w:r w:rsidRPr="00602C01">
        <w:rPr>
          <w:rFonts w:eastAsia="Calibri" w:cs="Arial"/>
          <w:lang w:val="en-AU"/>
        </w:rPr>
        <w:t>If a conflict</w:t>
      </w:r>
      <w:r w:rsidR="00B271F3">
        <w:rPr>
          <w:rFonts w:eastAsia="Calibri" w:cs="Arial"/>
          <w:lang w:val="en-AU"/>
        </w:rPr>
        <w:t xml:space="preserve"> is identified</w:t>
      </w:r>
      <w:r w:rsidRPr="00602C01">
        <w:rPr>
          <w:rFonts w:eastAsia="Calibri" w:cs="Arial"/>
          <w:lang w:val="en-AU"/>
        </w:rPr>
        <w:t xml:space="preserve"> </w:t>
      </w:r>
      <w:r w:rsidR="00B271F3">
        <w:rPr>
          <w:rFonts w:eastAsia="Calibri" w:cs="Arial"/>
          <w:lang w:val="en-AU"/>
        </w:rPr>
        <w:t xml:space="preserve">that </w:t>
      </w:r>
      <w:r w:rsidR="00897935">
        <w:rPr>
          <w:rFonts w:eastAsia="Calibri" w:cs="Arial"/>
          <w:lang w:val="en-AU"/>
        </w:rPr>
        <w:t>would</w:t>
      </w:r>
      <w:r w:rsidRPr="00602C01">
        <w:rPr>
          <w:rFonts w:eastAsia="Calibri" w:cs="Arial"/>
          <w:lang w:val="en-AU"/>
        </w:rPr>
        <w:t xml:space="preserve"> </w:t>
      </w:r>
      <w:r w:rsidR="00B271F3">
        <w:rPr>
          <w:rFonts w:eastAsia="Calibri" w:cs="Arial"/>
          <w:lang w:val="en-AU"/>
        </w:rPr>
        <w:t>potentially aris</w:t>
      </w:r>
      <w:r w:rsidR="00897935">
        <w:rPr>
          <w:rFonts w:eastAsia="Calibri" w:cs="Arial"/>
          <w:lang w:val="en-AU"/>
        </w:rPr>
        <w:t>e</w:t>
      </w:r>
      <w:r w:rsidR="00B271F3">
        <w:rPr>
          <w:rFonts w:eastAsia="Calibri" w:cs="Arial"/>
          <w:lang w:val="en-AU"/>
        </w:rPr>
        <w:t xml:space="preserve"> as </w:t>
      </w:r>
      <w:r w:rsidRPr="00602C01">
        <w:rPr>
          <w:rFonts w:eastAsia="Calibri" w:cs="Arial"/>
          <w:lang w:val="en-AU"/>
        </w:rPr>
        <w:t>a result of the employee’s potential</w:t>
      </w:r>
      <w:r w:rsidR="00CB2809">
        <w:rPr>
          <w:rFonts w:eastAsia="Calibri" w:cs="Arial"/>
          <w:lang w:val="en-AU"/>
        </w:rPr>
        <w:t xml:space="preserve"> nomination</w:t>
      </w:r>
      <w:r w:rsidRPr="00602C01">
        <w:rPr>
          <w:rFonts w:eastAsia="Calibri" w:cs="Arial"/>
          <w:lang w:val="en-AU"/>
        </w:rPr>
        <w:t xml:space="preserve"> membership on the A</w:t>
      </w:r>
      <w:r w:rsidR="00320F15">
        <w:rPr>
          <w:rFonts w:eastAsia="Calibri" w:cs="Arial"/>
          <w:lang w:val="en-AU"/>
        </w:rPr>
        <w:t>ssembly</w:t>
      </w:r>
      <w:r w:rsidR="00FC7669" w:rsidRPr="00602C01">
        <w:rPr>
          <w:rFonts w:eastAsia="Calibri" w:cs="Arial"/>
          <w:lang w:val="en-AU"/>
        </w:rPr>
        <w:t>, the employee</w:t>
      </w:r>
      <w:r w:rsidRPr="00602C01">
        <w:rPr>
          <w:rFonts w:eastAsia="Calibri" w:cs="Arial"/>
          <w:lang w:val="en-AU"/>
        </w:rPr>
        <w:t xml:space="preserve">, with their manager, designated disclosure officer or designated management representative, must </w:t>
      </w:r>
      <w:r w:rsidRPr="00602C01">
        <w:rPr>
          <w:rFonts w:eastAsia="Calibri" w:cs="Arial"/>
          <w:u w:val="single"/>
          <w:lang w:val="en-AU"/>
        </w:rPr>
        <w:t>identify</w:t>
      </w:r>
      <w:r w:rsidRPr="00602C01">
        <w:rPr>
          <w:rFonts w:eastAsia="Calibri" w:cs="Arial"/>
          <w:lang w:val="en-AU"/>
        </w:rPr>
        <w:t xml:space="preserve">, </w:t>
      </w:r>
      <w:r w:rsidRPr="00602C01">
        <w:rPr>
          <w:rFonts w:eastAsia="Calibri" w:cs="Arial"/>
          <w:u w:val="single"/>
          <w:lang w:val="en-AU"/>
        </w:rPr>
        <w:t xml:space="preserve">declare </w:t>
      </w:r>
      <w:r w:rsidRPr="00602C01">
        <w:rPr>
          <w:rFonts w:eastAsia="Calibri" w:cs="Arial"/>
          <w:lang w:val="en-AU"/>
        </w:rPr>
        <w:t xml:space="preserve">and </w:t>
      </w:r>
      <w:r w:rsidRPr="00602C01">
        <w:rPr>
          <w:rFonts w:eastAsia="Calibri" w:cs="Arial"/>
          <w:u w:val="single"/>
          <w:lang w:val="en-AU"/>
        </w:rPr>
        <w:t>manage</w:t>
      </w:r>
      <w:r w:rsidRPr="00602C01">
        <w:rPr>
          <w:rFonts w:eastAsia="Calibri" w:cs="Arial"/>
          <w:lang w:val="en-AU"/>
        </w:rPr>
        <w:t xml:space="preserve"> the conflict of interest.   </w:t>
      </w:r>
    </w:p>
    <w:p w14:paraId="41D33B6D" w14:textId="5571D42C" w:rsidR="007C4D42" w:rsidRPr="00602C01" w:rsidRDefault="00875B69" w:rsidP="00A14AB3">
      <w:pPr>
        <w:pStyle w:val="NLH1VPSC"/>
        <w:spacing w:line="276" w:lineRule="auto"/>
      </w:pPr>
      <w:r>
        <w:t>Assessment</w:t>
      </w:r>
      <w:r w:rsidR="005611C3" w:rsidRPr="00602C01">
        <w:t xml:space="preserve"> of conflicts of interest</w:t>
      </w:r>
    </w:p>
    <w:p w14:paraId="5F9BA507" w14:textId="0AE57F6B" w:rsidR="005611C3" w:rsidRPr="00602C01" w:rsidRDefault="004D2143" w:rsidP="00A14AB3">
      <w:pPr>
        <w:pStyle w:val="BodyVPSC"/>
        <w:spacing w:before="120" w:after="120"/>
        <w:rPr>
          <w:rFonts w:eastAsia="Calibri" w:cs="Arial"/>
        </w:rPr>
      </w:pPr>
      <w:r>
        <w:t>As Assembly</w:t>
      </w:r>
      <w:r w:rsidR="00CB2809">
        <w:t xml:space="preserve"> nominees or</w:t>
      </w:r>
      <w:r>
        <w:t xml:space="preserve"> members,</w:t>
      </w:r>
      <w:r w:rsidR="005611C3" w:rsidRPr="00602C01">
        <w:t xml:space="preserve"> e</w:t>
      </w:r>
      <w:r w:rsidR="005611C3" w:rsidRPr="00602C01">
        <w:rPr>
          <w:rFonts w:eastAsia="Calibri" w:cs="Arial"/>
        </w:rPr>
        <w:t xml:space="preserve">mployees should make regular conflict of interest assessments. This should be done in consultation with their manager, designated disclosure officer or designated management representative. </w:t>
      </w:r>
    </w:p>
    <w:p w14:paraId="7116F4FA" w14:textId="2155E0C6" w:rsidR="00495FAB" w:rsidRPr="00602C01" w:rsidRDefault="00495FAB" w:rsidP="00A14AB3">
      <w:pPr>
        <w:pStyle w:val="BodyVPSC"/>
        <w:spacing w:before="120" w:after="120"/>
        <w:rPr>
          <w:rFonts w:eastAsia="Calibri" w:cs="Arial"/>
        </w:rPr>
      </w:pPr>
      <w:r w:rsidRPr="00602C01">
        <w:rPr>
          <w:rFonts w:eastAsia="Calibri" w:cs="Arial"/>
        </w:rPr>
        <w:t xml:space="preserve">There is no prescribed interval between conflict of interest assessments. Assessments should occur when there is a trigger to consider whether a conflict might arise, such as when the </w:t>
      </w:r>
      <w:r w:rsidR="008A112D">
        <w:rPr>
          <w:rFonts w:eastAsia="Calibri" w:cs="Arial"/>
        </w:rPr>
        <w:t>Assembly</w:t>
      </w:r>
      <w:r w:rsidRPr="00602C01">
        <w:rPr>
          <w:rFonts w:eastAsia="Calibri" w:cs="Arial"/>
        </w:rPr>
        <w:t xml:space="preserve"> identifies a new stream of work or new subject matter to focus on, before engaging with government, or when the agenda or materials for an upcoming meeting is distributed. </w:t>
      </w:r>
    </w:p>
    <w:p w14:paraId="18C10931" w14:textId="77777777"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If a conflict is identified, the employee, with their manager, designated disclosure officer or designated management representative, must </w:t>
      </w:r>
      <w:r w:rsidRPr="00602C01">
        <w:rPr>
          <w:rFonts w:eastAsia="Calibri" w:cs="Arial"/>
          <w:u w:val="single"/>
          <w:lang w:val="en-AU"/>
        </w:rPr>
        <w:t>identify</w:t>
      </w:r>
      <w:r w:rsidRPr="00602C01">
        <w:rPr>
          <w:rFonts w:eastAsia="Calibri" w:cs="Arial"/>
          <w:lang w:val="en-AU"/>
        </w:rPr>
        <w:t xml:space="preserve">, </w:t>
      </w:r>
      <w:r w:rsidRPr="00602C01">
        <w:rPr>
          <w:rFonts w:eastAsia="Calibri" w:cs="Arial"/>
          <w:u w:val="single"/>
          <w:lang w:val="en-AU"/>
        </w:rPr>
        <w:t xml:space="preserve">declare </w:t>
      </w:r>
      <w:r w:rsidRPr="00602C01">
        <w:rPr>
          <w:rFonts w:eastAsia="Calibri" w:cs="Arial"/>
          <w:lang w:val="en-AU"/>
        </w:rPr>
        <w:t xml:space="preserve">and </w:t>
      </w:r>
      <w:r w:rsidRPr="00602C01">
        <w:rPr>
          <w:rFonts w:eastAsia="Calibri" w:cs="Arial"/>
          <w:u w:val="single"/>
          <w:lang w:val="en-AU"/>
        </w:rPr>
        <w:t>manage</w:t>
      </w:r>
      <w:r w:rsidRPr="00602C01">
        <w:rPr>
          <w:rFonts w:eastAsia="Calibri" w:cs="Arial"/>
          <w:lang w:val="en-AU"/>
        </w:rPr>
        <w:t xml:space="preserve"> the conflict of interest.   </w:t>
      </w:r>
    </w:p>
    <w:p w14:paraId="408A65B5" w14:textId="77777777" w:rsidR="00495FAB" w:rsidRPr="00602C01" w:rsidRDefault="00495FAB" w:rsidP="00A14AB3">
      <w:pPr>
        <w:pStyle w:val="NLH1VPSC"/>
        <w:spacing w:line="276" w:lineRule="auto"/>
      </w:pPr>
      <w:r w:rsidRPr="00602C01">
        <w:t>Assessing whether a conflict is material</w:t>
      </w:r>
    </w:p>
    <w:p w14:paraId="186CA07B" w14:textId="77777777" w:rsidR="00495FAB" w:rsidRPr="00602C01" w:rsidRDefault="00495FAB" w:rsidP="00A14AB3">
      <w:pPr>
        <w:pStyle w:val="BodyVPSC"/>
        <w:spacing w:before="120" w:after="120"/>
      </w:pPr>
      <w:r w:rsidRPr="00602C01">
        <w:rPr>
          <w:lang w:eastAsia="ja-JP"/>
        </w:rPr>
        <w:t>Whether a conflict is material can only be properly assessed on a case by case basis.</w:t>
      </w:r>
    </w:p>
    <w:p w14:paraId="1A554C5A" w14:textId="77C67AAC" w:rsidR="00495FAB" w:rsidRDefault="00495FAB" w:rsidP="00A14AB3">
      <w:pPr>
        <w:pStyle w:val="BodyVPSC"/>
        <w:spacing w:before="120" w:after="120"/>
        <w:rPr>
          <w:rFonts w:eastAsia="Calibri" w:cs="Arial"/>
        </w:rPr>
      </w:pPr>
      <w:r w:rsidRPr="00602C01">
        <w:t>In general, a conflict is likely to be material when the interest of the A</w:t>
      </w:r>
      <w:r w:rsidR="008C6FBE">
        <w:t xml:space="preserve">ssembly </w:t>
      </w:r>
      <w:r w:rsidRPr="00602C01">
        <w:t xml:space="preserve">will be affected by a decision or an action which the VPS employee must take, or is likely to take, in the course of their duty. </w:t>
      </w:r>
      <w:r w:rsidRPr="00602C01">
        <w:rPr>
          <w:rFonts w:eastAsia="Calibri" w:cs="Arial"/>
        </w:rPr>
        <w:t xml:space="preserve">When considering whether a conflict exists consideration should be given to the relationship between the matters being considered by the </w:t>
      </w:r>
      <w:r w:rsidR="002033E7">
        <w:rPr>
          <w:rFonts w:eastAsia="Calibri" w:cs="Arial"/>
        </w:rPr>
        <w:t>Assembly</w:t>
      </w:r>
      <w:r w:rsidRPr="00602C01">
        <w:rPr>
          <w:rFonts w:eastAsia="Calibri" w:cs="Arial"/>
        </w:rPr>
        <w:t xml:space="preserve"> and </w:t>
      </w:r>
      <w:r w:rsidR="00B81AA8" w:rsidRPr="00602C01">
        <w:rPr>
          <w:rFonts w:eastAsia="Calibri" w:cs="Arial"/>
        </w:rPr>
        <w:t>an employee</w:t>
      </w:r>
      <w:r w:rsidR="00470194">
        <w:rPr>
          <w:rFonts w:eastAsia="Calibri" w:cs="Arial"/>
        </w:rPr>
        <w:t>’</w:t>
      </w:r>
      <w:r w:rsidR="00B81AA8" w:rsidRPr="00602C01">
        <w:rPr>
          <w:rFonts w:eastAsia="Calibri" w:cs="Arial"/>
        </w:rPr>
        <w:t>s</w:t>
      </w:r>
      <w:r w:rsidRPr="00602C01">
        <w:rPr>
          <w:rFonts w:eastAsia="Calibri" w:cs="Arial"/>
        </w:rPr>
        <w:t xml:space="preserve"> public duties in order to identify any conflict of interest (for example, </w:t>
      </w:r>
      <w:r w:rsidR="00B81AA8" w:rsidRPr="00602C01">
        <w:rPr>
          <w:rFonts w:eastAsia="Calibri" w:cs="Arial"/>
        </w:rPr>
        <w:t>where</w:t>
      </w:r>
      <w:r w:rsidRPr="00602C01">
        <w:rPr>
          <w:rFonts w:eastAsia="Calibri" w:cs="Arial"/>
        </w:rPr>
        <w:t xml:space="preserve"> specific policies or subject matter </w:t>
      </w:r>
      <w:r w:rsidR="00B81AA8" w:rsidRPr="00602C01">
        <w:rPr>
          <w:rFonts w:eastAsia="Calibri" w:cs="Arial"/>
        </w:rPr>
        <w:t xml:space="preserve">overlaps or relates to </w:t>
      </w:r>
      <w:r w:rsidRPr="00602C01">
        <w:rPr>
          <w:rFonts w:eastAsia="Calibri" w:cs="Arial"/>
        </w:rPr>
        <w:t>their professional duties).</w:t>
      </w:r>
    </w:p>
    <w:p w14:paraId="0C0DFFB2" w14:textId="58E9202C" w:rsidR="00470194" w:rsidRPr="00602C01" w:rsidRDefault="00470194" w:rsidP="00A14AB3">
      <w:pPr>
        <w:pStyle w:val="BodyVPSC"/>
        <w:spacing w:before="120" w:after="120"/>
      </w:pPr>
      <w:r>
        <w:t xml:space="preserve">Further guidance for identifying whether a conflict is material is set out in Part 3 – Implementation.  </w:t>
      </w:r>
    </w:p>
    <w:p w14:paraId="555EDEFA" w14:textId="77777777" w:rsidR="00495FAB" w:rsidRPr="00602C01" w:rsidRDefault="00495FAB" w:rsidP="00A14AB3">
      <w:pPr>
        <w:pStyle w:val="BodyVPSC"/>
        <w:rPr>
          <w:rFonts w:eastAsia="Calibri" w:cs="Arial"/>
        </w:rPr>
      </w:pPr>
    </w:p>
    <w:p w14:paraId="339D0532" w14:textId="77777777" w:rsidR="00605019" w:rsidRPr="00602C01" w:rsidRDefault="00605019" w:rsidP="00A14AB3">
      <w:pPr>
        <w:pStyle w:val="SectionTitleVPSC"/>
        <w:spacing w:line="276" w:lineRule="auto"/>
        <w:rPr>
          <w:lang w:val="en-AU"/>
        </w:rPr>
      </w:pPr>
      <w:r w:rsidRPr="00602C01">
        <w:rPr>
          <w:lang w:val="en-AU"/>
        </w:rPr>
        <w:lastRenderedPageBreak/>
        <w:t>Implementation</w:t>
      </w:r>
    </w:p>
    <w:p w14:paraId="29DD29FB" w14:textId="77777777" w:rsidR="00D00C11" w:rsidRPr="00602C01" w:rsidRDefault="00D00C11" w:rsidP="00A14AB3">
      <w:pPr>
        <w:pStyle w:val="NLH1VPSC"/>
        <w:spacing w:line="276" w:lineRule="auto"/>
      </w:pPr>
      <w:bookmarkStart w:id="5" w:name="_Toc513037937"/>
      <w:r w:rsidRPr="00602C01">
        <w:t>Employee obligations</w:t>
      </w:r>
      <w:bookmarkEnd w:id="5"/>
    </w:p>
    <w:p w14:paraId="24A03B5B" w14:textId="0BE356F8" w:rsidR="00D00C11" w:rsidRPr="00602C01" w:rsidRDefault="00D00C11" w:rsidP="00A14AB3">
      <w:pPr>
        <w:pStyle w:val="BodyVPSC"/>
        <w:spacing w:before="120" w:after="120"/>
      </w:pPr>
      <w:r w:rsidRPr="00602C01">
        <w:t>Employees are obliged to adhere to the Victorian public sector values and the</w:t>
      </w:r>
      <w:r w:rsidR="007E604E">
        <w:t xml:space="preserve"> Codes</w:t>
      </w:r>
      <w:r w:rsidRPr="00602C01">
        <w:t>.</w:t>
      </w:r>
    </w:p>
    <w:p w14:paraId="3211DC3D" w14:textId="77777777" w:rsidR="00D00C11" w:rsidRPr="00602C01" w:rsidRDefault="00D00C11" w:rsidP="00A14AB3">
      <w:pPr>
        <w:pStyle w:val="BodyVPSC"/>
        <w:spacing w:before="120" w:after="120"/>
      </w:pPr>
      <w:r w:rsidRPr="00602C01">
        <w:t xml:space="preserve">Employees are required to declare if they </w:t>
      </w:r>
      <w:r w:rsidR="00495FAB" w:rsidRPr="00602C01">
        <w:t>have an actual, potential or perceived conflict of interest</w:t>
      </w:r>
      <w:r w:rsidRPr="00602C01">
        <w:rPr>
          <w:rFonts w:eastAsia="Calibri"/>
        </w:rPr>
        <w:t xml:space="preserve"> </w:t>
      </w:r>
      <w:r w:rsidR="00F01B46" w:rsidRPr="00602C01">
        <w:rPr>
          <w:rFonts w:eastAsia="Calibri"/>
        </w:rPr>
        <w:t xml:space="preserve">to enable the </w:t>
      </w:r>
      <w:r w:rsidRPr="00602C01">
        <w:rPr>
          <w:rFonts w:eastAsia="Calibri"/>
        </w:rPr>
        <w:t>conflict of interest</w:t>
      </w:r>
      <w:r w:rsidR="00F01B46" w:rsidRPr="00602C01">
        <w:rPr>
          <w:rFonts w:eastAsia="Calibri"/>
        </w:rPr>
        <w:t xml:space="preserve"> to be appropriately managed</w:t>
      </w:r>
      <w:r w:rsidRPr="00602C01">
        <w:rPr>
          <w:rFonts w:eastAsia="Calibri"/>
        </w:rPr>
        <w:t>.</w:t>
      </w:r>
    </w:p>
    <w:p w14:paraId="723AE341" w14:textId="77777777" w:rsidR="00D00C11" w:rsidRPr="00602C01" w:rsidRDefault="00D00C11" w:rsidP="00A14AB3">
      <w:pPr>
        <w:pStyle w:val="NLH1VPSC"/>
        <w:spacing w:line="276" w:lineRule="auto"/>
      </w:pPr>
      <w:bookmarkStart w:id="6" w:name="_Toc513037938"/>
      <w:r w:rsidRPr="00602C01">
        <w:t>Employer responsibilities</w:t>
      </w:r>
      <w:bookmarkEnd w:id="6"/>
      <w:r w:rsidRPr="00602C01">
        <w:t xml:space="preserve"> </w:t>
      </w:r>
    </w:p>
    <w:p w14:paraId="582D1F4F" w14:textId="1D1412B4" w:rsidR="00D00C11" w:rsidRPr="00602C01" w:rsidRDefault="00D00C11" w:rsidP="00A14AB3">
      <w:pPr>
        <w:pStyle w:val="BodyVPSC"/>
        <w:spacing w:before="120" w:after="120"/>
      </w:pPr>
      <w:r w:rsidRPr="00602C01">
        <w:t xml:space="preserve">Victorian Public Service </w:t>
      </w:r>
      <w:r w:rsidR="008E2BF0" w:rsidRPr="00602C01">
        <w:t>organisational</w:t>
      </w:r>
      <w:r w:rsidRPr="00602C01">
        <w:t xml:space="preserve"> employment processes adhere to the Victorian </w:t>
      </w:r>
      <w:r w:rsidR="002E4F51">
        <w:t>P</w:t>
      </w:r>
      <w:r w:rsidRPr="00602C01">
        <w:t xml:space="preserve">ublic </w:t>
      </w:r>
      <w:r w:rsidR="002E4F51">
        <w:t>S</w:t>
      </w:r>
      <w:r w:rsidRPr="00602C01">
        <w:t xml:space="preserve">ector </w:t>
      </w:r>
      <w:r w:rsidR="002E4F51">
        <w:t>E</w:t>
      </w:r>
      <w:r w:rsidRPr="00602C01">
        <w:t xml:space="preserve">mployment </w:t>
      </w:r>
      <w:r w:rsidR="002E4F51">
        <w:t>P</w:t>
      </w:r>
      <w:r w:rsidRPr="00602C01">
        <w:t xml:space="preserve">rinciples and </w:t>
      </w:r>
      <w:r w:rsidR="002E4F51">
        <w:t>the S</w:t>
      </w:r>
      <w:r w:rsidRPr="00602C01">
        <w:t>tandards. The following principles are particularly relevant in this context:</w:t>
      </w:r>
    </w:p>
    <w:p w14:paraId="56170CB7" w14:textId="77777777" w:rsidR="00D00C11" w:rsidRPr="00602C01" w:rsidRDefault="00D00C11" w:rsidP="00A14AB3">
      <w:pPr>
        <w:numPr>
          <w:ilvl w:val="0"/>
          <w:numId w:val="21"/>
        </w:numPr>
        <w:spacing w:before="120" w:after="120" w:line="276" w:lineRule="auto"/>
        <w:ind w:left="357" w:hanging="357"/>
        <w:rPr>
          <w:rFonts w:cs="Arial"/>
          <w:szCs w:val="20"/>
          <w:lang w:val="en-AU"/>
        </w:rPr>
      </w:pPr>
      <w:r w:rsidRPr="00602C01">
        <w:rPr>
          <w:rFonts w:cs="Arial"/>
          <w:szCs w:val="20"/>
          <w:lang w:val="en-AU"/>
        </w:rPr>
        <w:t xml:space="preserve">fair and reasonable treatment; </w:t>
      </w:r>
    </w:p>
    <w:p w14:paraId="4D4F9B5A" w14:textId="77777777" w:rsidR="00D00C11" w:rsidRPr="00602C01" w:rsidRDefault="00D00C11" w:rsidP="00A14AB3">
      <w:pPr>
        <w:numPr>
          <w:ilvl w:val="0"/>
          <w:numId w:val="21"/>
        </w:numPr>
        <w:spacing w:before="120" w:after="120" w:line="276" w:lineRule="auto"/>
        <w:ind w:left="357" w:hanging="357"/>
        <w:rPr>
          <w:rFonts w:cs="Arial"/>
          <w:szCs w:val="20"/>
          <w:lang w:val="en-AU"/>
        </w:rPr>
      </w:pPr>
      <w:r w:rsidRPr="00602C01">
        <w:rPr>
          <w:rFonts w:cs="Arial"/>
          <w:szCs w:val="20"/>
          <w:lang w:val="en-AU"/>
        </w:rPr>
        <w:t xml:space="preserve">merit-based employment decisions; </w:t>
      </w:r>
    </w:p>
    <w:p w14:paraId="0207A17E" w14:textId="77777777" w:rsidR="00A03ED8" w:rsidRPr="00602C01" w:rsidRDefault="00A03ED8" w:rsidP="00A14AB3">
      <w:pPr>
        <w:numPr>
          <w:ilvl w:val="0"/>
          <w:numId w:val="21"/>
        </w:numPr>
        <w:spacing w:before="120" w:after="120" w:line="276" w:lineRule="auto"/>
        <w:ind w:left="357" w:hanging="357"/>
        <w:rPr>
          <w:rFonts w:cs="Arial"/>
          <w:szCs w:val="20"/>
          <w:lang w:val="en-AU"/>
        </w:rPr>
      </w:pPr>
      <w:r w:rsidRPr="00602C01">
        <w:rPr>
          <w:rFonts w:cs="Arial"/>
          <w:szCs w:val="20"/>
          <w:lang w:val="en-AU"/>
        </w:rPr>
        <w:t xml:space="preserve">reasonable avenue </w:t>
      </w:r>
      <w:r w:rsidR="00B81AA8" w:rsidRPr="00602C01">
        <w:rPr>
          <w:rFonts w:cs="Arial"/>
          <w:szCs w:val="20"/>
          <w:lang w:val="en-AU"/>
        </w:rPr>
        <w:t>of</w:t>
      </w:r>
      <w:r w:rsidRPr="00602C01">
        <w:rPr>
          <w:rFonts w:cs="Arial"/>
          <w:szCs w:val="20"/>
          <w:lang w:val="en-AU"/>
        </w:rPr>
        <w:t xml:space="preserve"> redress;</w:t>
      </w:r>
    </w:p>
    <w:p w14:paraId="79CB116C" w14:textId="77777777" w:rsidR="00D00C11" w:rsidRPr="00602C01" w:rsidRDefault="00D00C11" w:rsidP="00A14AB3">
      <w:pPr>
        <w:numPr>
          <w:ilvl w:val="0"/>
          <w:numId w:val="21"/>
        </w:numPr>
        <w:spacing w:before="120" w:after="120" w:line="276" w:lineRule="auto"/>
        <w:ind w:left="357" w:hanging="357"/>
        <w:rPr>
          <w:rFonts w:cs="Arial"/>
          <w:szCs w:val="20"/>
          <w:lang w:val="en-AU"/>
        </w:rPr>
      </w:pPr>
      <w:r w:rsidRPr="00602C01">
        <w:rPr>
          <w:rFonts w:cs="Arial"/>
          <w:szCs w:val="20"/>
          <w:lang w:val="en-AU"/>
        </w:rPr>
        <w:t xml:space="preserve">equal employment opportunity; and </w:t>
      </w:r>
    </w:p>
    <w:p w14:paraId="7E685458" w14:textId="77777777" w:rsidR="00A23BF7" w:rsidRPr="00602C01" w:rsidRDefault="00D00C11" w:rsidP="00A14AB3">
      <w:pPr>
        <w:numPr>
          <w:ilvl w:val="0"/>
          <w:numId w:val="21"/>
        </w:numPr>
        <w:spacing w:before="120" w:after="120" w:line="276" w:lineRule="auto"/>
        <w:ind w:left="357" w:hanging="357"/>
        <w:rPr>
          <w:rFonts w:cs="Arial"/>
          <w:szCs w:val="20"/>
          <w:lang w:val="en-AU"/>
        </w:rPr>
      </w:pPr>
      <w:r w:rsidRPr="00602C01">
        <w:rPr>
          <w:rFonts w:cs="Arial"/>
          <w:szCs w:val="20"/>
          <w:lang w:val="en-AU"/>
        </w:rPr>
        <w:t>human rights.</w:t>
      </w:r>
    </w:p>
    <w:p w14:paraId="0378AB55" w14:textId="05B9972C" w:rsidR="00A600DD" w:rsidRPr="00602C01" w:rsidRDefault="00D00C11" w:rsidP="00A14AB3">
      <w:pPr>
        <w:pStyle w:val="BodyVPSC"/>
        <w:spacing w:before="120" w:after="120"/>
        <w:rPr>
          <w:rFonts w:cs="Arial"/>
        </w:rPr>
      </w:pPr>
      <w:r w:rsidRPr="00602C01">
        <w:t xml:space="preserve">Employers </w:t>
      </w:r>
      <w:r w:rsidR="00D26EC9" w:rsidRPr="00602C01">
        <w:t>should</w:t>
      </w:r>
      <w:r w:rsidR="001A516C" w:rsidRPr="00602C01">
        <w:t xml:space="preserve"> ensure</w:t>
      </w:r>
      <w:r w:rsidRPr="00602C01">
        <w:t xml:space="preserve"> that a </w:t>
      </w:r>
      <w:r w:rsidR="00241A8C" w:rsidRPr="00602C01">
        <w:t xml:space="preserve">designated disclosure officer (e.g. Human Resources officer) or </w:t>
      </w:r>
      <w:r w:rsidR="001A516C" w:rsidRPr="00602C01">
        <w:t>a designated management representative is</w:t>
      </w:r>
      <w:r w:rsidR="00241A8C" w:rsidRPr="00602C01">
        <w:t xml:space="preserve"> available to manage declarations of </w:t>
      </w:r>
      <w:r w:rsidR="00891669">
        <w:t>conflicts of inter</w:t>
      </w:r>
      <w:r w:rsidR="00B67B4E">
        <w:t>est</w:t>
      </w:r>
      <w:r w:rsidR="00241A8C" w:rsidRPr="00602C01">
        <w:t xml:space="preserve">. </w:t>
      </w:r>
      <w:r w:rsidR="00A23BF7" w:rsidRPr="00602C01">
        <w:t>It is recognised that some matters are likely to be complex and require a highly nuanced approach.</w:t>
      </w:r>
      <w:r w:rsidR="00A23BF7" w:rsidRPr="00602C01">
        <w:rPr>
          <w:rFonts w:cs="Arial"/>
        </w:rPr>
        <w:t xml:space="preserve"> Employers should ensure that </w:t>
      </w:r>
      <w:r w:rsidR="00A600DD" w:rsidRPr="00602C01">
        <w:t xml:space="preserve">those involved in the management of a </w:t>
      </w:r>
      <w:r w:rsidR="00495FAB" w:rsidRPr="00602C01">
        <w:t xml:space="preserve">conflict of interest </w:t>
      </w:r>
      <w:r w:rsidR="00A23BF7" w:rsidRPr="00602C01">
        <w:t xml:space="preserve">are experienced in managing complex situations. Employers are encouraged to </w:t>
      </w:r>
      <w:r w:rsidR="00F633B1" w:rsidRPr="00602C01">
        <w:t>provide training</w:t>
      </w:r>
      <w:r w:rsidR="00A23BF7" w:rsidRPr="00602C01">
        <w:t xml:space="preserve"> and support to </w:t>
      </w:r>
      <w:r w:rsidR="003363BB" w:rsidRPr="00602C01">
        <w:t>aid</w:t>
      </w:r>
      <w:r w:rsidR="00A23BF7" w:rsidRPr="00602C01">
        <w:t xml:space="preserve"> this.</w:t>
      </w:r>
      <w:r w:rsidR="00A600DD" w:rsidRPr="00602C01">
        <w:t xml:space="preserve"> </w:t>
      </w:r>
    </w:p>
    <w:p w14:paraId="47519CFE" w14:textId="77777777" w:rsidR="0026652E" w:rsidRPr="00602C01" w:rsidRDefault="00912B04" w:rsidP="00A14AB3">
      <w:pPr>
        <w:pStyle w:val="BodyVPSC"/>
        <w:spacing w:before="120" w:after="120"/>
      </w:pPr>
      <w:r w:rsidRPr="00602C01">
        <w:t xml:space="preserve">Disclosures </w:t>
      </w:r>
      <w:r w:rsidR="00D26EC9" w:rsidRPr="00602C01">
        <w:t>must</w:t>
      </w:r>
      <w:r w:rsidRPr="00602C01">
        <w:t xml:space="preserve"> be managed in</w:t>
      </w:r>
      <w:r w:rsidR="0026652E" w:rsidRPr="00602C01">
        <w:t xml:space="preserve"> accordance with privacy </w:t>
      </w:r>
      <w:r w:rsidR="0026652E" w:rsidRPr="00F76173">
        <w:t xml:space="preserve">considerations </w:t>
      </w:r>
      <w:r w:rsidR="00F633B1" w:rsidRPr="00F76173">
        <w:t>(refer to section 4.</w:t>
      </w:r>
      <w:r w:rsidR="00157625">
        <w:t>4</w:t>
      </w:r>
      <w:r w:rsidR="00F633B1" w:rsidRPr="00F76173">
        <w:t xml:space="preserve"> for</w:t>
      </w:r>
      <w:r w:rsidR="00F633B1" w:rsidRPr="00602C01">
        <w:t xml:space="preserve"> further information)</w:t>
      </w:r>
      <w:r w:rsidR="00600E5F" w:rsidRPr="00602C01">
        <w:t>.</w:t>
      </w:r>
    </w:p>
    <w:p w14:paraId="21009032" w14:textId="3ACAED89" w:rsidR="00D00C11" w:rsidRPr="00602C01" w:rsidRDefault="00D00C11" w:rsidP="00A14AB3">
      <w:pPr>
        <w:pStyle w:val="NLH2VPSC"/>
        <w:spacing w:line="276" w:lineRule="auto"/>
      </w:pPr>
      <w:bookmarkStart w:id="7" w:name="_Toc513037939"/>
      <w:r w:rsidRPr="00602C01">
        <w:t xml:space="preserve">Informing employees </w:t>
      </w:r>
      <w:bookmarkEnd w:id="7"/>
      <w:r w:rsidR="007E604E">
        <w:t>of their responsibilities</w:t>
      </w:r>
    </w:p>
    <w:p w14:paraId="2DA8926D" w14:textId="51DC7171" w:rsidR="008E2BF0" w:rsidRPr="00602C01" w:rsidRDefault="00D00C11" w:rsidP="00A14AB3">
      <w:pPr>
        <w:pStyle w:val="BodyVPSC"/>
        <w:spacing w:before="120" w:after="120"/>
      </w:pPr>
      <w:r w:rsidRPr="00602C01">
        <w:t>V</w:t>
      </w:r>
      <w:r w:rsidR="00DE4563" w:rsidRPr="00602C01">
        <w:t>ictorian Public Service</w:t>
      </w:r>
      <w:r w:rsidRPr="00602C01">
        <w:t xml:space="preserve"> empl</w:t>
      </w:r>
      <w:r w:rsidR="00241A8C" w:rsidRPr="00602C01">
        <w:t xml:space="preserve">oyers </w:t>
      </w:r>
      <w:r w:rsidR="00D26EC9" w:rsidRPr="00602C01">
        <w:t>should</w:t>
      </w:r>
      <w:r w:rsidR="00241A8C" w:rsidRPr="00602C01">
        <w:t xml:space="preserve"> communicate th</w:t>
      </w:r>
      <w:r w:rsidR="00B81AA8" w:rsidRPr="00602C01">
        <w:t>is Guide</w:t>
      </w:r>
      <w:r w:rsidR="00DE4563" w:rsidRPr="00602C01">
        <w:t xml:space="preserve"> to </w:t>
      </w:r>
      <w:r w:rsidR="00B81AA8" w:rsidRPr="00602C01">
        <w:t xml:space="preserve">their </w:t>
      </w:r>
      <w:r w:rsidR="00DE4563" w:rsidRPr="00602C01">
        <w:t>employees</w:t>
      </w:r>
      <w:r w:rsidR="00B81AA8" w:rsidRPr="00602C01">
        <w:t xml:space="preserve"> so that employees who </w:t>
      </w:r>
      <w:r w:rsidR="002B3F08">
        <w:t>are members of the Assembly</w:t>
      </w:r>
      <w:r w:rsidR="00B81AA8" w:rsidRPr="00602C01">
        <w:t xml:space="preserve"> and their managers are aware that there is guidance for managing</w:t>
      </w:r>
      <w:r w:rsidR="00F76173">
        <w:t xml:space="preserve"> conflicts that arise through</w:t>
      </w:r>
      <w:r w:rsidR="00B81AA8" w:rsidRPr="00602C01">
        <w:t xml:space="preserve"> </w:t>
      </w:r>
      <w:r w:rsidR="002B3F08">
        <w:t>Assembly</w:t>
      </w:r>
      <w:r w:rsidR="00B81AA8" w:rsidRPr="00602C01">
        <w:t xml:space="preserve"> participation</w:t>
      </w:r>
      <w:r w:rsidR="00DE4563" w:rsidRPr="00602C01">
        <w:t>.</w:t>
      </w:r>
      <w:r w:rsidR="008E2BF0" w:rsidRPr="00602C01">
        <w:t xml:space="preserve"> In addition, e</w:t>
      </w:r>
      <w:r w:rsidR="00DE4563" w:rsidRPr="00602C01">
        <w:t xml:space="preserve">mployees </w:t>
      </w:r>
      <w:r w:rsidR="00D26EC9" w:rsidRPr="00602C01">
        <w:t>should</w:t>
      </w:r>
      <w:r w:rsidR="00DE4563" w:rsidRPr="00602C01">
        <w:t xml:space="preserve"> be made aware of the</w:t>
      </w:r>
      <w:r w:rsidR="00F76173">
        <w:t xml:space="preserve"> general</w:t>
      </w:r>
      <w:r w:rsidR="00DE4563" w:rsidRPr="00602C01">
        <w:t xml:space="preserve"> requirement to disclose </w:t>
      </w:r>
      <w:r w:rsidR="00B81AA8" w:rsidRPr="00602C01">
        <w:t>conflicts of interest</w:t>
      </w:r>
      <w:r w:rsidR="00DE4563" w:rsidRPr="00602C01">
        <w:t>.</w:t>
      </w:r>
      <w:r w:rsidRPr="00602C01">
        <w:t xml:space="preserve"> </w:t>
      </w:r>
    </w:p>
    <w:p w14:paraId="37062548" w14:textId="53C4A96E" w:rsidR="00546842" w:rsidRPr="00602C01" w:rsidRDefault="008E2BF0" w:rsidP="00A14AB3">
      <w:pPr>
        <w:pStyle w:val="BodyVPSC"/>
        <w:spacing w:before="120" w:after="120"/>
      </w:pPr>
      <w:r w:rsidRPr="00602C01">
        <w:t xml:space="preserve">Conflicts of interest are to be declared and managed in line </w:t>
      </w:r>
      <w:r w:rsidR="008A3062" w:rsidRPr="00602C01">
        <w:t xml:space="preserve">with </w:t>
      </w:r>
      <w:r w:rsidR="007E604E">
        <w:t>the Codes</w:t>
      </w:r>
      <w:r w:rsidRPr="00602C01">
        <w:rPr>
          <w:i/>
        </w:rPr>
        <w:t>.</w:t>
      </w:r>
      <w:r w:rsidR="008A3062" w:rsidRPr="00602C01">
        <w:t xml:space="preserve"> </w:t>
      </w:r>
    </w:p>
    <w:p w14:paraId="01D11227" w14:textId="18DE1C73" w:rsidR="008E2BF0" w:rsidRPr="00602C01" w:rsidRDefault="00546842" w:rsidP="00A14AB3">
      <w:pPr>
        <w:pStyle w:val="BodyVPSC"/>
        <w:spacing w:before="120" w:after="120"/>
      </w:pPr>
      <w:r w:rsidRPr="00602C01">
        <w:rPr>
          <w:rFonts w:cs="Arial"/>
          <w:iCs/>
        </w:rPr>
        <w:t xml:space="preserve">It should be noted that not disclosing </w:t>
      </w:r>
      <w:r w:rsidR="002B3F08">
        <w:rPr>
          <w:rFonts w:cs="Arial"/>
          <w:iCs/>
        </w:rPr>
        <w:t>Assembly</w:t>
      </w:r>
      <w:r w:rsidR="002B3F08" w:rsidRPr="00602C01">
        <w:rPr>
          <w:rFonts w:cs="Arial"/>
          <w:iCs/>
        </w:rPr>
        <w:t xml:space="preserve"> </w:t>
      </w:r>
      <w:r w:rsidR="00CB2809">
        <w:rPr>
          <w:rFonts w:cs="Arial"/>
          <w:iCs/>
        </w:rPr>
        <w:t xml:space="preserve">nomination </w:t>
      </w:r>
      <w:r w:rsidR="00B81AA8" w:rsidRPr="00602C01">
        <w:rPr>
          <w:rFonts w:cs="Arial"/>
          <w:iCs/>
        </w:rPr>
        <w:t>membership</w:t>
      </w:r>
      <w:r w:rsidRPr="00602C01">
        <w:rPr>
          <w:rFonts w:cs="Arial"/>
          <w:iCs/>
        </w:rPr>
        <w:t xml:space="preserve"> </w:t>
      </w:r>
      <w:r w:rsidR="00B81AA8" w:rsidRPr="00602C01">
        <w:rPr>
          <w:rFonts w:cs="Arial"/>
          <w:iCs/>
        </w:rPr>
        <w:t xml:space="preserve">would constitute a contravention of the </w:t>
      </w:r>
      <w:r w:rsidR="00F76173">
        <w:rPr>
          <w:rFonts w:cs="Arial"/>
          <w:iCs/>
        </w:rPr>
        <w:t xml:space="preserve">requirement to seek approval before entering into </w:t>
      </w:r>
      <w:r w:rsidR="00B81AA8" w:rsidRPr="00602C01">
        <w:rPr>
          <w:rFonts w:cs="Arial"/>
          <w:iCs/>
        </w:rPr>
        <w:t>‘other employment’. It may also give rise to further breaches of the Code in the event where a conflict of interest</w:t>
      </w:r>
      <w:r w:rsidRPr="00602C01">
        <w:rPr>
          <w:rFonts w:cs="Arial"/>
          <w:iCs/>
        </w:rPr>
        <w:t xml:space="preserve"> is present</w:t>
      </w:r>
      <w:r w:rsidR="00B81AA8" w:rsidRPr="00602C01">
        <w:rPr>
          <w:rFonts w:cs="Arial"/>
          <w:iCs/>
        </w:rPr>
        <w:t xml:space="preserve"> as a result of participation </w:t>
      </w:r>
      <w:r w:rsidR="002B3F08">
        <w:rPr>
          <w:rFonts w:cs="Arial"/>
          <w:iCs/>
        </w:rPr>
        <w:t>on the Assembly.</w:t>
      </w:r>
      <w:r w:rsidR="008E2BF0" w:rsidRPr="00602C01">
        <w:t xml:space="preserve"> </w:t>
      </w:r>
    </w:p>
    <w:p w14:paraId="4CB21139" w14:textId="77777777" w:rsidR="00D00C11" w:rsidRPr="00602C01" w:rsidRDefault="00CC083C" w:rsidP="00A14AB3">
      <w:pPr>
        <w:pStyle w:val="NLH1VPSC"/>
        <w:spacing w:line="276" w:lineRule="auto"/>
      </w:pPr>
      <w:r w:rsidRPr="00602C01">
        <w:t>Process</w:t>
      </w:r>
      <w:r w:rsidR="00544049" w:rsidRPr="00602C01">
        <w:t xml:space="preserve"> for </w:t>
      </w:r>
      <w:r w:rsidR="003F3E87" w:rsidRPr="00602C01">
        <w:t>managing a conflict of interest</w:t>
      </w:r>
    </w:p>
    <w:p w14:paraId="664B943E" w14:textId="01946B23" w:rsidR="003F3E87" w:rsidRPr="00602C01" w:rsidRDefault="003F3E87" w:rsidP="00A14AB3">
      <w:pPr>
        <w:pStyle w:val="BodyVPSC"/>
        <w:spacing w:before="120" w:after="120"/>
        <w:rPr>
          <w:rFonts w:cs="Arial"/>
        </w:rPr>
      </w:pPr>
      <w:r w:rsidRPr="00602C01">
        <w:rPr>
          <w:rFonts w:cs="Arial"/>
        </w:rPr>
        <w:t>Conflict of interest checks should be conducted at the time a person seeks approval to participate in the A</w:t>
      </w:r>
      <w:r w:rsidR="002B3F08">
        <w:rPr>
          <w:rFonts w:cs="Arial"/>
        </w:rPr>
        <w:t>ssembly</w:t>
      </w:r>
      <w:r w:rsidRPr="00602C01">
        <w:rPr>
          <w:rFonts w:cs="Arial"/>
        </w:rPr>
        <w:t xml:space="preserve"> prior to nomination</w:t>
      </w:r>
      <w:r w:rsidR="007E604E">
        <w:rPr>
          <w:rFonts w:cs="Arial"/>
        </w:rPr>
        <w:t xml:space="preserve"> (or </w:t>
      </w:r>
      <w:r w:rsidR="007E604E">
        <w:t xml:space="preserve">before participating on the </w:t>
      </w:r>
      <w:r w:rsidR="00CB2809">
        <w:t>Assembly</w:t>
      </w:r>
      <w:r w:rsidR="002B3F08">
        <w:t xml:space="preserve"> </w:t>
      </w:r>
      <w:r w:rsidR="007E604E">
        <w:t>if they have already nominated)</w:t>
      </w:r>
      <w:r w:rsidRPr="00602C01">
        <w:rPr>
          <w:rFonts w:cs="Arial"/>
        </w:rPr>
        <w:t>, and at timely intervals once</w:t>
      </w:r>
      <w:r w:rsidR="00CB2809">
        <w:rPr>
          <w:rFonts w:cs="Arial"/>
        </w:rPr>
        <w:t xml:space="preserve"> a member of</w:t>
      </w:r>
      <w:r w:rsidRPr="00602C01">
        <w:rPr>
          <w:rFonts w:cs="Arial"/>
        </w:rPr>
        <w:t xml:space="preserve"> </w:t>
      </w:r>
      <w:r w:rsidR="002B3F08">
        <w:rPr>
          <w:rFonts w:cs="Arial"/>
        </w:rPr>
        <w:t>Assembly</w:t>
      </w:r>
      <w:r w:rsidR="007E604E">
        <w:rPr>
          <w:rFonts w:cs="Arial"/>
        </w:rPr>
        <w:t xml:space="preserve">, as agreed with </w:t>
      </w:r>
      <w:r w:rsidR="00607967">
        <w:rPr>
          <w:rFonts w:cs="Arial"/>
        </w:rPr>
        <w:t xml:space="preserve">representative of the agency that </w:t>
      </w:r>
      <w:r w:rsidR="007E604E">
        <w:rPr>
          <w:rFonts w:cs="Arial"/>
        </w:rPr>
        <w:t xml:space="preserve">they have disclosed their </w:t>
      </w:r>
      <w:r w:rsidR="002B3F08">
        <w:rPr>
          <w:rFonts w:cs="Arial"/>
        </w:rPr>
        <w:t>Assembly</w:t>
      </w:r>
      <w:r w:rsidR="007E604E">
        <w:rPr>
          <w:rFonts w:cs="Arial"/>
        </w:rPr>
        <w:t xml:space="preserve"> participation</w:t>
      </w:r>
      <w:r w:rsidRPr="00602C01">
        <w:rPr>
          <w:rFonts w:cs="Arial"/>
        </w:rPr>
        <w:t xml:space="preserve"> </w:t>
      </w:r>
      <w:r w:rsidR="00607967">
        <w:rPr>
          <w:rFonts w:cs="Arial"/>
        </w:rPr>
        <w:t>to.</w:t>
      </w:r>
    </w:p>
    <w:p w14:paraId="7C830BE0" w14:textId="77777777" w:rsidR="003F3E87" w:rsidRPr="00F76173" w:rsidRDefault="003F3E87" w:rsidP="00A14AB3">
      <w:pPr>
        <w:pStyle w:val="BodyVPSC"/>
        <w:spacing w:before="120" w:after="120"/>
        <w:rPr>
          <w:rFonts w:eastAsia="Calibri" w:cs="Arial"/>
        </w:rPr>
      </w:pPr>
      <w:r w:rsidRPr="00602C01">
        <w:rPr>
          <w:rFonts w:eastAsia="Calibri" w:cs="Arial"/>
        </w:rPr>
        <w:t xml:space="preserve">If a potential conflict is identified, employees, with their manager, designated disclosure officer or designated management representative, must </w:t>
      </w:r>
      <w:r w:rsidRPr="00602C01">
        <w:rPr>
          <w:rFonts w:eastAsia="Calibri" w:cs="Arial"/>
          <w:u w:val="single"/>
        </w:rPr>
        <w:t>identify</w:t>
      </w:r>
      <w:r w:rsidRPr="00602C01">
        <w:rPr>
          <w:rFonts w:eastAsia="Calibri" w:cs="Arial"/>
        </w:rPr>
        <w:t xml:space="preserve">, </w:t>
      </w:r>
      <w:r w:rsidRPr="00602C01">
        <w:rPr>
          <w:rFonts w:eastAsia="Calibri" w:cs="Arial"/>
          <w:u w:val="single"/>
        </w:rPr>
        <w:t xml:space="preserve">declare </w:t>
      </w:r>
      <w:r w:rsidRPr="00602C01">
        <w:rPr>
          <w:rFonts w:eastAsia="Calibri" w:cs="Arial"/>
        </w:rPr>
        <w:t xml:space="preserve">and </w:t>
      </w:r>
      <w:r w:rsidRPr="00602C01">
        <w:rPr>
          <w:rFonts w:eastAsia="Calibri" w:cs="Arial"/>
          <w:u w:val="single"/>
        </w:rPr>
        <w:t>manage</w:t>
      </w:r>
      <w:r w:rsidRPr="00602C01">
        <w:rPr>
          <w:rFonts w:eastAsia="Calibri" w:cs="Arial"/>
        </w:rPr>
        <w:t xml:space="preserve"> the conflict of interest.   </w:t>
      </w:r>
    </w:p>
    <w:p w14:paraId="4A6B8C28" w14:textId="77777777" w:rsidR="003F3E87" w:rsidRPr="00602C01" w:rsidRDefault="003F3E87" w:rsidP="00A14AB3">
      <w:pPr>
        <w:pStyle w:val="NLH2VPSC"/>
        <w:spacing w:line="276" w:lineRule="auto"/>
      </w:pPr>
      <w:r w:rsidRPr="00602C01">
        <w:lastRenderedPageBreak/>
        <w:t>Identify conflict of interest</w:t>
      </w:r>
    </w:p>
    <w:p w14:paraId="1AECB712" w14:textId="64E93F68" w:rsidR="003F3E87" w:rsidRPr="00602C01" w:rsidRDefault="003F3E87" w:rsidP="00A14AB3">
      <w:pPr>
        <w:spacing w:before="120" w:after="120" w:line="276" w:lineRule="auto"/>
        <w:rPr>
          <w:rFonts w:eastAsia="Calibri" w:cs="Arial"/>
          <w:lang w:val="en-AU"/>
        </w:rPr>
      </w:pPr>
      <w:bookmarkStart w:id="8" w:name="_Hlk14704154"/>
      <w:r w:rsidRPr="00602C01">
        <w:rPr>
          <w:rFonts w:eastAsia="Calibri" w:cs="Arial"/>
          <w:lang w:val="en-AU"/>
        </w:rPr>
        <w:t>Employees should regularly consider the relationship between the matters being considered by the A</w:t>
      </w:r>
      <w:r w:rsidR="002B3F08">
        <w:rPr>
          <w:rFonts w:eastAsia="Calibri" w:cs="Arial"/>
          <w:lang w:val="en-AU"/>
        </w:rPr>
        <w:t>ssembly</w:t>
      </w:r>
      <w:r w:rsidRPr="00602C01">
        <w:rPr>
          <w:rFonts w:eastAsia="Calibri" w:cs="Arial"/>
          <w:lang w:val="en-AU"/>
        </w:rPr>
        <w:t xml:space="preserve"> and their public duties in order to identify any conflict of interest (for example, in relation to specific policies or subject matter and if there is a connection to their professional duties). VPS employees that are members of the A</w:t>
      </w:r>
      <w:r w:rsidR="002B3F08">
        <w:rPr>
          <w:rFonts w:eastAsia="Calibri" w:cs="Arial"/>
          <w:lang w:val="en-AU"/>
        </w:rPr>
        <w:t>ssembly</w:t>
      </w:r>
      <w:r w:rsidRPr="00602C01">
        <w:rPr>
          <w:rFonts w:eastAsia="Calibri" w:cs="Arial"/>
          <w:lang w:val="en-AU"/>
        </w:rPr>
        <w:t xml:space="preserve"> should consider whether matters considered by the </w:t>
      </w:r>
      <w:r w:rsidR="002B3F08">
        <w:rPr>
          <w:rFonts w:eastAsia="Calibri" w:cs="Arial"/>
          <w:lang w:val="en-AU"/>
        </w:rPr>
        <w:t>Assembly</w:t>
      </w:r>
      <w:r w:rsidRPr="00602C01">
        <w:rPr>
          <w:rFonts w:eastAsia="Calibri" w:cs="Arial"/>
          <w:lang w:val="en-AU"/>
        </w:rPr>
        <w:t xml:space="preserve"> will create a conflict</w:t>
      </w:r>
      <w:r w:rsidR="007E604E">
        <w:rPr>
          <w:rFonts w:eastAsia="Calibri" w:cs="Arial"/>
          <w:lang w:val="en-AU"/>
        </w:rPr>
        <w:t>, such as</w:t>
      </w:r>
      <w:r w:rsidRPr="00602C01">
        <w:rPr>
          <w:rFonts w:eastAsia="Calibri" w:cs="Arial"/>
          <w:lang w:val="en-AU"/>
        </w:rPr>
        <w:t xml:space="preserve"> before each meeting of the A</w:t>
      </w:r>
      <w:r w:rsidR="002B3F08">
        <w:rPr>
          <w:rFonts w:eastAsia="Calibri" w:cs="Arial"/>
          <w:lang w:val="en-AU"/>
        </w:rPr>
        <w:t>ssembly</w:t>
      </w:r>
      <w:r w:rsidRPr="00602C01">
        <w:rPr>
          <w:rFonts w:eastAsia="Calibri" w:cs="Arial"/>
          <w:lang w:val="en-AU"/>
        </w:rPr>
        <w:t xml:space="preserve"> or when new subject matter is being considered by the A</w:t>
      </w:r>
      <w:r w:rsidR="002B3F08">
        <w:rPr>
          <w:rFonts w:eastAsia="Calibri" w:cs="Arial"/>
          <w:lang w:val="en-AU"/>
        </w:rPr>
        <w:t>ssembly</w:t>
      </w:r>
      <w:r w:rsidRPr="00602C01">
        <w:rPr>
          <w:rFonts w:eastAsia="Calibri" w:cs="Arial"/>
          <w:lang w:val="en-AU"/>
        </w:rPr>
        <w:t>. Employees should</w:t>
      </w:r>
      <w:r w:rsidR="00B67B4E">
        <w:rPr>
          <w:rFonts w:eastAsia="Calibri" w:cs="Arial"/>
          <w:lang w:val="en-AU"/>
        </w:rPr>
        <w:t xml:space="preserve"> also</w:t>
      </w:r>
      <w:r w:rsidRPr="00602C01">
        <w:rPr>
          <w:rFonts w:eastAsia="Calibri" w:cs="Arial"/>
          <w:lang w:val="en-AU"/>
        </w:rPr>
        <w:t xml:space="preserve"> consider whether any relationships that arise as a result of </w:t>
      </w:r>
      <w:r w:rsidR="002B3F08">
        <w:rPr>
          <w:rFonts w:eastAsia="Calibri" w:cs="Arial"/>
          <w:lang w:val="en-AU"/>
        </w:rPr>
        <w:t>Assembly</w:t>
      </w:r>
      <w:r w:rsidRPr="00602C01">
        <w:rPr>
          <w:rFonts w:eastAsia="Calibri" w:cs="Arial"/>
          <w:lang w:val="en-AU"/>
        </w:rPr>
        <w:t xml:space="preserve"> membership create a conflict.</w:t>
      </w:r>
      <w:bookmarkEnd w:id="8"/>
      <w:r w:rsidRPr="00602C01">
        <w:rPr>
          <w:rFonts w:eastAsia="Calibri" w:cs="Arial"/>
          <w:lang w:val="en-AU"/>
        </w:rPr>
        <w:t xml:space="preserve">  </w:t>
      </w:r>
    </w:p>
    <w:p w14:paraId="0637ED88" w14:textId="47817DD0"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Additionally, employees with direct reports </w:t>
      </w:r>
      <w:r w:rsidR="008F160C">
        <w:rPr>
          <w:rFonts w:eastAsia="Calibri" w:cs="Arial"/>
          <w:lang w:val="en-AU"/>
        </w:rPr>
        <w:t>should</w:t>
      </w:r>
      <w:r w:rsidR="008F160C" w:rsidRPr="00602C01">
        <w:rPr>
          <w:rFonts w:eastAsia="Calibri" w:cs="Arial"/>
          <w:lang w:val="en-AU"/>
        </w:rPr>
        <w:t xml:space="preserve"> </w:t>
      </w:r>
      <w:r w:rsidRPr="00602C01">
        <w:rPr>
          <w:rFonts w:eastAsia="Calibri" w:cs="Arial"/>
          <w:lang w:val="en-AU"/>
        </w:rPr>
        <w:t xml:space="preserve">consider the risk profile of their team and its functions and ensure direct reports are aware of any increased risks of conflict of interest in their work.  </w:t>
      </w:r>
    </w:p>
    <w:p w14:paraId="2AA03287" w14:textId="498D6E8D"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Whilst </w:t>
      </w:r>
      <w:r w:rsidR="00C37194">
        <w:rPr>
          <w:rFonts w:eastAsia="Calibri" w:cs="Arial"/>
          <w:lang w:val="en-AU"/>
        </w:rPr>
        <w:t xml:space="preserve">a </w:t>
      </w:r>
      <w:r w:rsidRPr="00602C01">
        <w:rPr>
          <w:rFonts w:eastAsia="Calibri" w:cs="Arial"/>
          <w:lang w:val="en-AU"/>
        </w:rPr>
        <w:t xml:space="preserve">conflict of interest may occur in any part of </w:t>
      </w:r>
      <w:r w:rsidR="00C37194">
        <w:rPr>
          <w:rFonts w:eastAsia="Calibri" w:cs="Arial"/>
          <w:lang w:val="en-AU"/>
        </w:rPr>
        <w:t xml:space="preserve">the </w:t>
      </w:r>
      <w:r w:rsidRPr="00602C01">
        <w:rPr>
          <w:rFonts w:eastAsia="Calibri" w:cs="Arial"/>
          <w:lang w:val="en-AU"/>
        </w:rPr>
        <w:t xml:space="preserve">public sector, some functions and activities are higher risk than others and may require increased risk mitigation measures. </w:t>
      </w:r>
    </w:p>
    <w:p w14:paraId="5EBF40C1" w14:textId="77777777" w:rsidR="003F3E87" w:rsidRPr="00602C01" w:rsidRDefault="003F3E87" w:rsidP="00A14AB3">
      <w:pPr>
        <w:pStyle w:val="NLH2VPSC"/>
        <w:spacing w:line="276" w:lineRule="auto"/>
      </w:pPr>
      <w:r w:rsidRPr="00602C01">
        <w:t>Declare conflict of interest</w:t>
      </w:r>
    </w:p>
    <w:p w14:paraId="6A24128A" w14:textId="77777777"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A conflict of interest </w:t>
      </w:r>
      <w:r w:rsidRPr="00602C01">
        <w:rPr>
          <w:rFonts w:eastAsia="Calibri" w:cs="Arial"/>
          <w:b/>
          <w:lang w:val="en-AU"/>
        </w:rPr>
        <w:t>must be declared</w:t>
      </w:r>
      <w:r w:rsidRPr="00602C01">
        <w:rPr>
          <w:rFonts w:eastAsia="Calibri" w:cs="Arial"/>
          <w:lang w:val="en-AU"/>
        </w:rPr>
        <w:t xml:space="preserve">. </w:t>
      </w:r>
    </w:p>
    <w:p w14:paraId="04E81D97" w14:textId="10A83320"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Whether something should be declared will depend on the specific circumstances of the employee and the matters to which a potential conflict </w:t>
      </w:r>
      <w:r w:rsidR="007B0A1C" w:rsidRPr="00602C01">
        <w:rPr>
          <w:rFonts w:eastAsia="Calibri" w:cs="Arial"/>
          <w:lang w:val="en-AU"/>
        </w:rPr>
        <w:t>pertain</w:t>
      </w:r>
      <w:r w:rsidR="00897935">
        <w:rPr>
          <w:rFonts w:eastAsia="Calibri" w:cs="Arial"/>
          <w:lang w:val="en-AU"/>
        </w:rPr>
        <w:t>s</w:t>
      </w:r>
      <w:r w:rsidRPr="00602C01">
        <w:rPr>
          <w:rFonts w:eastAsia="Calibri" w:cs="Arial"/>
          <w:lang w:val="en-AU"/>
        </w:rPr>
        <w:t xml:space="preserve">. Employees should discuss any actual, potential or perceived conflict of interest that arises as a result of their membership on the </w:t>
      </w:r>
      <w:r w:rsidR="002B3F08" w:rsidRPr="00602C01">
        <w:rPr>
          <w:rFonts w:eastAsia="Calibri" w:cs="Arial"/>
          <w:lang w:val="en-AU"/>
        </w:rPr>
        <w:t>A</w:t>
      </w:r>
      <w:r w:rsidR="002B3F08">
        <w:rPr>
          <w:rFonts w:eastAsia="Calibri" w:cs="Arial"/>
          <w:lang w:val="en-AU"/>
        </w:rPr>
        <w:t>ssembly</w:t>
      </w:r>
      <w:r w:rsidR="002B3F08" w:rsidRPr="00602C01">
        <w:rPr>
          <w:rFonts w:eastAsia="Calibri" w:cs="Arial"/>
          <w:lang w:val="en-AU"/>
        </w:rPr>
        <w:t xml:space="preserve"> </w:t>
      </w:r>
      <w:r w:rsidRPr="00602C01">
        <w:rPr>
          <w:rFonts w:eastAsia="Calibri" w:cs="Arial"/>
          <w:lang w:val="en-AU"/>
        </w:rPr>
        <w:t xml:space="preserve">with </w:t>
      </w:r>
      <w:r w:rsidR="00607967">
        <w:rPr>
          <w:rFonts w:eastAsia="Calibri" w:cs="Arial"/>
          <w:lang w:val="en-AU"/>
        </w:rPr>
        <w:t xml:space="preserve">agency representative that </w:t>
      </w:r>
      <w:r w:rsidRPr="00602C01">
        <w:rPr>
          <w:rFonts w:eastAsia="Calibri" w:cs="Arial"/>
          <w:lang w:val="en-AU"/>
        </w:rPr>
        <w:t xml:space="preserve">they have disclosed </w:t>
      </w:r>
      <w:r w:rsidR="007B0A1C" w:rsidRPr="00602C01">
        <w:rPr>
          <w:rFonts w:eastAsia="Calibri" w:cs="Arial"/>
          <w:lang w:val="en-AU"/>
        </w:rPr>
        <w:t>their representation on</w:t>
      </w:r>
      <w:r w:rsidRPr="00602C01">
        <w:rPr>
          <w:rFonts w:eastAsia="Calibri" w:cs="Arial"/>
          <w:lang w:val="en-AU"/>
        </w:rPr>
        <w:t xml:space="preserve"> the</w:t>
      </w:r>
      <w:r w:rsidR="002B3F08">
        <w:rPr>
          <w:rFonts w:eastAsia="Calibri" w:cs="Arial"/>
          <w:lang w:val="en-AU"/>
        </w:rPr>
        <w:t xml:space="preserve"> Assembly</w:t>
      </w:r>
      <w:r w:rsidR="00607967">
        <w:rPr>
          <w:rFonts w:eastAsia="Calibri" w:cs="Arial"/>
          <w:lang w:val="en-AU"/>
        </w:rPr>
        <w:t xml:space="preserve"> to</w:t>
      </w:r>
      <w:r w:rsidRPr="00602C01">
        <w:rPr>
          <w:rFonts w:eastAsia="Calibri" w:cs="Arial"/>
          <w:lang w:val="en-AU"/>
        </w:rPr>
        <w:t xml:space="preserve">. </w:t>
      </w:r>
    </w:p>
    <w:p w14:paraId="57C3DB15" w14:textId="77777777" w:rsidR="003F3E87" w:rsidRPr="00602C01" w:rsidRDefault="003F3E87" w:rsidP="00A14AB3">
      <w:pPr>
        <w:spacing w:before="120" w:after="120" w:line="276" w:lineRule="auto"/>
        <w:rPr>
          <w:rFonts w:eastAsia="Calibri" w:cs="Arial"/>
          <w:lang w:val="en-AU"/>
        </w:rPr>
      </w:pPr>
      <w:r w:rsidRPr="00602C01">
        <w:rPr>
          <w:rFonts w:eastAsia="Calibri" w:cs="Arial"/>
          <w:lang w:val="en-AU"/>
        </w:rPr>
        <w:t xml:space="preserve">Employees are to complete and submit a </w:t>
      </w:r>
      <w:r w:rsidRPr="00602C01">
        <w:rPr>
          <w:rFonts w:eastAsia="Calibri" w:cs="Arial"/>
          <w:i/>
          <w:lang w:val="en-AU"/>
        </w:rPr>
        <w:t xml:space="preserve">Conflict of Interest Declaration and Management </w:t>
      </w:r>
      <w:r w:rsidRPr="00602C01">
        <w:rPr>
          <w:rFonts w:eastAsia="Calibri" w:cs="Arial"/>
          <w:lang w:val="en-AU"/>
        </w:rPr>
        <w:t>form [template at Appendix A]. The declaration and management form sets out specific instructions for completing and submitting the form and details a conflict of interest management plan if the employee’s circumstance has been assessed as warranting declaration on the basis of potential, perceived or actual conflict of interest risk (as decided having regard to internal conflict of interest guidance</w:t>
      </w:r>
      <w:r w:rsidRPr="00602C01">
        <w:rPr>
          <w:rFonts w:eastAsia="Calibri" w:cs="Arial"/>
          <w:i/>
          <w:lang w:val="en-AU"/>
        </w:rPr>
        <w:t>)</w:t>
      </w:r>
      <w:r w:rsidRPr="00602C01">
        <w:rPr>
          <w:rFonts w:eastAsia="Calibri" w:cs="Arial"/>
          <w:lang w:val="en-AU"/>
        </w:rPr>
        <w:t xml:space="preserve">. </w:t>
      </w:r>
    </w:p>
    <w:p w14:paraId="0FB89B6F" w14:textId="1FBE13D1" w:rsidR="003F3E87" w:rsidRPr="00602C01" w:rsidRDefault="008F160C" w:rsidP="00A14AB3">
      <w:pPr>
        <w:spacing w:before="120" w:after="120" w:line="276" w:lineRule="auto"/>
        <w:rPr>
          <w:rFonts w:eastAsia="Calibri" w:cs="Arial"/>
          <w:lang w:val="en-AU"/>
        </w:rPr>
      </w:pPr>
      <w:r>
        <w:rPr>
          <w:rFonts w:eastAsia="Calibri" w:cs="Arial"/>
          <w:lang w:val="en-AU"/>
        </w:rPr>
        <w:t>Managers of employees who have disclosed their membership on the A</w:t>
      </w:r>
      <w:r w:rsidR="002B3F08">
        <w:rPr>
          <w:rFonts w:eastAsia="Calibri" w:cs="Arial"/>
          <w:lang w:val="en-AU"/>
        </w:rPr>
        <w:t>ssembly</w:t>
      </w:r>
      <w:r w:rsidRPr="00602C01">
        <w:rPr>
          <w:rFonts w:eastAsia="Calibri" w:cs="Arial"/>
          <w:lang w:val="en-AU"/>
        </w:rPr>
        <w:t xml:space="preserve"> </w:t>
      </w:r>
      <w:r w:rsidR="003F3E87" w:rsidRPr="00602C01">
        <w:rPr>
          <w:rFonts w:eastAsia="Calibri" w:cs="Arial"/>
          <w:lang w:val="en-AU"/>
        </w:rPr>
        <w:t xml:space="preserve">must work with the employee to manage the conflict of interest and related risks and </w:t>
      </w:r>
      <w:r>
        <w:rPr>
          <w:rFonts w:eastAsia="Calibri" w:cs="Arial"/>
          <w:lang w:val="en-AU"/>
        </w:rPr>
        <w:t xml:space="preserve">to </w:t>
      </w:r>
      <w:r w:rsidR="003F3E87" w:rsidRPr="00602C01">
        <w:rPr>
          <w:rFonts w:eastAsia="Calibri" w:cs="Arial"/>
          <w:lang w:val="en-AU"/>
        </w:rPr>
        <w:t xml:space="preserve">provide completed declaration forms to their manager, or the designated disclosure officer or the designated management representative </w:t>
      </w:r>
      <w:r>
        <w:rPr>
          <w:rFonts w:eastAsia="Calibri" w:cs="Arial"/>
          <w:lang w:val="en-AU"/>
        </w:rPr>
        <w:t xml:space="preserve">as required </w:t>
      </w:r>
      <w:r w:rsidR="003F3E87" w:rsidRPr="00602C01">
        <w:rPr>
          <w:rFonts w:eastAsia="Calibri" w:cs="Arial"/>
          <w:lang w:val="en-AU"/>
        </w:rPr>
        <w:t xml:space="preserve">for risk management, reporting and auditing purposes. </w:t>
      </w:r>
    </w:p>
    <w:p w14:paraId="382FACE5" w14:textId="77777777" w:rsidR="003F3E87" w:rsidRPr="00602C01" w:rsidRDefault="003F3E87" w:rsidP="00A14AB3">
      <w:pPr>
        <w:spacing w:before="120" w:after="120" w:line="276" w:lineRule="auto"/>
        <w:rPr>
          <w:rFonts w:eastAsia="Calibri" w:cs="Arial"/>
          <w:i/>
          <w:lang w:val="en-AU"/>
        </w:rPr>
      </w:pPr>
      <w:r w:rsidRPr="00602C01">
        <w:rPr>
          <w:rFonts w:eastAsia="Calibri" w:cs="Arial"/>
          <w:i/>
          <w:lang w:val="en-AU"/>
        </w:rPr>
        <w:t>[Employers should specify how and where COI declaration forms are recorded – ensuring appropriate recording and reporting on the administration and quality control of the conflict declaration process]</w:t>
      </w:r>
    </w:p>
    <w:p w14:paraId="1808902E" w14:textId="77777777" w:rsidR="003F3E87" w:rsidRPr="00602C01" w:rsidRDefault="007B0A1C" w:rsidP="00A14AB3">
      <w:pPr>
        <w:pStyle w:val="NLH2VPSC"/>
        <w:spacing w:line="276" w:lineRule="auto"/>
      </w:pPr>
      <w:r w:rsidRPr="00602C01">
        <w:t>Manage conflict of interest</w:t>
      </w:r>
    </w:p>
    <w:p w14:paraId="1B8FF706" w14:textId="77777777" w:rsidR="00747823" w:rsidRPr="00602C01" w:rsidRDefault="00747823" w:rsidP="00A14AB3">
      <w:pPr>
        <w:spacing w:line="276" w:lineRule="auto"/>
        <w:rPr>
          <w:rFonts w:eastAsia="Calibri" w:cs="Arial"/>
          <w:lang w:val="en-AU"/>
        </w:rPr>
      </w:pPr>
      <w:r w:rsidRPr="00602C01">
        <w:rPr>
          <w:rFonts w:eastAsia="Calibri" w:cs="Arial"/>
          <w:lang w:val="en-AU"/>
        </w:rPr>
        <w:t>Employees’ conflict of interest management plans must ensure conflicts are managed and resolved in favour of the public interest and will be based on the following mitigation strategies:</w:t>
      </w:r>
    </w:p>
    <w:p w14:paraId="7D047180" w14:textId="5A0AED73" w:rsidR="00747823" w:rsidRPr="00602C01" w:rsidRDefault="00747823" w:rsidP="00A14AB3">
      <w:pPr>
        <w:spacing w:line="276" w:lineRule="auto"/>
        <w:ind w:left="2880" w:hanging="2880"/>
        <w:rPr>
          <w:rFonts w:eastAsia="Calibri" w:cs="Arial"/>
          <w:lang w:val="en-AU"/>
        </w:rPr>
      </w:pPr>
      <w:r w:rsidRPr="00602C01">
        <w:rPr>
          <w:rFonts w:eastAsia="Calibri" w:cs="Arial"/>
          <w:b/>
          <w:lang w:val="en-AU"/>
        </w:rPr>
        <w:t>Restrict:</w:t>
      </w:r>
      <w:r w:rsidRPr="00602C01">
        <w:rPr>
          <w:rFonts w:eastAsia="Calibri" w:cs="Arial"/>
          <w:lang w:val="en-AU"/>
        </w:rPr>
        <w:tab/>
        <w:t>restrictions are placed on the employee’s involvement in the matter. This will be done by either restricting their participation on the A</w:t>
      </w:r>
      <w:r w:rsidR="00B82FA4">
        <w:rPr>
          <w:rFonts w:eastAsia="Calibri" w:cs="Arial"/>
          <w:lang w:val="en-AU"/>
        </w:rPr>
        <w:t>ssembly</w:t>
      </w:r>
      <w:r w:rsidRPr="00602C01">
        <w:rPr>
          <w:rFonts w:eastAsia="Calibri" w:cs="Arial"/>
          <w:lang w:val="en-AU"/>
        </w:rPr>
        <w:t xml:space="preserve"> to limit their consideration of the matter which gives rise to the conflict to the extent necessary to alleviate the material conflict, or by restricting their involvement in considering that matter in the course of their employment to the extent necessary to alleviate the conflict.</w:t>
      </w:r>
    </w:p>
    <w:p w14:paraId="2E8330EA" w14:textId="70443B47" w:rsidR="00747823" w:rsidRPr="00602C01" w:rsidRDefault="00747823" w:rsidP="00A14AB3">
      <w:pPr>
        <w:spacing w:line="276" w:lineRule="auto"/>
        <w:ind w:left="2880" w:hanging="2880"/>
        <w:rPr>
          <w:rFonts w:eastAsia="Calibri" w:cs="Arial"/>
          <w:lang w:val="en-AU"/>
        </w:rPr>
      </w:pPr>
      <w:r w:rsidRPr="00602C01">
        <w:rPr>
          <w:rFonts w:eastAsia="Calibri" w:cs="Arial"/>
          <w:b/>
          <w:lang w:val="en-AU"/>
        </w:rPr>
        <w:t>Recruit</w:t>
      </w:r>
      <w:r w:rsidRPr="00602C01">
        <w:rPr>
          <w:rFonts w:eastAsia="Calibri" w:cs="Arial"/>
          <w:lang w:val="en-AU"/>
        </w:rPr>
        <w:t>:</w:t>
      </w:r>
      <w:r w:rsidRPr="00602C01">
        <w:rPr>
          <w:rFonts w:eastAsia="Calibri" w:cs="Arial"/>
          <w:lang w:val="en-AU"/>
        </w:rPr>
        <w:tab/>
        <w:t>a disinterested third party is used to oversee part or all of the</w:t>
      </w:r>
      <w:r w:rsidR="00C37194">
        <w:rPr>
          <w:rFonts w:eastAsia="Calibri" w:cs="Arial"/>
          <w:lang w:val="en-AU"/>
        </w:rPr>
        <w:t xml:space="preserve"> decision</w:t>
      </w:r>
      <w:r w:rsidR="004204F5">
        <w:rPr>
          <w:rFonts w:eastAsia="Calibri" w:cs="Arial"/>
          <w:lang w:val="en-AU"/>
        </w:rPr>
        <w:noBreakHyphen/>
      </w:r>
      <w:r w:rsidR="00C37194">
        <w:rPr>
          <w:rFonts w:eastAsia="Calibri" w:cs="Arial"/>
          <w:lang w:val="en-AU"/>
        </w:rPr>
        <w:t>making</w:t>
      </w:r>
      <w:r w:rsidRPr="00602C01">
        <w:rPr>
          <w:rFonts w:eastAsia="Calibri" w:cs="Arial"/>
          <w:lang w:val="en-AU"/>
        </w:rPr>
        <w:t xml:space="preserve"> process that deals with the </w:t>
      </w:r>
      <w:r w:rsidR="004204F5">
        <w:rPr>
          <w:rFonts w:eastAsia="Calibri" w:cs="Arial"/>
          <w:lang w:val="en-AU"/>
        </w:rPr>
        <w:t>conflict of interest</w:t>
      </w:r>
      <w:r w:rsidRPr="00602C01">
        <w:rPr>
          <w:rFonts w:eastAsia="Calibri" w:cs="Arial"/>
          <w:lang w:val="en-AU"/>
        </w:rPr>
        <w:t xml:space="preserve">. In </w:t>
      </w:r>
      <w:r w:rsidR="004204F5">
        <w:rPr>
          <w:rFonts w:eastAsia="Calibri" w:cs="Arial"/>
          <w:lang w:val="en-AU"/>
        </w:rPr>
        <w:t>the context of the A</w:t>
      </w:r>
      <w:r w:rsidR="00B82FA4">
        <w:rPr>
          <w:rFonts w:eastAsia="Calibri" w:cs="Arial"/>
          <w:lang w:val="en-AU"/>
        </w:rPr>
        <w:t>ssembly</w:t>
      </w:r>
      <w:r w:rsidR="004204F5">
        <w:rPr>
          <w:rFonts w:eastAsia="Calibri" w:cs="Arial"/>
          <w:lang w:val="en-AU"/>
        </w:rPr>
        <w:t>, this could be a senior manager not associated with the business unit or the employee or an independent third party that has been brought in in a consultative capacity.</w:t>
      </w:r>
    </w:p>
    <w:p w14:paraId="79F84CC2" w14:textId="7C25B486" w:rsidR="00747823" w:rsidRPr="00602C01" w:rsidRDefault="00747823" w:rsidP="00A14AB3">
      <w:pPr>
        <w:spacing w:line="276" w:lineRule="auto"/>
        <w:ind w:left="2880" w:hanging="2880"/>
        <w:rPr>
          <w:rFonts w:eastAsia="Calibri" w:cs="Arial"/>
          <w:lang w:val="en-AU"/>
        </w:rPr>
      </w:pPr>
      <w:r w:rsidRPr="00602C01">
        <w:rPr>
          <w:rFonts w:eastAsia="Calibri" w:cs="Arial"/>
          <w:b/>
          <w:lang w:val="en-AU"/>
        </w:rPr>
        <w:lastRenderedPageBreak/>
        <w:t>Remove:</w:t>
      </w:r>
      <w:r w:rsidRPr="00602C01">
        <w:rPr>
          <w:rFonts w:eastAsia="Calibri" w:cs="Arial"/>
          <w:lang w:val="en-AU"/>
        </w:rPr>
        <w:tab/>
        <w:t xml:space="preserve">the </w:t>
      </w:r>
      <w:r w:rsidR="006E1734">
        <w:rPr>
          <w:rFonts w:eastAsia="Calibri" w:cs="Arial"/>
          <w:lang w:val="en-AU"/>
        </w:rPr>
        <w:t>VPS</w:t>
      </w:r>
      <w:r w:rsidR="00DF3861">
        <w:rPr>
          <w:rFonts w:eastAsia="Calibri" w:cs="Arial"/>
          <w:lang w:val="en-AU"/>
        </w:rPr>
        <w:t xml:space="preserve"> employee</w:t>
      </w:r>
      <w:r w:rsidR="006E1734">
        <w:rPr>
          <w:rFonts w:eastAsia="Calibri" w:cs="Arial"/>
          <w:lang w:val="en-AU"/>
        </w:rPr>
        <w:t xml:space="preserve"> is supported to continue their participation in the A</w:t>
      </w:r>
      <w:r w:rsidR="00B82FA4">
        <w:rPr>
          <w:rFonts w:eastAsia="Calibri" w:cs="Arial"/>
          <w:lang w:val="en-AU"/>
        </w:rPr>
        <w:t>ssembly</w:t>
      </w:r>
      <w:r w:rsidR="006E1734">
        <w:rPr>
          <w:rFonts w:eastAsia="Calibri" w:cs="Arial"/>
          <w:lang w:val="en-AU"/>
        </w:rPr>
        <w:t xml:space="preserve"> by removing or having the conflict removed (e.g. the employee has their duties modified for the period of time that the conflict is present or is reassigned a role within the VPS employer). A decision could also be taken by the employee that they</w:t>
      </w:r>
      <w:r w:rsidRPr="00602C01">
        <w:rPr>
          <w:rFonts w:eastAsia="Calibri" w:cs="Arial"/>
          <w:lang w:val="en-AU"/>
        </w:rPr>
        <w:t xml:space="preserve"> remove themselves</w:t>
      </w:r>
      <w:r w:rsidR="006E1734">
        <w:rPr>
          <w:rFonts w:eastAsia="Calibri" w:cs="Arial"/>
          <w:lang w:val="en-AU"/>
        </w:rPr>
        <w:t xml:space="preserve"> </w:t>
      </w:r>
      <w:r w:rsidRPr="00602C01">
        <w:rPr>
          <w:rFonts w:eastAsia="Calibri" w:cs="Arial"/>
          <w:lang w:val="en-AU"/>
        </w:rPr>
        <w:t>from consideration of the relevant matters on the A</w:t>
      </w:r>
      <w:r w:rsidR="00B82FA4">
        <w:rPr>
          <w:rFonts w:eastAsia="Calibri" w:cs="Arial"/>
          <w:lang w:val="en-AU"/>
        </w:rPr>
        <w:t>ssembly</w:t>
      </w:r>
      <w:r w:rsidR="006E1734">
        <w:rPr>
          <w:rFonts w:eastAsia="Calibri" w:cs="Arial"/>
          <w:lang w:val="en-AU"/>
        </w:rPr>
        <w:t xml:space="preserve">, if that appropriately mitigates the conflict. </w:t>
      </w:r>
      <w:r w:rsidRPr="00602C01">
        <w:rPr>
          <w:rFonts w:eastAsia="Calibri" w:cs="Arial"/>
          <w:lang w:val="en-AU"/>
        </w:rPr>
        <w:t xml:space="preserve"> </w:t>
      </w:r>
    </w:p>
    <w:p w14:paraId="45A5A0D1" w14:textId="4D8B66D3" w:rsidR="00D44187" w:rsidRPr="00602C01" w:rsidRDefault="00747823" w:rsidP="00A14AB3">
      <w:pPr>
        <w:spacing w:after="0" w:line="276" w:lineRule="auto"/>
        <w:ind w:left="2880" w:hanging="2880"/>
        <w:rPr>
          <w:rFonts w:eastAsia="Calibri" w:cs="Arial"/>
          <w:lang w:val="en-AU"/>
        </w:rPr>
      </w:pPr>
      <w:r w:rsidRPr="00602C01">
        <w:rPr>
          <w:rFonts w:eastAsia="Calibri" w:cs="Arial"/>
          <w:b/>
          <w:lang w:val="en-AU"/>
        </w:rPr>
        <w:t>Relinquish or</w:t>
      </w:r>
      <w:r w:rsidRPr="00602C01">
        <w:rPr>
          <w:rFonts w:eastAsia="Calibri" w:cs="Arial"/>
          <w:lang w:val="en-AU"/>
        </w:rPr>
        <w:t xml:space="preserve"> </w:t>
      </w:r>
      <w:r w:rsidRPr="00602C01">
        <w:rPr>
          <w:rFonts w:eastAsia="Calibri" w:cs="Arial"/>
          <w:b/>
          <w:lang w:val="en-AU"/>
        </w:rPr>
        <w:t>Resign:</w:t>
      </w:r>
      <w:r w:rsidRPr="00602C01">
        <w:rPr>
          <w:rFonts w:eastAsia="Calibri" w:cs="Arial"/>
          <w:lang w:val="en-AU"/>
        </w:rPr>
        <w:tab/>
      </w:r>
      <w:bookmarkStart w:id="9" w:name="_GoBack"/>
      <w:r w:rsidR="002F0F55" w:rsidRPr="00152BC4">
        <w:rPr>
          <w:rFonts w:eastAsia="Calibri" w:cs="Arial"/>
          <w:bCs/>
          <w:lang w:val="en-AU"/>
        </w:rPr>
        <w:t>r</w:t>
      </w:r>
      <w:r w:rsidR="00DF3861" w:rsidRPr="00152BC4">
        <w:rPr>
          <w:rFonts w:eastAsia="Calibri" w:cs="Arial"/>
          <w:bCs/>
          <w:lang w:val="en-AU"/>
        </w:rPr>
        <w:t>easonable</w:t>
      </w:r>
      <w:r w:rsidR="005E1D3C" w:rsidRPr="00152BC4">
        <w:rPr>
          <w:rFonts w:eastAsia="Calibri" w:cs="Arial"/>
          <w:bCs/>
          <w:lang w:val="en-AU"/>
        </w:rPr>
        <w:t xml:space="preserve"> effort should be made to resolve a material conflict using the Restrict, Recruit, or Remove strategies.</w:t>
      </w:r>
      <w:r w:rsidR="00DF3861">
        <w:rPr>
          <w:rFonts w:eastAsia="Calibri" w:cs="Arial"/>
          <w:lang w:val="en-AU"/>
        </w:rPr>
        <w:t xml:space="preserve"> </w:t>
      </w:r>
      <w:bookmarkEnd w:id="9"/>
      <w:r w:rsidR="005E1D3C">
        <w:rPr>
          <w:rFonts w:eastAsia="Calibri" w:cs="Arial"/>
          <w:lang w:val="en-AU"/>
        </w:rPr>
        <w:t xml:space="preserve">There may be circumstances where, in consideration of the </w:t>
      </w:r>
      <w:r w:rsidR="00DF3861">
        <w:rPr>
          <w:rFonts w:eastAsia="Calibri" w:cs="Arial"/>
          <w:lang w:val="en-AU"/>
        </w:rPr>
        <w:t>options</w:t>
      </w:r>
      <w:r w:rsidR="005E1D3C">
        <w:rPr>
          <w:rFonts w:eastAsia="Calibri" w:cs="Arial"/>
          <w:lang w:val="en-AU"/>
        </w:rPr>
        <w:t xml:space="preserve"> available </w:t>
      </w:r>
      <w:r w:rsidR="00DF3861">
        <w:rPr>
          <w:rFonts w:eastAsia="Calibri" w:cs="Arial"/>
          <w:lang w:val="en-AU"/>
        </w:rPr>
        <w:t>to</w:t>
      </w:r>
      <w:r w:rsidR="005E1D3C">
        <w:rPr>
          <w:rFonts w:eastAsia="Calibri" w:cs="Arial"/>
          <w:lang w:val="en-AU"/>
        </w:rPr>
        <w:t xml:space="preserve"> mitigate </w:t>
      </w:r>
      <w:r w:rsidR="00DF3861">
        <w:rPr>
          <w:rFonts w:eastAsia="Calibri" w:cs="Arial"/>
          <w:lang w:val="en-AU"/>
        </w:rPr>
        <w:t>a</w:t>
      </w:r>
      <w:r w:rsidR="005E1D3C">
        <w:rPr>
          <w:rFonts w:eastAsia="Calibri" w:cs="Arial"/>
          <w:lang w:val="en-AU"/>
        </w:rPr>
        <w:t xml:space="preserve"> conflict, </w:t>
      </w:r>
      <w:r w:rsidR="00DF3861">
        <w:rPr>
          <w:rFonts w:eastAsia="Calibri" w:cs="Arial"/>
          <w:lang w:val="en-AU"/>
        </w:rPr>
        <w:t xml:space="preserve">instead, </w:t>
      </w:r>
      <w:r w:rsidR="005E1D3C">
        <w:rPr>
          <w:rFonts w:eastAsia="Calibri" w:cs="Arial"/>
          <w:lang w:val="en-AU"/>
        </w:rPr>
        <w:t>a decision is taken by the employee</w:t>
      </w:r>
      <w:r w:rsidR="00DF3861">
        <w:rPr>
          <w:rFonts w:eastAsia="Calibri" w:cs="Arial"/>
          <w:lang w:val="en-AU"/>
        </w:rPr>
        <w:t xml:space="preserve"> </w:t>
      </w:r>
      <w:r w:rsidR="005E1D3C">
        <w:rPr>
          <w:rFonts w:eastAsia="Calibri" w:cs="Arial"/>
          <w:lang w:val="en-AU"/>
        </w:rPr>
        <w:t>to relinquish their role on the A</w:t>
      </w:r>
      <w:r w:rsidR="00B82FA4">
        <w:rPr>
          <w:rFonts w:eastAsia="Calibri" w:cs="Arial"/>
          <w:lang w:val="en-AU"/>
        </w:rPr>
        <w:t>ssembly</w:t>
      </w:r>
      <w:r w:rsidR="00DF3861">
        <w:rPr>
          <w:rFonts w:eastAsia="Calibri" w:cs="Arial"/>
          <w:lang w:val="en-AU"/>
        </w:rPr>
        <w:t xml:space="preserve"> or to </w:t>
      </w:r>
      <w:r w:rsidR="005E1D3C">
        <w:rPr>
          <w:rFonts w:eastAsia="Calibri" w:cs="Arial"/>
          <w:lang w:val="en-AU"/>
        </w:rPr>
        <w:t xml:space="preserve">resign from their </w:t>
      </w:r>
      <w:r w:rsidR="00DF3861">
        <w:rPr>
          <w:rFonts w:eastAsia="Calibri" w:cs="Arial"/>
          <w:lang w:val="en-AU"/>
        </w:rPr>
        <w:t>VPS role</w:t>
      </w:r>
      <w:r w:rsidR="005E1D3C">
        <w:rPr>
          <w:rFonts w:eastAsia="Calibri" w:cs="Arial"/>
          <w:lang w:val="en-AU"/>
        </w:rPr>
        <w:t xml:space="preserve">. </w:t>
      </w:r>
    </w:p>
    <w:p w14:paraId="7E1752F4" w14:textId="77F48716" w:rsidR="006F31C6" w:rsidRPr="00602C01" w:rsidRDefault="006F31C6" w:rsidP="00A14AB3">
      <w:pPr>
        <w:spacing w:before="120" w:after="120" w:line="276" w:lineRule="auto"/>
        <w:rPr>
          <w:rFonts w:eastAsia="Calibri" w:cs="Arial"/>
          <w:lang w:val="en-AU"/>
        </w:rPr>
      </w:pPr>
      <w:r w:rsidRPr="00602C01">
        <w:rPr>
          <w:rFonts w:eastAsia="Calibri" w:cs="Arial"/>
          <w:lang w:val="en-AU"/>
        </w:rPr>
        <w:t xml:space="preserve">When considering </w:t>
      </w:r>
      <w:r w:rsidR="008C14C9" w:rsidRPr="00602C01">
        <w:rPr>
          <w:rFonts w:eastAsia="Calibri" w:cs="Arial"/>
          <w:lang w:val="en-AU"/>
        </w:rPr>
        <w:t>mitigation</w:t>
      </w:r>
      <w:r w:rsidRPr="00602C01">
        <w:rPr>
          <w:rFonts w:eastAsia="Calibri" w:cs="Arial"/>
          <w:lang w:val="en-AU"/>
        </w:rPr>
        <w:t xml:space="preserve"> strategies,</w:t>
      </w:r>
      <w:r w:rsidR="00DF3861">
        <w:rPr>
          <w:rFonts w:eastAsia="Calibri" w:cs="Arial"/>
          <w:lang w:val="en-AU"/>
        </w:rPr>
        <w:t xml:space="preserve"> wherever possible,</w:t>
      </w:r>
      <w:r w:rsidRPr="00602C01">
        <w:rPr>
          <w:rFonts w:eastAsia="Calibri" w:cs="Arial"/>
          <w:lang w:val="en-AU"/>
        </w:rPr>
        <w:t xml:space="preserve"> the employee and the person with whom they have disclosed their A</w:t>
      </w:r>
      <w:r w:rsidR="00C74272">
        <w:rPr>
          <w:rFonts w:eastAsia="Calibri" w:cs="Arial"/>
          <w:lang w:val="en-AU"/>
        </w:rPr>
        <w:t>ssembly</w:t>
      </w:r>
      <w:r w:rsidRPr="00602C01">
        <w:rPr>
          <w:rFonts w:eastAsia="Calibri" w:cs="Arial"/>
          <w:lang w:val="en-AU"/>
        </w:rPr>
        <w:t xml:space="preserve"> participation should attempt to settle the conflict management strategy </w:t>
      </w:r>
      <w:r w:rsidR="00DF3861">
        <w:rPr>
          <w:rFonts w:eastAsia="Calibri" w:cs="Arial"/>
          <w:lang w:val="en-AU"/>
        </w:rPr>
        <w:t>first</w:t>
      </w:r>
      <w:r w:rsidRPr="00602C01">
        <w:rPr>
          <w:rFonts w:eastAsia="Calibri" w:cs="Arial"/>
          <w:lang w:val="en-AU"/>
        </w:rPr>
        <w:t xml:space="preserve">. However, it may not be possible to mitigate some conflicts without consulting with senior levels of management either in the immediate business unit or in the workforce management team. For example, using the above strategies, where the only option is available to the employee to mitigate the conflict is to Remove, Relinquish, or Resign it may be necessary to consult with senior management to consider what mitigation strategies are available to the employee. </w:t>
      </w:r>
    </w:p>
    <w:p w14:paraId="5EE83EEA" w14:textId="4C527B14" w:rsidR="006F31C6" w:rsidRPr="00602C01" w:rsidRDefault="00747823" w:rsidP="00A14AB3">
      <w:pPr>
        <w:spacing w:before="120" w:after="120" w:line="276" w:lineRule="auto"/>
        <w:rPr>
          <w:rFonts w:eastAsia="Calibri" w:cs="Arial"/>
          <w:lang w:val="en-AU"/>
        </w:rPr>
      </w:pPr>
      <w:r w:rsidRPr="00602C01">
        <w:rPr>
          <w:rFonts w:eastAsia="Calibri" w:cs="Arial"/>
          <w:lang w:val="en-AU"/>
        </w:rPr>
        <w:t xml:space="preserve">Employees with direct reports </w:t>
      </w:r>
      <w:r w:rsidR="00607967">
        <w:rPr>
          <w:rFonts w:eastAsia="Calibri" w:cs="Arial"/>
          <w:lang w:val="en-AU"/>
        </w:rPr>
        <w:t xml:space="preserve">who have disclosed their membership on </w:t>
      </w:r>
      <w:r w:rsidR="00DF3861">
        <w:rPr>
          <w:rFonts w:eastAsia="Calibri" w:cs="Arial"/>
          <w:lang w:val="en-AU"/>
        </w:rPr>
        <w:t>the A</w:t>
      </w:r>
      <w:r w:rsidR="00C74272">
        <w:rPr>
          <w:rFonts w:eastAsia="Calibri" w:cs="Arial"/>
          <w:lang w:val="en-AU"/>
        </w:rPr>
        <w:t>ssembly</w:t>
      </w:r>
      <w:r w:rsidR="00DF3861">
        <w:rPr>
          <w:rFonts w:eastAsia="Calibri" w:cs="Arial"/>
          <w:lang w:val="en-AU"/>
        </w:rPr>
        <w:t xml:space="preserve"> </w:t>
      </w:r>
      <w:r w:rsidRPr="00602C01">
        <w:rPr>
          <w:rFonts w:eastAsia="Calibri" w:cs="Arial"/>
          <w:lang w:val="en-AU"/>
        </w:rPr>
        <w:t>should review management plans regularly to ensure they remain effective (for example, prior to each meeting of the A</w:t>
      </w:r>
      <w:r w:rsidR="00C74272">
        <w:rPr>
          <w:rFonts w:eastAsia="Calibri" w:cs="Arial"/>
          <w:lang w:val="en-AU"/>
        </w:rPr>
        <w:t>ssembly</w:t>
      </w:r>
      <w:r w:rsidRPr="00602C01">
        <w:rPr>
          <w:rFonts w:eastAsia="Calibri" w:cs="Arial"/>
          <w:lang w:val="en-AU"/>
        </w:rPr>
        <w:t xml:space="preserve">, or before, major projects, tender decisions or policy development). </w:t>
      </w:r>
    </w:p>
    <w:p w14:paraId="0EC27798" w14:textId="549B570B" w:rsidR="003F3E87" w:rsidRPr="00602C01" w:rsidRDefault="00747823" w:rsidP="00A14AB3">
      <w:pPr>
        <w:spacing w:before="120" w:after="120" w:line="276" w:lineRule="auto"/>
        <w:rPr>
          <w:rFonts w:eastAsia="Calibri" w:cs="Arial"/>
          <w:lang w:val="en-AU"/>
        </w:rPr>
      </w:pPr>
      <w:r w:rsidRPr="00602C01">
        <w:rPr>
          <w:rFonts w:eastAsia="Calibri" w:cs="Arial"/>
          <w:lang w:val="en-AU"/>
        </w:rPr>
        <w:t xml:space="preserve">The </w:t>
      </w:r>
      <w:r w:rsidR="00607967">
        <w:rPr>
          <w:rFonts w:eastAsia="Calibri" w:cs="Arial"/>
          <w:lang w:val="en-AU"/>
        </w:rPr>
        <w:t>agency’s</w:t>
      </w:r>
      <w:r w:rsidR="00607967" w:rsidRPr="00602C01">
        <w:rPr>
          <w:rFonts w:eastAsia="Calibri" w:cs="Arial"/>
          <w:lang w:val="en-AU"/>
        </w:rPr>
        <w:t xml:space="preserve"> </w:t>
      </w:r>
      <w:r w:rsidRPr="00602C01">
        <w:rPr>
          <w:rFonts w:eastAsia="Calibri" w:cs="Arial"/>
          <w:lang w:val="en-AU"/>
        </w:rPr>
        <w:t>Audit and Risk Management Committee</w:t>
      </w:r>
      <w:r w:rsidR="00607967">
        <w:rPr>
          <w:rFonts w:eastAsia="Calibri" w:cs="Arial"/>
          <w:lang w:val="en-AU"/>
        </w:rPr>
        <w:t xml:space="preserve"> or similar entity</w:t>
      </w:r>
      <w:r w:rsidRPr="00602C01">
        <w:rPr>
          <w:rFonts w:eastAsia="Calibri" w:cs="Arial"/>
          <w:lang w:val="en-AU"/>
        </w:rPr>
        <w:t xml:space="preserve"> will receive a report at least annually on the administration and quality control of the conflict of interest declaration process.</w:t>
      </w:r>
    </w:p>
    <w:p w14:paraId="5572BADD" w14:textId="77777777" w:rsidR="00AE1458" w:rsidRPr="00602C01" w:rsidRDefault="00AE1458" w:rsidP="00A14AB3">
      <w:pPr>
        <w:pStyle w:val="NLH1VPSC"/>
        <w:spacing w:line="276" w:lineRule="auto"/>
      </w:pPr>
      <w:r w:rsidRPr="00602C01">
        <w:t>What happens after a c</w:t>
      </w:r>
      <w:r w:rsidR="008C14C9" w:rsidRPr="00602C01">
        <w:t>onflict of interest is identified</w:t>
      </w:r>
      <w:r w:rsidRPr="00602C01">
        <w:t>?</w:t>
      </w:r>
    </w:p>
    <w:p w14:paraId="2D77966A" w14:textId="77777777" w:rsidR="00A53AB9" w:rsidRPr="00602C01" w:rsidRDefault="00AE1458" w:rsidP="00A14AB3">
      <w:pPr>
        <w:pStyle w:val="BodyVPSC"/>
        <w:rPr>
          <w:rFonts w:ascii="Helv" w:hAnsi="Helv" w:cs="Helv"/>
          <w:b/>
          <w:bCs/>
          <w:color w:val="FF0000"/>
        </w:rPr>
      </w:pPr>
      <w:r w:rsidRPr="00602C01">
        <w:t xml:space="preserve">Disclosure of a </w:t>
      </w:r>
      <w:r w:rsidR="008C14C9" w:rsidRPr="00602C01">
        <w:t>conflict of interest</w:t>
      </w:r>
      <w:r w:rsidRPr="00602C01">
        <w:t xml:space="preserve"> allows arrangements to be put in place to manage the conflict of interest. </w:t>
      </w:r>
      <w:r w:rsidR="00DC1A58" w:rsidRPr="00602C01">
        <w:rPr>
          <w:rFonts w:cs="Arial"/>
        </w:rPr>
        <w:t>The measures taken to minimise any risks should be determined by</w:t>
      </w:r>
      <w:r w:rsidR="00600E5F" w:rsidRPr="00602C01">
        <w:rPr>
          <w:rFonts w:cs="Arial"/>
        </w:rPr>
        <w:t xml:space="preserve"> the</w:t>
      </w:r>
      <w:r w:rsidR="00DC1A58" w:rsidRPr="00602C01">
        <w:rPr>
          <w:rFonts w:cs="Arial"/>
        </w:rPr>
        <w:t xml:space="preserve"> employer and employee in response to the individual circumstances of the </w:t>
      </w:r>
      <w:r w:rsidR="008C14C9" w:rsidRPr="00602C01">
        <w:rPr>
          <w:rFonts w:cs="Arial"/>
        </w:rPr>
        <w:t>employee</w:t>
      </w:r>
      <w:r w:rsidR="000033D7" w:rsidRPr="00602C01">
        <w:rPr>
          <w:rFonts w:cs="Arial"/>
        </w:rPr>
        <w:t xml:space="preserve"> and </w:t>
      </w:r>
      <w:r w:rsidR="00811542" w:rsidRPr="00602C01">
        <w:rPr>
          <w:rFonts w:cs="Arial"/>
        </w:rPr>
        <w:t>should</w:t>
      </w:r>
      <w:r w:rsidR="000033D7" w:rsidRPr="00602C01">
        <w:rPr>
          <w:rFonts w:cs="Arial"/>
        </w:rPr>
        <w:t xml:space="preserve"> avoid discrimination or action that unfairly impacts upon a person's employment.</w:t>
      </w:r>
    </w:p>
    <w:p w14:paraId="2506401B" w14:textId="77777777" w:rsidR="00607967" w:rsidRPr="00602C01" w:rsidRDefault="00607967" w:rsidP="00A14AB3">
      <w:pPr>
        <w:pStyle w:val="BodyVPSC"/>
        <w:spacing w:before="120" w:after="120"/>
      </w:pPr>
      <w:r w:rsidRPr="00602C01">
        <w:t>With the above in mind, the following considerations should be taken into account:</w:t>
      </w:r>
    </w:p>
    <w:p w14:paraId="7BD60187" w14:textId="77777777" w:rsidR="00607967" w:rsidRPr="00602C01" w:rsidRDefault="00607967" w:rsidP="00A14AB3">
      <w:pPr>
        <w:numPr>
          <w:ilvl w:val="0"/>
          <w:numId w:val="21"/>
        </w:numPr>
        <w:spacing w:before="120" w:after="120" w:line="276" w:lineRule="auto"/>
        <w:ind w:left="357" w:hanging="357"/>
        <w:rPr>
          <w:lang w:val="en-AU"/>
        </w:rPr>
      </w:pPr>
      <w:r w:rsidRPr="00602C01">
        <w:rPr>
          <w:lang w:val="en-AU"/>
        </w:rPr>
        <w:t>Any process must avoid discrimination or action that unfairly impacts upon a person’s employment and should be commensurate with the seriousness of the identified risk.</w:t>
      </w:r>
    </w:p>
    <w:p w14:paraId="5C05A14F" w14:textId="77777777" w:rsidR="00607967" w:rsidRPr="00602C01" w:rsidRDefault="00607967" w:rsidP="00A14AB3">
      <w:pPr>
        <w:numPr>
          <w:ilvl w:val="0"/>
          <w:numId w:val="21"/>
        </w:numPr>
        <w:spacing w:before="120" w:after="120" w:line="276" w:lineRule="auto"/>
        <w:ind w:left="357" w:hanging="357"/>
        <w:rPr>
          <w:lang w:val="en-AU"/>
        </w:rPr>
      </w:pPr>
      <w:r w:rsidRPr="00602C01">
        <w:rPr>
          <w:lang w:val="en-AU"/>
        </w:rPr>
        <w:t>Relocation decisions should be consistent with existing obligations under the</w:t>
      </w:r>
      <w:r>
        <w:rPr>
          <w:lang w:val="en-AU"/>
        </w:rPr>
        <w:t xml:space="preserve"> Act</w:t>
      </w:r>
      <w:r w:rsidRPr="00602C01">
        <w:rPr>
          <w:i/>
          <w:lang w:val="en-AU"/>
        </w:rPr>
        <w:t xml:space="preserve">, </w:t>
      </w:r>
      <w:r w:rsidRPr="00602C01">
        <w:rPr>
          <w:lang w:val="en-AU"/>
        </w:rPr>
        <w:t>the Codes of Conduct, the Standards for application of the Victorian Public Sector Employment Principles, and relevant workplace legislation.</w:t>
      </w:r>
    </w:p>
    <w:p w14:paraId="5F0A4AE9" w14:textId="77777777" w:rsidR="00607967" w:rsidRPr="00602C01" w:rsidRDefault="00607967" w:rsidP="00A14AB3">
      <w:pPr>
        <w:numPr>
          <w:ilvl w:val="0"/>
          <w:numId w:val="21"/>
        </w:numPr>
        <w:spacing w:before="120" w:after="120" w:line="276" w:lineRule="auto"/>
        <w:ind w:left="357" w:hanging="357"/>
        <w:rPr>
          <w:lang w:val="en-AU"/>
        </w:rPr>
      </w:pPr>
      <w:r w:rsidRPr="00602C01">
        <w:rPr>
          <w:lang w:val="en-AU"/>
        </w:rPr>
        <w:t xml:space="preserve">Where an employee is moved to another business unit, they are to do so at level </w:t>
      </w:r>
      <w:r w:rsidRPr="00602C01">
        <w:rPr>
          <w:rFonts w:eastAsia="Times New Roman" w:cs="Arial"/>
          <w:lang w:val="en-AU" w:eastAsia="en-AU"/>
        </w:rPr>
        <w:t xml:space="preserve">(with the same opportunity to shifts should they currently hold a shift worker position) </w:t>
      </w:r>
      <w:r w:rsidRPr="00602C01">
        <w:rPr>
          <w:lang w:val="en-AU"/>
        </w:rPr>
        <w:t xml:space="preserve">and priority should be given to ensure that disruption to the workplace and the employee is minimised. </w:t>
      </w:r>
    </w:p>
    <w:p w14:paraId="28E8A61C" w14:textId="77777777" w:rsidR="00607967" w:rsidRPr="00602C01" w:rsidRDefault="00607967" w:rsidP="00A14AB3">
      <w:pPr>
        <w:numPr>
          <w:ilvl w:val="0"/>
          <w:numId w:val="21"/>
        </w:numPr>
        <w:spacing w:before="120" w:after="120" w:line="276" w:lineRule="auto"/>
        <w:ind w:left="357" w:hanging="357"/>
        <w:rPr>
          <w:lang w:val="en-AU"/>
        </w:rPr>
      </w:pPr>
      <w:r w:rsidRPr="00602C01">
        <w:rPr>
          <w:lang w:val="en-AU"/>
        </w:rPr>
        <w:t xml:space="preserve">Relocation to an alternative site should be avoided where possible. However, where required, relocation expenses are to be provided in line with the workplace agreement. </w:t>
      </w:r>
    </w:p>
    <w:p w14:paraId="0039555F" w14:textId="77777777" w:rsidR="00607967" w:rsidRPr="00602C01" w:rsidRDefault="00607967" w:rsidP="00A14AB3">
      <w:pPr>
        <w:numPr>
          <w:ilvl w:val="0"/>
          <w:numId w:val="21"/>
        </w:numPr>
        <w:spacing w:before="120" w:after="120" w:line="276" w:lineRule="auto"/>
        <w:ind w:left="357" w:hanging="357"/>
        <w:rPr>
          <w:lang w:val="en-AU"/>
        </w:rPr>
      </w:pPr>
      <w:r w:rsidRPr="00602C01">
        <w:rPr>
          <w:lang w:val="en-AU"/>
        </w:rPr>
        <w:t>At minimum, employers should impress upon employees that the standard prohibitions on sharing confidential work-related information apply.</w:t>
      </w:r>
    </w:p>
    <w:p w14:paraId="58A49EB3" w14:textId="5501C546" w:rsidR="00425AE7" w:rsidRDefault="00A53AB9" w:rsidP="00A14AB3">
      <w:pPr>
        <w:numPr>
          <w:ilvl w:val="0"/>
          <w:numId w:val="21"/>
        </w:numPr>
        <w:spacing w:before="120" w:after="0" w:line="276" w:lineRule="auto"/>
        <w:ind w:left="357" w:hanging="357"/>
        <w:rPr>
          <w:lang w:val="en-AU"/>
        </w:rPr>
      </w:pPr>
      <w:r w:rsidRPr="00602C01">
        <w:rPr>
          <w:lang w:val="en-AU"/>
        </w:rPr>
        <w:t>At minimum, employers should impress upon employees that the standard prohibitions on sharing confidential work-related information apply.</w:t>
      </w:r>
    </w:p>
    <w:p w14:paraId="50FFAC44" w14:textId="77777777" w:rsidR="00A14AB3" w:rsidRPr="00A14AB3" w:rsidRDefault="00A14AB3" w:rsidP="00A14AB3">
      <w:pPr>
        <w:pStyle w:val="BodyVPSC"/>
        <w:rPr>
          <w:lang w:eastAsia="ja-JP"/>
        </w:rPr>
      </w:pPr>
    </w:p>
    <w:p w14:paraId="6366D964" w14:textId="77777777" w:rsidR="00157625" w:rsidRPr="00602C01" w:rsidRDefault="00157625" w:rsidP="00A14AB3">
      <w:pPr>
        <w:pStyle w:val="NLH1VPSC"/>
        <w:spacing w:line="276" w:lineRule="auto"/>
      </w:pPr>
      <w:r w:rsidRPr="00602C01">
        <w:lastRenderedPageBreak/>
        <w:t>Breaches</w:t>
      </w:r>
    </w:p>
    <w:p w14:paraId="7BAEC444" w14:textId="2A4F3E62" w:rsidR="00157625" w:rsidRPr="00602C01" w:rsidRDefault="00157625" w:rsidP="00A14AB3">
      <w:pPr>
        <w:spacing w:before="120" w:after="120" w:line="276" w:lineRule="auto"/>
        <w:rPr>
          <w:rFonts w:eastAsia="Calibri" w:cs="Arial"/>
          <w:lang w:val="en-AU"/>
        </w:rPr>
      </w:pPr>
      <w:r w:rsidRPr="00602C01">
        <w:rPr>
          <w:rFonts w:eastAsia="Calibri" w:cs="Arial"/>
          <w:lang w:val="en-AU"/>
        </w:rPr>
        <w:t>An employee’s failure to avoid wherever possible or identify, declare and manage a conflict of interest in accordance with these and related internal guidelines could be considered a breach of their obligations under the Code</w:t>
      </w:r>
      <w:r w:rsidR="007E604E">
        <w:rPr>
          <w:rFonts w:eastAsia="Calibri" w:cs="Arial"/>
          <w:lang w:val="en-AU"/>
        </w:rPr>
        <w:t>s</w:t>
      </w:r>
      <w:r>
        <w:rPr>
          <w:rFonts w:eastAsia="Calibri" w:cs="Arial"/>
          <w:lang w:val="en-AU"/>
        </w:rPr>
        <w:t xml:space="preserve">, which </w:t>
      </w:r>
      <w:r w:rsidRPr="00602C01">
        <w:rPr>
          <w:rFonts w:eastAsia="Calibri" w:cs="Arial"/>
          <w:lang w:val="en-AU"/>
        </w:rPr>
        <w:t>could lead to disciplinary action including dismissal (consistent with the relevant industrial instrument and legislation). Contractors may be subject to contract re</w:t>
      </w:r>
      <w:r w:rsidRPr="00602C01">
        <w:rPr>
          <w:rFonts w:eastAsia="Calibri" w:cs="Arial"/>
          <w:lang w:val="en-AU"/>
        </w:rPr>
        <w:noBreakHyphen/>
        <w:t xml:space="preserve">negotiation, including termination. </w:t>
      </w:r>
    </w:p>
    <w:p w14:paraId="7AAC56F7" w14:textId="77777777" w:rsidR="00157625" w:rsidRPr="00602C01" w:rsidRDefault="00157625" w:rsidP="00A14AB3">
      <w:pPr>
        <w:spacing w:before="120" w:after="120" w:line="276" w:lineRule="auto"/>
        <w:rPr>
          <w:rFonts w:eastAsia="Calibri" w:cs="Arial"/>
          <w:lang w:val="en-AU"/>
        </w:rPr>
      </w:pPr>
      <w:r w:rsidRPr="00602C01">
        <w:rPr>
          <w:rFonts w:eastAsia="Calibri" w:cs="Arial"/>
          <w:lang w:val="en-AU"/>
        </w:rPr>
        <w:t>For further information on the handling of misconduct, please contact your relevant internal advice unit</w:t>
      </w:r>
      <w:r>
        <w:rPr>
          <w:rFonts w:eastAsia="Calibri" w:cs="Arial"/>
          <w:lang w:val="en-AU"/>
        </w:rPr>
        <w:t xml:space="preserve"> or refer to internal policy manuals</w:t>
      </w:r>
      <w:r w:rsidRPr="00602C01">
        <w:rPr>
          <w:rFonts w:eastAsia="Calibri" w:cs="Arial"/>
          <w:lang w:val="en-AU"/>
        </w:rPr>
        <w:t>.</w:t>
      </w:r>
    </w:p>
    <w:p w14:paraId="40914215" w14:textId="77777777" w:rsidR="00157625" w:rsidRPr="00602C01" w:rsidRDefault="00157625" w:rsidP="00A14AB3">
      <w:pPr>
        <w:pStyle w:val="BodyVPSC"/>
        <w:rPr>
          <w:lang w:eastAsia="ja-JP"/>
        </w:rPr>
      </w:pPr>
    </w:p>
    <w:p w14:paraId="1FA0FF51" w14:textId="77777777" w:rsidR="007C4D42" w:rsidRPr="00602C01" w:rsidRDefault="00D91C3D" w:rsidP="00A14AB3">
      <w:pPr>
        <w:pStyle w:val="SectionTitleVPSC"/>
        <w:spacing w:line="276" w:lineRule="auto"/>
        <w:rPr>
          <w:lang w:val="en-AU"/>
        </w:rPr>
      </w:pPr>
      <w:bookmarkStart w:id="10" w:name="_Toc513037928"/>
      <w:r w:rsidRPr="00602C01">
        <w:rPr>
          <w:lang w:val="en-AU"/>
        </w:rPr>
        <w:lastRenderedPageBreak/>
        <w:t>ADDITIONAL CONSIDERATIONS</w:t>
      </w:r>
      <w:bookmarkEnd w:id="10"/>
      <w:r w:rsidR="007C4D42" w:rsidRPr="00602C01">
        <w:rPr>
          <w:lang w:val="en-AU"/>
        </w:rPr>
        <w:t xml:space="preserve"> </w:t>
      </w:r>
    </w:p>
    <w:p w14:paraId="7E6F782D" w14:textId="77777777" w:rsidR="00081482" w:rsidRPr="00602C01" w:rsidRDefault="00081482" w:rsidP="00A14AB3">
      <w:pPr>
        <w:pStyle w:val="NLH1VPSC"/>
        <w:spacing w:line="276" w:lineRule="auto"/>
      </w:pPr>
      <w:bookmarkStart w:id="11" w:name="_Toc513037929"/>
      <w:r w:rsidRPr="00602C01">
        <w:t>Individual responsibility</w:t>
      </w:r>
      <w:bookmarkEnd w:id="11"/>
    </w:p>
    <w:p w14:paraId="15624791" w14:textId="77777777" w:rsidR="00C015F5" w:rsidRPr="00602C01" w:rsidRDefault="00081482" w:rsidP="00A14AB3">
      <w:pPr>
        <w:spacing w:after="100" w:line="276" w:lineRule="auto"/>
        <w:rPr>
          <w:rFonts w:eastAsia="Times New Roman" w:cs="Arial"/>
          <w:szCs w:val="20"/>
          <w:lang w:val="en-AU" w:eastAsia="en-AU"/>
        </w:rPr>
      </w:pPr>
      <w:r w:rsidRPr="00602C01">
        <w:rPr>
          <w:rFonts w:eastAsia="Times New Roman" w:cs="Arial"/>
          <w:szCs w:val="20"/>
          <w:lang w:val="en-AU" w:eastAsia="en-AU"/>
        </w:rPr>
        <w:t>Each employee</w:t>
      </w:r>
      <w:r w:rsidR="00E521E2" w:rsidRPr="00602C01">
        <w:rPr>
          <w:rFonts w:eastAsia="Times New Roman" w:cs="Arial"/>
          <w:szCs w:val="20"/>
          <w:lang w:val="en-AU" w:eastAsia="en-AU"/>
        </w:rPr>
        <w:t>, regardless of seniority,</w:t>
      </w:r>
      <w:r w:rsidRPr="00602C01">
        <w:rPr>
          <w:rFonts w:eastAsia="Times New Roman" w:cs="Arial"/>
          <w:szCs w:val="20"/>
          <w:lang w:val="en-AU" w:eastAsia="en-AU"/>
        </w:rPr>
        <w:t xml:space="preserve"> is responsible for managing their own conflict of interest risk.</w:t>
      </w:r>
    </w:p>
    <w:p w14:paraId="76604AD5" w14:textId="77777777" w:rsidR="00157625" w:rsidRPr="00602C01" w:rsidRDefault="00157625" w:rsidP="00A14AB3">
      <w:pPr>
        <w:pStyle w:val="NLH1VPSC"/>
        <w:spacing w:line="276" w:lineRule="auto"/>
      </w:pPr>
      <w:bookmarkStart w:id="12" w:name="_Toc513037930"/>
      <w:r w:rsidRPr="00602C01">
        <w:t>Leadership</w:t>
      </w:r>
    </w:p>
    <w:p w14:paraId="6723C051" w14:textId="77777777" w:rsidR="00157625" w:rsidRPr="00602C01" w:rsidRDefault="00157625" w:rsidP="00A14AB3">
      <w:pPr>
        <w:spacing w:after="100" w:line="276" w:lineRule="auto"/>
        <w:rPr>
          <w:rFonts w:eastAsia="Times New Roman" w:cs="Arial"/>
          <w:szCs w:val="20"/>
          <w:lang w:val="en-AU" w:eastAsia="en-AU"/>
        </w:rPr>
      </w:pPr>
      <w:r w:rsidRPr="00602C01">
        <w:rPr>
          <w:rFonts w:eastAsia="Times New Roman" w:cs="Arial"/>
          <w:szCs w:val="20"/>
          <w:lang w:val="en-AU" w:eastAsia="en-AU"/>
        </w:rPr>
        <w:t xml:space="preserve">The risks of potential conflicts of interest are likely to be heightened for officers in senior leadership positions. Employees in positions of leadership should in particular be mindful of their responsibility to model appropriate behaviour in line with the public sector values. </w:t>
      </w:r>
    </w:p>
    <w:p w14:paraId="6195D5D7" w14:textId="598346B9" w:rsidR="008C14C9" w:rsidRDefault="008C14C9" w:rsidP="00A14AB3">
      <w:pPr>
        <w:pStyle w:val="NLH1VPSC"/>
        <w:spacing w:line="276" w:lineRule="auto"/>
      </w:pPr>
      <w:r w:rsidRPr="00602C01">
        <w:t xml:space="preserve">Related Code of Conduct </w:t>
      </w:r>
      <w:r w:rsidR="00BF0F11" w:rsidRPr="00602C01">
        <w:t>obligations</w:t>
      </w:r>
    </w:p>
    <w:p w14:paraId="4C3980F5" w14:textId="1D362134" w:rsidR="008C14C9" w:rsidRPr="00602C01" w:rsidRDefault="008C14C9" w:rsidP="00A14AB3">
      <w:pPr>
        <w:pStyle w:val="BodyVPSC"/>
      </w:pPr>
      <w:r w:rsidRPr="00602C01">
        <w:t xml:space="preserve">Just as each employee is responsible for managing their own conflict of interest risk, each employee is responsible for ensuring they comply with their Code of Conduct obligations. </w:t>
      </w:r>
      <w:r w:rsidR="00BF0F11" w:rsidRPr="00602C01">
        <w:t>A non-exhaustive list of other</w:t>
      </w:r>
      <w:r w:rsidRPr="00602C01">
        <w:t xml:space="preserve"> obligations </w:t>
      </w:r>
      <w:r w:rsidR="00BF0F11" w:rsidRPr="00602C01">
        <w:t>in the Code that</w:t>
      </w:r>
      <w:r w:rsidRPr="00602C01">
        <w:t xml:space="preserve"> may be relevant to </w:t>
      </w:r>
      <w:r w:rsidR="00BF0F11" w:rsidRPr="00602C01">
        <w:t xml:space="preserve">an employee’s </w:t>
      </w:r>
      <w:r w:rsidRPr="00602C01">
        <w:t xml:space="preserve">participation on the </w:t>
      </w:r>
      <w:r w:rsidR="002033E7">
        <w:t xml:space="preserve">Assembly </w:t>
      </w:r>
      <w:r w:rsidRPr="00602C01">
        <w:t xml:space="preserve">include: </w:t>
      </w:r>
    </w:p>
    <w:p w14:paraId="55150767" w14:textId="77777777" w:rsidR="00C015F5" w:rsidRPr="00602C01" w:rsidRDefault="00C015F5" w:rsidP="00A14AB3">
      <w:pPr>
        <w:pStyle w:val="BodyVPSC"/>
        <w:numPr>
          <w:ilvl w:val="0"/>
          <w:numId w:val="21"/>
        </w:numPr>
        <w:sectPr w:rsidR="00C015F5" w:rsidRPr="00602C01" w:rsidSect="00600E5F">
          <w:headerReference w:type="even" r:id="rId9"/>
          <w:headerReference w:type="default" r:id="rId10"/>
          <w:footerReference w:type="even" r:id="rId11"/>
          <w:footerReference w:type="default" r:id="rId12"/>
          <w:headerReference w:type="first" r:id="rId13"/>
          <w:footerReference w:type="first" r:id="rId14"/>
          <w:pgSz w:w="11900" w:h="16840"/>
          <w:pgMar w:top="1440" w:right="1418" w:bottom="1135" w:left="1418" w:header="567" w:footer="397" w:gutter="0"/>
          <w:pgNumType w:start="1"/>
          <w:cols w:space="708"/>
          <w:docGrid w:linePitch="326"/>
        </w:sectPr>
      </w:pPr>
    </w:p>
    <w:p w14:paraId="22C9D070" w14:textId="77777777" w:rsidR="008C14C9" w:rsidRPr="00602C01" w:rsidRDefault="00BF0F11" w:rsidP="00A14AB3">
      <w:pPr>
        <w:pStyle w:val="BodyVPSC"/>
        <w:numPr>
          <w:ilvl w:val="0"/>
          <w:numId w:val="21"/>
        </w:numPr>
      </w:pPr>
      <w:r w:rsidRPr="00602C01">
        <w:t>Remaining apolitical (clause 2.2)</w:t>
      </w:r>
    </w:p>
    <w:p w14:paraId="334E203F" w14:textId="77777777" w:rsidR="00C015F5" w:rsidRPr="00602C01" w:rsidRDefault="00C015F5" w:rsidP="00A14AB3">
      <w:pPr>
        <w:pStyle w:val="BodyVPSC"/>
        <w:numPr>
          <w:ilvl w:val="0"/>
          <w:numId w:val="21"/>
        </w:numPr>
      </w:pPr>
      <w:r w:rsidRPr="00602C01">
        <w:t>Official information (clause 3.4)</w:t>
      </w:r>
    </w:p>
    <w:p w14:paraId="5737D645" w14:textId="77777777" w:rsidR="00C015F5" w:rsidRPr="00602C01" w:rsidRDefault="00C015F5" w:rsidP="00A14AB3">
      <w:pPr>
        <w:pStyle w:val="BodyVPSC"/>
        <w:numPr>
          <w:ilvl w:val="0"/>
          <w:numId w:val="21"/>
        </w:numPr>
      </w:pPr>
      <w:r w:rsidRPr="00602C01">
        <w:t>Public trust (clause 3.9)</w:t>
      </w:r>
    </w:p>
    <w:p w14:paraId="1423F68D" w14:textId="77777777" w:rsidR="00C015F5" w:rsidRPr="00602C01" w:rsidRDefault="00C015F5" w:rsidP="00A14AB3">
      <w:pPr>
        <w:pStyle w:val="BodyVPSC"/>
        <w:numPr>
          <w:ilvl w:val="0"/>
          <w:numId w:val="21"/>
        </w:numPr>
      </w:pPr>
      <w:r w:rsidRPr="00602C01">
        <w:t>Implementing government policies and programs (clause 4.4)</w:t>
      </w:r>
    </w:p>
    <w:p w14:paraId="42B63EC3" w14:textId="77777777" w:rsidR="00C015F5" w:rsidRPr="00602C01" w:rsidRDefault="00C015F5" w:rsidP="00A14AB3">
      <w:pPr>
        <w:pStyle w:val="BodyVPSC"/>
        <w:numPr>
          <w:ilvl w:val="0"/>
          <w:numId w:val="21"/>
        </w:numPr>
      </w:pPr>
      <w:r w:rsidRPr="00602C01">
        <w:t>Work resources (clause 5.3)</w:t>
      </w:r>
    </w:p>
    <w:p w14:paraId="649299E0" w14:textId="77777777" w:rsidR="00C015F5" w:rsidRPr="00602C01" w:rsidRDefault="00C015F5" w:rsidP="00A14AB3">
      <w:pPr>
        <w:pStyle w:val="BodyVPSC"/>
        <w:numPr>
          <w:ilvl w:val="0"/>
          <w:numId w:val="21"/>
        </w:numPr>
      </w:pPr>
      <w:r w:rsidRPr="00602C01">
        <w:t>Fair and objective treatment (clause 6.1)</w:t>
      </w:r>
    </w:p>
    <w:p w14:paraId="67261AD0" w14:textId="77777777" w:rsidR="00C015F5" w:rsidRPr="00602C01" w:rsidRDefault="00C015F5" w:rsidP="00A14AB3">
      <w:pPr>
        <w:pStyle w:val="BodyVPSC"/>
        <w:numPr>
          <w:ilvl w:val="0"/>
          <w:numId w:val="21"/>
        </w:numPr>
      </w:pPr>
      <w:r w:rsidRPr="00602C01">
        <w:t>Equity and diversity (clause 6.4)</w:t>
      </w:r>
    </w:p>
    <w:p w14:paraId="3BDF81BE" w14:textId="77777777" w:rsidR="00C015F5" w:rsidRPr="00602C01" w:rsidRDefault="00C015F5" w:rsidP="00A14AB3">
      <w:pPr>
        <w:pStyle w:val="BodyVPSC"/>
        <w:numPr>
          <w:ilvl w:val="0"/>
          <w:numId w:val="21"/>
        </w:numPr>
      </w:pPr>
      <w:r w:rsidRPr="00602C01">
        <w:t>Protecting human rights (clause 8.4)</w:t>
      </w:r>
    </w:p>
    <w:p w14:paraId="08812A3F" w14:textId="77777777" w:rsidR="00C015F5" w:rsidRPr="00602C01" w:rsidRDefault="00C015F5" w:rsidP="00A14AB3">
      <w:pPr>
        <w:pStyle w:val="BodyVPSC"/>
        <w:numPr>
          <w:ilvl w:val="0"/>
          <w:numId w:val="21"/>
        </w:numPr>
      </w:pPr>
      <w:r w:rsidRPr="00602C01">
        <w:t>Honesty at work (clause 3.1)</w:t>
      </w:r>
    </w:p>
    <w:p w14:paraId="5E3E6CA8" w14:textId="77777777" w:rsidR="00BF0F11" w:rsidRPr="00602C01" w:rsidRDefault="00BF0F11" w:rsidP="00A14AB3">
      <w:pPr>
        <w:pStyle w:val="BodyVPSC"/>
        <w:numPr>
          <w:ilvl w:val="0"/>
          <w:numId w:val="21"/>
        </w:numPr>
      </w:pPr>
      <w:r w:rsidRPr="00602C01">
        <w:t>Using powers at work (clause 3.2)</w:t>
      </w:r>
    </w:p>
    <w:p w14:paraId="1BDB4499" w14:textId="77777777" w:rsidR="00BF0F11" w:rsidRPr="00602C01" w:rsidRDefault="00BF0F11" w:rsidP="00A14AB3">
      <w:pPr>
        <w:pStyle w:val="BodyVPSC"/>
        <w:numPr>
          <w:ilvl w:val="0"/>
          <w:numId w:val="21"/>
        </w:numPr>
      </w:pPr>
      <w:r w:rsidRPr="00602C01">
        <w:t>Public comment (clause 3.5)</w:t>
      </w:r>
    </w:p>
    <w:p w14:paraId="45E353B6" w14:textId="77777777" w:rsidR="00BF0F11" w:rsidRPr="00602C01" w:rsidRDefault="00BF0F11" w:rsidP="00A14AB3">
      <w:pPr>
        <w:pStyle w:val="BodyVPSC"/>
        <w:numPr>
          <w:ilvl w:val="0"/>
          <w:numId w:val="21"/>
        </w:numPr>
      </w:pPr>
      <w:r w:rsidRPr="00602C01">
        <w:t>Decisions and advice (clause 4.1)</w:t>
      </w:r>
    </w:p>
    <w:p w14:paraId="3D0F3473" w14:textId="77777777" w:rsidR="00C015F5" w:rsidRPr="00602C01" w:rsidRDefault="00C015F5" w:rsidP="00A14AB3">
      <w:pPr>
        <w:pStyle w:val="BodyVPSC"/>
        <w:numPr>
          <w:ilvl w:val="0"/>
          <w:numId w:val="21"/>
        </w:numPr>
      </w:pPr>
      <w:r w:rsidRPr="00602C01">
        <w:t>Official information (clause 3.4)</w:t>
      </w:r>
    </w:p>
    <w:p w14:paraId="0B5BF69F" w14:textId="77777777" w:rsidR="00BF0F11" w:rsidRPr="00602C01" w:rsidRDefault="00BF0F11" w:rsidP="00A14AB3">
      <w:pPr>
        <w:pStyle w:val="BodyVPSC"/>
        <w:numPr>
          <w:ilvl w:val="0"/>
          <w:numId w:val="21"/>
        </w:numPr>
      </w:pPr>
      <w:r w:rsidRPr="00602C01">
        <w:t>Compliance with legislation (clause 5.6)</w:t>
      </w:r>
    </w:p>
    <w:p w14:paraId="6210F93E" w14:textId="77777777" w:rsidR="00C015F5" w:rsidRPr="00602C01" w:rsidRDefault="00C015F5" w:rsidP="00A14AB3">
      <w:pPr>
        <w:pStyle w:val="BodyVPSC"/>
        <w:numPr>
          <w:ilvl w:val="0"/>
          <w:numId w:val="21"/>
        </w:numPr>
      </w:pPr>
      <w:r w:rsidRPr="00602C01">
        <w:t>Privacy and confidentiality (clause 6.2)</w:t>
      </w:r>
    </w:p>
    <w:p w14:paraId="4036A44D" w14:textId="77777777" w:rsidR="00C015F5" w:rsidRPr="00602C01" w:rsidRDefault="00C015F5" w:rsidP="00A14AB3">
      <w:pPr>
        <w:pStyle w:val="BodyVPSC"/>
        <w:numPr>
          <w:ilvl w:val="0"/>
          <w:numId w:val="21"/>
        </w:numPr>
      </w:pPr>
      <w:r w:rsidRPr="00602C01">
        <w:t>Leading by example (clause 7.1)</w:t>
      </w:r>
    </w:p>
    <w:p w14:paraId="0B4A0394" w14:textId="77777777" w:rsidR="00C015F5" w:rsidRPr="00602C01" w:rsidRDefault="00C015F5" w:rsidP="00A14AB3">
      <w:pPr>
        <w:pStyle w:val="NLH1VPSC"/>
        <w:spacing w:line="276" w:lineRule="auto"/>
        <w:sectPr w:rsidR="00C015F5" w:rsidRPr="00602C01" w:rsidSect="00C015F5">
          <w:type w:val="continuous"/>
          <w:pgSz w:w="11900" w:h="16840"/>
          <w:pgMar w:top="1440" w:right="1418" w:bottom="1135" w:left="1418" w:header="567" w:footer="397" w:gutter="0"/>
          <w:pgNumType w:start="1"/>
          <w:cols w:num="2" w:space="708"/>
          <w:docGrid w:linePitch="326"/>
        </w:sectPr>
      </w:pPr>
    </w:p>
    <w:p w14:paraId="317803EE" w14:textId="77777777" w:rsidR="00081482" w:rsidRPr="00602C01" w:rsidRDefault="00081482" w:rsidP="00A14AB3">
      <w:pPr>
        <w:pStyle w:val="NLH1VPSC"/>
        <w:spacing w:line="276" w:lineRule="auto"/>
        <w:ind w:left="1276"/>
      </w:pPr>
      <w:bookmarkStart w:id="13" w:name="_Toc513037932"/>
      <w:bookmarkEnd w:id="12"/>
      <w:r w:rsidRPr="00602C01">
        <w:t>Privacy</w:t>
      </w:r>
      <w:bookmarkEnd w:id="13"/>
    </w:p>
    <w:p w14:paraId="643BA005" w14:textId="77777777" w:rsidR="00081482" w:rsidRPr="00602C01" w:rsidRDefault="00081482" w:rsidP="00A14AB3">
      <w:pPr>
        <w:pStyle w:val="BodyVPSC"/>
        <w:ind w:left="482"/>
        <w:rPr>
          <w:rFonts w:cs="Arial"/>
        </w:rPr>
      </w:pPr>
      <w:r w:rsidRPr="00602C01">
        <w:rPr>
          <w:rFonts w:cs="Arial"/>
        </w:rPr>
        <w:t xml:space="preserve">Declarations of </w:t>
      </w:r>
      <w:r w:rsidR="008C14C9" w:rsidRPr="00602C01">
        <w:rPr>
          <w:rFonts w:cs="Arial"/>
        </w:rPr>
        <w:t xml:space="preserve">cultural identity </w:t>
      </w:r>
      <w:r w:rsidRPr="00602C01">
        <w:rPr>
          <w:rFonts w:cs="Arial"/>
        </w:rPr>
        <w:t>can be made in confidence to protect personal privacy</w:t>
      </w:r>
      <w:r w:rsidR="00280976" w:rsidRPr="00602C01">
        <w:rPr>
          <w:rFonts w:cs="Arial"/>
        </w:rPr>
        <w:t>. R</w:t>
      </w:r>
      <w:r w:rsidRPr="00602C01">
        <w:rPr>
          <w:rFonts w:cs="Arial"/>
        </w:rPr>
        <w:t xml:space="preserve">elevant persons in </w:t>
      </w:r>
      <w:r w:rsidR="00972B37" w:rsidRPr="00602C01">
        <w:rPr>
          <w:rFonts w:cs="Arial"/>
        </w:rPr>
        <w:t>an organisation</w:t>
      </w:r>
      <w:r w:rsidRPr="00602C01">
        <w:rPr>
          <w:rFonts w:cs="Arial"/>
        </w:rPr>
        <w:t xml:space="preserve"> </w:t>
      </w:r>
      <w:r w:rsidR="00280976" w:rsidRPr="00602C01">
        <w:rPr>
          <w:rFonts w:cs="Arial"/>
        </w:rPr>
        <w:t xml:space="preserve">will only be engaged when a </w:t>
      </w:r>
      <w:r w:rsidRPr="00602C01">
        <w:rPr>
          <w:rFonts w:cs="Arial"/>
        </w:rPr>
        <w:t>conflict of interest</w:t>
      </w:r>
      <w:r w:rsidR="00280976" w:rsidRPr="00602C01">
        <w:rPr>
          <w:rFonts w:cs="Arial"/>
        </w:rPr>
        <w:t xml:space="preserve"> arises and their particular services are required t</w:t>
      </w:r>
      <w:r w:rsidRPr="00602C01">
        <w:rPr>
          <w:rFonts w:cs="Arial"/>
        </w:rPr>
        <w:t xml:space="preserve">o manage it. Representatives of the </w:t>
      </w:r>
      <w:r w:rsidR="00280976" w:rsidRPr="00602C01">
        <w:rPr>
          <w:rFonts w:cs="Arial"/>
        </w:rPr>
        <w:t>e</w:t>
      </w:r>
      <w:r w:rsidRPr="00602C01">
        <w:rPr>
          <w:rFonts w:cs="Arial"/>
        </w:rPr>
        <w:t xml:space="preserve">mployer involved in a matter raised under this policy are required to respect the privacy of personal information provided and the sensitivity of the matters raised. Disclosure of personal information should be limited to a strict ‘needs to know’ basis. </w:t>
      </w:r>
    </w:p>
    <w:p w14:paraId="5E76C27F" w14:textId="77777777" w:rsidR="00081482" w:rsidRPr="00602C01" w:rsidRDefault="00081482" w:rsidP="00A14AB3">
      <w:pPr>
        <w:pStyle w:val="BodyVPSC"/>
        <w:ind w:left="482"/>
        <w:rPr>
          <w:rFonts w:cs="Arial"/>
        </w:rPr>
      </w:pPr>
      <w:r w:rsidRPr="00602C01">
        <w:rPr>
          <w:rFonts w:cs="Arial"/>
        </w:rPr>
        <w:t xml:space="preserve">The </w:t>
      </w:r>
      <w:r w:rsidR="00972B37" w:rsidRPr="00602C01">
        <w:rPr>
          <w:rFonts w:cs="Arial"/>
        </w:rPr>
        <w:t xml:space="preserve">organisation </w:t>
      </w:r>
      <w:r w:rsidRPr="00602C01">
        <w:rPr>
          <w:rFonts w:cs="Arial"/>
        </w:rPr>
        <w:t xml:space="preserve">provides multiple avenues for disclosure to ensure that </w:t>
      </w:r>
      <w:r w:rsidR="00546842" w:rsidRPr="00602C01">
        <w:rPr>
          <w:rFonts w:cs="Arial"/>
        </w:rPr>
        <w:t>employee</w:t>
      </w:r>
      <w:r w:rsidRPr="00602C01">
        <w:rPr>
          <w:rFonts w:cs="Arial"/>
        </w:rPr>
        <w:t xml:space="preserve">s may confidentially </w:t>
      </w:r>
      <w:r w:rsidR="008C14C9" w:rsidRPr="00602C01">
        <w:rPr>
          <w:rFonts w:cs="Arial"/>
        </w:rPr>
        <w:t>report and discuss their cultural identity</w:t>
      </w:r>
      <w:r w:rsidRPr="00602C01">
        <w:rPr>
          <w:rFonts w:cs="Arial"/>
        </w:rPr>
        <w:t xml:space="preserve"> while protecting personal privacy.</w:t>
      </w:r>
    </w:p>
    <w:p w14:paraId="0D106472" w14:textId="77777777" w:rsidR="00C70E16" w:rsidRPr="00602C01" w:rsidRDefault="006F2936" w:rsidP="00A14AB3">
      <w:pPr>
        <w:pStyle w:val="BodyVPSC"/>
        <w:ind w:left="482"/>
        <w:rPr>
          <w:rFonts w:cs="Arial"/>
        </w:rPr>
      </w:pPr>
      <w:r w:rsidRPr="00602C01">
        <w:rPr>
          <w:rFonts w:cs="Arial"/>
        </w:rPr>
        <w:t xml:space="preserve">The </w:t>
      </w:r>
      <w:r w:rsidR="00546842" w:rsidRPr="00602C01">
        <w:rPr>
          <w:rFonts w:cs="Arial"/>
        </w:rPr>
        <w:t>disclosure officer</w:t>
      </w:r>
      <w:r w:rsidR="00C70E16" w:rsidRPr="00602C01">
        <w:rPr>
          <w:rFonts w:cs="Arial"/>
        </w:rPr>
        <w:t xml:space="preserve"> should be aware of their obligations under anti-discrimination and privacy legislation regarding disclosure. To illustrate the sensitivity of </w:t>
      </w:r>
      <w:r w:rsidR="008C14C9" w:rsidRPr="00602C01">
        <w:rPr>
          <w:rFonts w:cs="Arial"/>
        </w:rPr>
        <w:t>cultural identity</w:t>
      </w:r>
      <w:r w:rsidR="00C70E16" w:rsidRPr="00602C01">
        <w:rPr>
          <w:rFonts w:cs="Arial"/>
        </w:rPr>
        <w:t xml:space="preserve"> information, employees may not wish for their colleagues to know their </w:t>
      </w:r>
      <w:r w:rsidR="008C14C9" w:rsidRPr="00602C01">
        <w:rPr>
          <w:rFonts w:cs="Arial"/>
        </w:rPr>
        <w:t>cultural identity</w:t>
      </w:r>
      <w:r w:rsidR="00C70E16" w:rsidRPr="00602C01">
        <w:rPr>
          <w:rFonts w:cs="Arial"/>
        </w:rPr>
        <w:t xml:space="preserve"> and therefore this information must be handled with sensitivity</w:t>
      </w:r>
      <w:r w:rsidR="00921DC0" w:rsidRPr="00602C01">
        <w:rPr>
          <w:rFonts w:cs="Arial"/>
        </w:rPr>
        <w:t>.</w:t>
      </w:r>
    </w:p>
    <w:p w14:paraId="48EA28E1" w14:textId="455325C2" w:rsidR="00C70E16" w:rsidRDefault="00C70E16" w:rsidP="00A14AB3">
      <w:pPr>
        <w:pStyle w:val="BodyVPSC"/>
        <w:ind w:left="482"/>
        <w:rPr>
          <w:rFonts w:cs="Arial"/>
        </w:rPr>
      </w:pPr>
      <w:r w:rsidRPr="00602C01">
        <w:rPr>
          <w:rFonts w:cs="Arial"/>
        </w:rPr>
        <w:t>Given the sensitive nature of information about an employe</w:t>
      </w:r>
      <w:r w:rsidR="000033D7" w:rsidRPr="00602C01">
        <w:rPr>
          <w:rFonts w:cs="Arial"/>
        </w:rPr>
        <w:t xml:space="preserve">e’s </w:t>
      </w:r>
      <w:r w:rsidR="008C14C9" w:rsidRPr="00602C01">
        <w:rPr>
          <w:rFonts w:cs="Arial"/>
        </w:rPr>
        <w:t>cultural identity</w:t>
      </w:r>
      <w:r w:rsidR="000033D7" w:rsidRPr="00602C01">
        <w:rPr>
          <w:rFonts w:cs="Arial"/>
        </w:rPr>
        <w:t xml:space="preserve">, the </w:t>
      </w:r>
      <w:r w:rsidR="00A00DA0" w:rsidRPr="00602C01">
        <w:rPr>
          <w:rFonts w:cs="Arial"/>
        </w:rPr>
        <w:t>Model</w:t>
      </w:r>
      <w:r w:rsidRPr="00602C01">
        <w:rPr>
          <w:rFonts w:cs="Arial"/>
        </w:rPr>
        <w:t xml:space="preserve"> Policy does not mandate disclosure to colleagues</w:t>
      </w:r>
      <w:r w:rsidR="00B67B4E">
        <w:rPr>
          <w:rFonts w:cs="Arial"/>
        </w:rPr>
        <w:t xml:space="preserve">, however </w:t>
      </w:r>
      <w:r w:rsidR="00546842" w:rsidRPr="00602C01">
        <w:rPr>
          <w:rFonts w:cs="Arial"/>
        </w:rPr>
        <w:t>disclosure officer</w:t>
      </w:r>
      <w:r w:rsidRPr="00602C01">
        <w:rPr>
          <w:rFonts w:cs="Arial"/>
        </w:rPr>
        <w:t xml:space="preserve">s may wish to discuss the advantages and disadvantages of the employees disclosing </w:t>
      </w:r>
      <w:r w:rsidR="008C14C9" w:rsidRPr="00602C01">
        <w:rPr>
          <w:rFonts w:cs="Arial"/>
        </w:rPr>
        <w:t>this information</w:t>
      </w:r>
      <w:r w:rsidRPr="00602C01">
        <w:rPr>
          <w:rFonts w:cs="Arial"/>
        </w:rPr>
        <w:t xml:space="preserve"> to their colleagues. </w:t>
      </w:r>
    </w:p>
    <w:p w14:paraId="21DC6D81" w14:textId="2061A22A" w:rsidR="00A31EFC" w:rsidRDefault="00A31EFC" w:rsidP="00A14AB3">
      <w:pPr>
        <w:pStyle w:val="BodyVPSC"/>
        <w:rPr>
          <w:rFonts w:cs="Arial"/>
        </w:rPr>
      </w:pPr>
    </w:p>
    <w:p w14:paraId="5C96F6DA" w14:textId="77777777" w:rsidR="00A31EFC" w:rsidRPr="00602C01" w:rsidRDefault="00A31EFC" w:rsidP="00A14AB3">
      <w:pPr>
        <w:pStyle w:val="BodyVPSC"/>
        <w:ind w:left="1276" w:hanging="794"/>
        <w:rPr>
          <w:rFonts w:cs="Arial"/>
        </w:rPr>
      </w:pPr>
    </w:p>
    <w:p w14:paraId="5A2F13CE" w14:textId="77777777" w:rsidR="00185470" w:rsidRPr="00602C01" w:rsidRDefault="00185470" w:rsidP="00A14AB3">
      <w:pPr>
        <w:pStyle w:val="NLH2VPSC"/>
        <w:spacing w:line="276" w:lineRule="auto"/>
        <w:ind w:left="1276"/>
      </w:pPr>
      <w:r w:rsidRPr="00602C01">
        <w:lastRenderedPageBreak/>
        <w:t>Requests for information</w:t>
      </w:r>
    </w:p>
    <w:p w14:paraId="5B17BE65" w14:textId="3A2AC0B5" w:rsidR="001A516C" w:rsidRPr="00602C01" w:rsidRDefault="00185470" w:rsidP="00A14AB3">
      <w:pPr>
        <w:pStyle w:val="BodyVPSC"/>
        <w:ind w:left="482"/>
        <w:rPr>
          <w:rFonts w:cs="Arial"/>
        </w:rPr>
      </w:pPr>
      <w:r w:rsidRPr="00602C01">
        <w:rPr>
          <w:rFonts w:cs="Arial"/>
        </w:rPr>
        <w:t xml:space="preserve">VPS employers must ensure that their procedures are compatible with the </w:t>
      </w:r>
      <w:r w:rsidR="001A516C" w:rsidRPr="00602C01">
        <w:rPr>
          <w:rFonts w:cs="Arial"/>
          <w:i/>
        </w:rPr>
        <w:t>Equal Opportunity Act 2010</w:t>
      </w:r>
      <w:r w:rsidR="00681375" w:rsidRPr="00602C01">
        <w:rPr>
          <w:rFonts w:cs="Arial"/>
          <w:i/>
        </w:rPr>
        <w:t>,</w:t>
      </w:r>
      <w:r w:rsidR="001A516C" w:rsidRPr="00602C01">
        <w:rPr>
          <w:rFonts w:cs="Arial"/>
        </w:rPr>
        <w:t xml:space="preserve"> </w:t>
      </w:r>
      <w:r w:rsidR="00681375" w:rsidRPr="00602C01">
        <w:rPr>
          <w:rFonts w:cs="Arial"/>
        </w:rPr>
        <w:t>which</w:t>
      </w:r>
      <w:r w:rsidR="001A516C" w:rsidRPr="00602C01">
        <w:rPr>
          <w:rFonts w:cs="Arial"/>
        </w:rPr>
        <w:t xml:space="preserve"> prohibits</w:t>
      </w:r>
      <w:r w:rsidRPr="00602C01">
        <w:rPr>
          <w:rFonts w:cs="Arial"/>
        </w:rPr>
        <w:t xml:space="preserve"> discriminato</w:t>
      </w:r>
      <w:r w:rsidR="001A516C" w:rsidRPr="00602C01">
        <w:rPr>
          <w:rFonts w:cs="Arial"/>
        </w:rPr>
        <w:t>ry requests for information. A person is prohibited</w:t>
      </w:r>
      <w:r w:rsidRPr="00602C01">
        <w:rPr>
          <w:rFonts w:cs="Arial"/>
        </w:rPr>
        <w:t xml:space="preserve"> from requesting or requiring another person to supply information that could be used to discriminate against the person to whom the</w:t>
      </w:r>
      <w:r w:rsidR="001A516C" w:rsidRPr="00602C01">
        <w:rPr>
          <w:rFonts w:cs="Arial"/>
        </w:rPr>
        <w:t xml:space="preserve"> information pertains</w:t>
      </w:r>
      <w:r w:rsidRPr="00602C01">
        <w:rPr>
          <w:rFonts w:cs="Arial"/>
        </w:rPr>
        <w:t xml:space="preserve">, unless the person requesting the information can show that the information is reasonably required for a purpose </w:t>
      </w:r>
      <w:r w:rsidR="007E604E">
        <w:rPr>
          <w:rFonts w:cs="Arial"/>
        </w:rPr>
        <w:t xml:space="preserve">that is not </w:t>
      </w:r>
      <w:r w:rsidRPr="00602C01">
        <w:rPr>
          <w:rFonts w:cs="Arial"/>
        </w:rPr>
        <w:t xml:space="preserve">prohibited. </w:t>
      </w:r>
    </w:p>
    <w:p w14:paraId="38F00C7F" w14:textId="77777777" w:rsidR="00185470" w:rsidRPr="00602C01" w:rsidRDefault="00185470" w:rsidP="00A14AB3">
      <w:pPr>
        <w:pStyle w:val="BodyVPSC"/>
        <w:ind w:left="482"/>
        <w:rPr>
          <w:rFonts w:cs="Arial"/>
        </w:rPr>
      </w:pPr>
      <w:r w:rsidRPr="00602C01">
        <w:rPr>
          <w:rFonts w:cs="Arial"/>
        </w:rPr>
        <w:t xml:space="preserve">An example of a non-discriminatory purpose is using the information to assess the possibility of a conflict of </w:t>
      </w:r>
      <w:r w:rsidR="001A516C" w:rsidRPr="00602C01">
        <w:rPr>
          <w:rFonts w:cs="Arial"/>
        </w:rPr>
        <w:t>interest arising</w:t>
      </w:r>
      <w:r w:rsidRPr="00602C01">
        <w:rPr>
          <w:rFonts w:cs="Arial"/>
        </w:rPr>
        <w:t>.</w:t>
      </w:r>
    </w:p>
    <w:p w14:paraId="6C1C3BE0" w14:textId="77777777" w:rsidR="00185470" w:rsidRPr="00602C01" w:rsidRDefault="00185470" w:rsidP="00A14AB3">
      <w:pPr>
        <w:pStyle w:val="BodyVPSC"/>
        <w:ind w:left="482"/>
        <w:rPr>
          <w:rFonts w:cs="Arial"/>
        </w:rPr>
      </w:pPr>
      <w:r w:rsidRPr="00602C01">
        <w:rPr>
          <w:rFonts w:cs="Arial"/>
        </w:rPr>
        <w:t>Any information</w:t>
      </w:r>
      <w:r w:rsidR="00010DE0" w:rsidRPr="00602C01">
        <w:rPr>
          <w:rFonts w:cs="Arial"/>
        </w:rPr>
        <w:t xml:space="preserve"> relating to that person’s </w:t>
      </w:r>
      <w:r w:rsidR="008C14C9" w:rsidRPr="00602C01">
        <w:rPr>
          <w:rFonts w:cs="Arial"/>
        </w:rPr>
        <w:t>cultural identity</w:t>
      </w:r>
      <w:r w:rsidRPr="00602C01">
        <w:rPr>
          <w:rFonts w:cs="Arial"/>
        </w:rPr>
        <w:t xml:space="preserve"> that is received must not be communicated, either directly or indirectly, to any person unless disclosure is necessary for the non-disc</w:t>
      </w:r>
      <w:r w:rsidR="001A516C" w:rsidRPr="00602C01">
        <w:rPr>
          <w:rFonts w:cs="Arial"/>
        </w:rPr>
        <w:t>riminatory purpose</w:t>
      </w:r>
      <w:r w:rsidRPr="00602C01">
        <w:rPr>
          <w:rFonts w:cs="Arial"/>
        </w:rPr>
        <w:t>. This places limits on the people to whom th</w:t>
      </w:r>
      <w:r w:rsidR="008C14C9" w:rsidRPr="00602C01">
        <w:rPr>
          <w:rFonts w:cs="Arial"/>
        </w:rPr>
        <w:t xml:space="preserve">at information </w:t>
      </w:r>
      <w:r w:rsidRPr="00602C01">
        <w:rPr>
          <w:rFonts w:cs="Arial"/>
        </w:rPr>
        <w:t xml:space="preserve">can be disclosed. If information is obtained to manage conflicts of interest or to limit the sharing of confidential workplace information, disclosure should be limited to those who have a role to play in preventing such risks </w:t>
      </w:r>
      <w:r w:rsidR="0045052A" w:rsidRPr="00602C01">
        <w:rPr>
          <w:rFonts w:cs="Arial"/>
        </w:rPr>
        <w:t xml:space="preserve">from </w:t>
      </w:r>
      <w:r w:rsidRPr="00602C01">
        <w:rPr>
          <w:rFonts w:cs="Arial"/>
        </w:rPr>
        <w:t>materialising (i.e. a legitimate, non-discriminatory purpose).</w:t>
      </w:r>
    </w:p>
    <w:p w14:paraId="1231F51E" w14:textId="77777777" w:rsidR="00F33B46" w:rsidRPr="00602C01" w:rsidRDefault="00F33B46" w:rsidP="00A14AB3">
      <w:pPr>
        <w:pStyle w:val="NLH1VPSC"/>
        <w:spacing w:line="276" w:lineRule="auto"/>
        <w:ind w:left="1276"/>
      </w:pPr>
      <w:bookmarkStart w:id="14" w:name="_Toc513037935"/>
      <w:r w:rsidRPr="00602C01">
        <w:t>Discrimination</w:t>
      </w:r>
      <w:bookmarkEnd w:id="14"/>
    </w:p>
    <w:p w14:paraId="21953360" w14:textId="77777777" w:rsidR="00F33B46" w:rsidRPr="00602C01" w:rsidRDefault="00F33B46" w:rsidP="00A14AB3">
      <w:pPr>
        <w:spacing w:after="100" w:line="276" w:lineRule="auto"/>
        <w:ind w:left="482"/>
        <w:rPr>
          <w:rFonts w:eastAsia="Times New Roman" w:cs="Arial"/>
          <w:szCs w:val="20"/>
          <w:lang w:val="en-AU" w:eastAsia="en-AU"/>
        </w:rPr>
      </w:pPr>
      <w:r w:rsidRPr="00602C01">
        <w:rPr>
          <w:rFonts w:eastAsia="Times New Roman" w:cs="Arial"/>
          <w:szCs w:val="20"/>
          <w:lang w:val="en-AU" w:eastAsia="en-AU"/>
        </w:rPr>
        <w:t>Discrimination is prohibited in the context of employment</w:t>
      </w:r>
      <w:r w:rsidR="00986767">
        <w:rPr>
          <w:rFonts w:eastAsia="Times New Roman" w:cs="Arial"/>
          <w:szCs w:val="20"/>
          <w:lang w:val="en-AU" w:eastAsia="en-AU"/>
        </w:rPr>
        <w:t xml:space="preserve"> under the</w:t>
      </w:r>
      <w:r w:rsidRPr="00602C01">
        <w:rPr>
          <w:rFonts w:eastAsia="Times New Roman" w:cs="Arial"/>
          <w:szCs w:val="20"/>
          <w:lang w:val="en-AU" w:eastAsia="en-AU"/>
        </w:rPr>
        <w:t xml:space="preserve"> </w:t>
      </w:r>
      <w:r w:rsidRPr="006E1734">
        <w:rPr>
          <w:rFonts w:eastAsia="Times New Roman" w:cs="Arial"/>
          <w:i/>
          <w:szCs w:val="20"/>
          <w:lang w:val="en-AU" w:eastAsia="en-AU"/>
        </w:rPr>
        <w:t>Equal Opportunity Act 2010</w:t>
      </w:r>
      <w:r w:rsidRPr="00602C01">
        <w:rPr>
          <w:rFonts w:eastAsia="Times New Roman" w:cs="Arial"/>
          <w:szCs w:val="20"/>
          <w:lang w:val="en-AU" w:eastAsia="en-AU"/>
        </w:rPr>
        <w:t xml:space="preserve">. An employer must not discriminate against an employee by, </w:t>
      </w:r>
      <w:r w:rsidRPr="00602C01">
        <w:rPr>
          <w:rFonts w:eastAsia="Times New Roman" w:cs="Arial"/>
          <w:i/>
          <w:szCs w:val="20"/>
          <w:lang w:val="en-AU" w:eastAsia="en-AU"/>
        </w:rPr>
        <w:t>inter alia</w:t>
      </w:r>
      <w:r w:rsidRPr="00602C01">
        <w:rPr>
          <w:rFonts w:eastAsia="Times New Roman" w:cs="Arial"/>
          <w:szCs w:val="20"/>
          <w:lang w:val="en-AU" w:eastAsia="en-AU"/>
        </w:rPr>
        <w:t>:</w:t>
      </w:r>
    </w:p>
    <w:p w14:paraId="73E0BB8B" w14:textId="77777777" w:rsidR="00F33B46" w:rsidRPr="00602C01" w:rsidRDefault="00F33B46" w:rsidP="00A14AB3">
      <w:pPr>
        <w:numPr>
          <w:ilvl w:val="0"/>
          <w:numId w:val="20"/>
        </w:numPr>
        <w:spacing w:before="60" w:afterLines="60" w:after="144" w:line="276" w:lineRule="auto"/>
        <w:ind w:left="851" w:hanging="357"/>
        <w:rPr>
          <w:rFonts w:cs="Arial"/>
          <w:szCs w:val="20"/>
          <w:lang w:val="en-AU"/>
        </w:rPr>
      </w:pPr>
      <w:r w:rsidRPr="00602C01">
        <w:rPr>
          <w:rFonts w:cs="Arial"/>
          <w:szCs w:val="20"/>
          <w:lang w:val="en-AU"/>
        </w:rPr>
        <w:t>denying or limiting access to opportunities for promotion, transfer, training or any other benefit connected with employment;</w:t>
      </w:r>
    </w:p>
    <w:p w14:paraId="0F87C341" w14:textId="77777777" w:rsidR="00F33B46" w:rsidRPr="00602C01" w:rsidRDefault="00F33B46" w:rsidP="00A14AB3">
      <w:pPr>
        <w:numPr>
          <w:ilvl w:val="0"/>
          <w:numId w:val="20"/>
        </w:numPr>
        <w:spacing w:before="60" w:afterLines="60" w:after="144" w:line="276" w:lineRule="auto"/>
        <w:ind w:left="851" w:hanging="357"/>
        <w:rPr>
          <w:rFonts w:cs="Arial"/>
          <w:szCs w:val="20"/>
          <w:lang w:val="en-AU"/>
        </w:rPr>
      </w:pPr>
      <w:r w:rsidRPr="00602C01">
        <w:rPr>
          <w:rFonts w:cs="Arial"/>
          <w:szCs w:val="20"/>
          <w:lang w:val="en-AU"/>
        </w:rPr>
        <w:t>dismissing or otherwise terminating the employee’s employment; or</w:t>
      </w:r>
    </w:p>
    <w:p w14:paraId="665A3C8C" w14:textId="77777777" w:rsidR="00F33B46" w:rsidRPr="00602C01" w:rsidRDefault="001A516C" w:rsidP="00A14AB3">
      <w:pPr>
        <w:numPr>
          <w:ilvl w:val="0"/>
          <w:numId w:val="20"/>
        </w:numPr>
        <w:spacing w:before="60" w:afterLines="60" w:after="144" w:line="276" w:lineRule="auto"/>
        <w:ind w:left="851" w:hanging="357"/>
        <w:rPr>
          <w:rFonts w:cs="Arial"/>
          <w:szCs w:val="20"/>
          <w:lang w:val="en-AU"/>
        </w:rPr>
      </w:pPr>
      <w:r w:rsidRPr="00602C01">
        <w:rPr>
          <w:rFonts w:cs="Arial"/>
          <w:szCs w:val="20"/>
          <w:lang w:val="en-AU"/>
        </w:rPr>
        <w:t>subjecting</w:t>
      </w:r>
      <w:r w:rsidR="00F33B46" w:rsidRPr="00602C01">
        <w:rPr>
          <w:rFonts w:cs="Arial"/>
          <w:szCs w:val="20"/>
          <w:lang w:val="en-AU"/>
        </w:rPr>
        <w:t xml:space="preserve"> the employee to any other detriment.</w:t>
      </w:r>
    </w:p>
    <w:p w14:paraId="2ED1BFF2" w14:textId="2F935417" w:rsidR="00F33B46" w:rsidRPr="00602C01" w:rsidRDefault="00F33B46" w:rsidP="00A14AB3">
      <w:pPr>
        <w:spacing w:after="100" w:line="276" w:lineRule="auto"/>
        <w:ind w:left="426"/>
        <w:rPr>
          <w:rFonts w:eastAsia="Times New Roman" w:cs="Arial"/>
          <w:szCs w:val="20"/>
          <w:lang w:val="en-AU" w:eastAsia="en-AU"/>
        </w:rPr>
      </w:pPr>
      <w:r w:rsidRPr="00602C01">
        <w:rPr>
          <w:rFonts w:eastAsia="Times New Roman" w:cs="Arial"/>
          <w:szCs w:val="20"/>
          <w:lang w:val="en-AU" w:eastAsia="en-AU"/>
        </w:rPr>
        <w:t xml:space="preserve">Grounds on which discrimination is prohibited include </w:t>
      </w:r>
      <w:r w:rsidR="00010DE0" w:rsidRPr="00602C01">
        <w:rPr>
          <w:rFonts w:eastAsia="Times New Roman" w:cs="Arial"/>
          <w:szCs w:val="20"/>
          <w:lang w:val="en-AU" w:eastAsia="en-AU"/>
        </w:rPr>
        <w:t>Race</w:t>
      </w:r>
      <w:r w:rsidRPr="00602C01">
        <w:rPr>
          <w:rFonts w:eastAsia="Times New Roman" w:cs="Arial"/>
          <w:szCs w:val="20"/>
          <w:lang w:val="en-AU" w:eastAsia="en-AU"/>
        </w:rPr>
        <w:t xml:space="preserve">. In devising policies for minimising risks associated </w:t>
      </w:r>
      <w:r w:rsidR="001A516C" w:rsidRPr="00602C01">
        <w:rPr>
          <w:rFonts w:eastAsia="Times New Roman" w:cs="Arial"/>
          <w:szCs w:val="20"/>
          <w:lang w:val="en-AU" w:eastAsia="en-AU"/>
        </w:rPr>
        <w:t xml:space="preserve">with </w:t>
      </w:r>
      <w:r w:rsidR="00010DE0" w:rsidRPr="00602C01">
        <w:rPr>
          <w:rFonts w:eastAsia="Times New Roman" w:cs="Arial"/>
          <w:szCs w:val="20"/>
          <w:lang w:val="en-AU" w:eastAsia="en-AU"/>
        </w:rPr>
        <w:t xml:space="preserve">conflicts of interest that may arise due to </w:t>
      </w:r>
      <w:r w:rsidR="002033E7">
        <w:rPr>
          <w:rFonts w:eastAsia="Times New Roman" w:cs="Arial"/>
          <w:szCs w:val="20"/>
          <w:lang w:val="en-AU" w:eastAsia="en-AU"/>
        </w:rPr>
        <w:t>Assembly</w:t>
      </w:r>
      <w:r w:rsidR="00010DE0" w:rsidRPr="00602C01">
        <w:rPr>
          <w:rFonts w:eastAsia="Times New Roman" w:cs="Arial"/>
          <w:szCs w:val="20"/>
          <w:lang w:val="en-AU" w:eastAsia="en-AU"/>
        </w:rPr>
        <w:t xml:space="preserve"> participation</w:t>
      </w:r>
      <w:r w:rsidR="001A516C" w:rsidRPr="00602C01">
        <w:rPr>
          <w:rFonts w:eastAsia="Times New Roman" w:cs="Arial"/>
          <w:szCs w:val="20"/>
          <w:lang w:val="en-AU" w:eastAsia="en-AU"/>
        </w:rPr>
        <w:t>, Victorian Public Service</w:t>
      </w:r>
      <w:r w:rsidRPr="00602C01">
        <w:rPr>
          <w:rFonts w:eastAsia="Times New Roman" w:cs="Arial"/>
          <w:szCs w:val="20"/>
          <w:lang w:val="en-AU" w:eastAsia="en-AU"/>
        </w:rPr>
        <w:t xml:space="preserve"> employers must comply with the</w:t>
      </w:r>
      <w:r w:rsidR="001A516C" w:rsidRPr="00602C01">
        <w:rPr>
          <w:rFonts w:eastAsia="Times New Roman" w:cs="Arial"/>
          <w:szCs w:val="20"/>
          <w:lang w:val="en-AU" w:eastAsia="en-AU"/>
        </w:rPr>
        <w:t xml:space="preserve"> </w:t>
      </w:r>
      <w:r w:rsidR="001A516C" w:rsidRPr="00602C01">
        <w:rPr>
          <w:rFonts w:eastAsia="Times New Roman" w:cs="Arial"/>
          <w:i/>
          <w:szCs w:val="20"/>
          <w:lang w:val="en-AU" w:eastAsia="en-AU"/>
        </w:rPr>
        <w:t>Equal Opportunity Act 2010</w:t>
      </w:r>
      <w:r w:rsidRPr="00602C01">
        <w:rPr>
          <w:rFonts w:eastAsia="Times New Roman" w:cs="Arial"/>
          <w:i/>
          <w:szCs w:val="20"/>
          <w:lang w:val="en-AU" w:eastAsia="en-AU"/>
        </w:rPr>
        <w:t>.</w:t>
      </w:r>
    </w:p>
    <w:p w14:paraId="3FBD6EC5" w14:textId="77777777" w:rsidR="00FF3E54" w:rsidRPr="00602C01" w:rsidRDefault="00FF3E54" w:rsidP="00A14AB3">
      <w:pPr>
        <w:pStyle w:val="NLH1VPSC"/>
        <w:spacing w:line="276" w:lineRule="auto"/>
        <w:ind w:left="1276"/>
      </w:pPr>
      <w:r w:rsidRPr="00602C01">
        <w:t>Contractors and consultants</w:t>
      </w:r>
    </w:p>
    <w:p w14:paraId="614F5CD2" w14:textId="77777777" w:rsidR="00546842" w:rsidRPr="00602C01" w:rsidRDefault="00546842" w:rsidP="00A14AB3">
      <w:pPr>
        <w:spacing w:before="120" w:after="120" w:line="276" w:lineRule="auto"/>
        <w:ind w:left="426"/>
        <w:rPr>
          <w:rFonts w:eastAsia="Times New Roman" w:cs="Arial"/>
          <w:lang w:val="en-AU" w:eastAsia="en-AU"/>
        </w:rPr>
      </w:pPr>
      <w:r w:rsidRPr="00602C01">
        <w:rPr>
          <w:rFonts w:eastAsia="Times New Roman" w:cs="Arial"/>
          <w:lang w:val="en-AU" w:eastAsia="en-AU"/>
        </w:rPr>
        <w:t>Th</w:t>
      </w:r>
      <w:r w:rsidR="00010DE0" w:rsidRPr="00602C01">
        <w:rPr>
          <w:rFonts w:eastAsia="Times New Roman" w:cs="Arial"/>
          <w:lang w:val="en-AU" w:eastAsia="en-AU"/>
        </w:rPr>
        <w:t xml:space="preserve">is </w:t>
      </w:r>
      <w:r w:rsidRPr="00602C01">
        <w:rPr>
          <w:rFonts w:eastAsia="Times New Roman" w:cs="Arial"/>
          <w:lang w:val="en-AU" w:eastAsia="en-AU"/>
        </w:rPr>
        <w:t xml:space="preserve">Policy applies to all workplace participants. This includes: employees, contractors, consultants, labour hire and any individuals or groups undertaking activity for or on behalf of the organisation.  </w:t>
      </w:r>
    </w:p>
    <w:p w14:paraId="3CA8DBA6" w14:textId="77777777" w:rsidR="00546842" w:rsidRPr="00602C01" w:rsidRDefault="00546842" w:rsidP="00A14AB3">
      <w:pPr>
        <w:spacing w:before="120" w:after="120" w:line="276" w:lineRule="auto"/>
        <w:ind w:left="426"/>
        <w:rPr>
          <w:rFonts w:eastAsia="Times New Roman" w:cs="Arial"/>
          <w:lang w:val="en-AU" w:eastAsia="en-AU"/>
        </w:rPr>
      </w:pPr>
      <w:r w:rsidRPr="00602C01">
        <w:rPr>
          <w:rFonts w:eastAsia="Times New Roman" w:cs="Arial"/>
          <w:lang w:val="en-AU" w:eastAsia="en-AU"/>
        </w:rPr>
        <w:t xml:space="preserve">Contractors, consultants and labour hire are required to disclose </w:t>
      </w:r>
      <w:r w:rsidR="00010DE0" w:rsidRPr="00602C01">
        <w:rPr>
          <w:rFonts w:eastAsia="Times New Roman" w:cs="Arial"/>
          <w:lang w:val="en-AU" w:eastAsia="en-AU"/>
        </w:rPr>
        <w:t xml:space="preserve">other employment, or conflicts of interest </w:t>
      </w:r>
      <w:r w:rsidRPr="00602C01">
        <w:rPr>
          <w:rFonts w:eastAsia="Times New Roman" w:cs="Arial"/>
          <w:lang w:val="en-AU" w:eastAsia="en-AU"/>
        </w:rPr>
        <w:t xml:space="preserve">to a disclosure officer in line with the policy. It is important to note however, that contractors, consultants and labour hire are not organisational employees. As such, they should also discuss the matter with their ‘employer’ (i.e. Hudson or Hays recruitment services) where a proposed management plan can be prepared to remove a conflict of interest. </w:t>
      </w:r>
    </w:p>
    <w:p w14:paraId="34FF56B5" w14:textId="77777777" w:rsidR="00A23751" w:rsidRPr="00602C01" w:rsidRDefault="00546842" w:rsidP="00A14AB3">
      <w:pPr>
        <w:pStyle w:val="BodyVPSC"/>
        <w:spacing w:before="120" w:after="120"/>
        <w:ind w:left="426"/>
        <w:rPr>
          <w:rFonts w:cs="Arial"/>
        </w:rPr>
      </w:pPr>
      <w:r w:rsidRPr="00602C01">
        <w:rPr>
          <w:rFonts w:cs="Arial"/>
        </w:rPr>
        <w:t>All management plans must be agreed with the organisation before they are enacted</w:t>
      </w:r>
      <w:r w:rsidR="00602C01" w:rsidRPr="00602C01">
        <w:rPr>
          <w:rFonts w:cs="Arial"/>
        </w:rPr>
        <w:t>.</w:t>
      </w:r>
    </w:p>
    <w:p w14:paraId="42AE2AB5" w14:textId="77777777" w:rsidR="00990DDE" w:rsidRPr="00602C01" w:rsidRDefault="00010DE0" w:rsidP="00A14AB3">
      <w:pPr>
        <w:pStyle w:val="SectionTitleVPSC"/>
        <w:spacing w:line="276" w:lineRule="auto"/>
        <w:ind w:left="1276"/>
        <w:rPr>
          <w:lang w:val="en-AU"/>
        </w:rPr>
      </w:pPr>
      <w:bookmarkStart w:id="15" w:name="_Toc513037942"/>
      <w:bookmarkStart w:id="16" w:name="_Toc454454050"/>
      <w:r w:rsidRPr="00602C01">
        <w:rPr>
          <w:lang w:val="en-AU"/>
        </w:rPr>
        <w:lastRenderedPageBreak/>
        <w:t>Related legislation and policies</w:t>
      </w:r>
      <w:bookmarkEnd w:id="15"/>
    </w:p>
    <w:p w14:paraId="2EA92A23" w14:textId="7C6E058F"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Public Administration Act 2004</w:t>
      </w:r>
    </w:p>
    <w:p w14:paraId="2AC24606"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Code of Conduct for Victorian Public Sector Employees 2015</w:t>
      </w:r>
    </w:p>
    <w:p w14:paraId="7A052EB1"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Code of Conduct for Directors of Victorian Public Entities 2016</w:t>
      </w:r>
    </w:p>
    <w:p w14:paraId="33DD2653"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Code of Conduct for Victorian Public Sector Employees of Special Bodies 2015</w:t>
      </w:r>
    </w:p>
    <w:p w14:paraId="461418E4"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Victorian Public Sector Commission Gifts, Benefits and Hospitality Management Guide</w:t>
      </w:r>
    </w:p>
    <w:p w14:paraId="0C0BBB66"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 xml:space="preserve">Victorian Public Sector Commission Managing Conflicts of Interest: a Guide to Policy Development and Implementation </w:t>
      </w:r>
    </w:p>
    <w:p w14:paraId="6CBE4295" w14:textId="18DDE67C" w:rsidR="007E604E" w:rsidRDefault="007E604E" w:rsidP="00A14AB3">
      <w:pPr>
        <w:numPr>
          <w:ilvl w:val="0"/>
          <w:numId w:val="23"/>
        </w:numPr>
        <w:spacing w:after="120" w:line="276" w:lineRule="auto"/>
        <w:ind w:left="851"/>
        <w:rPr>
          <w:rFonts w:eastAsia="Calibri" w:cs="Arial"/>
          <w:i/>
          <w:lang w:val="en-AU"/>
        </w:rPr>
      </w:pPr>
      <w:r>
        <w:rPr>
          <w:rFonts w:eastAsia="Calibri" w:cs="Arial"/>
          <w:i/>
          <w:lang w:val="en-AU"/>
        </w:rPr>
        <w:t>Advancing the Treaty Process with Aboriginal Victorians Act 2018</w:t>
      </w:r>
    </w:p>
    <w:p w14:paraId="3920DFFE" w14:textId="24B5C7C9"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Equal Opportunity Act 2010</w:t>
      </w:r>
    </w:p>
    <w:p w14:paraId="3D3DE5FF"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Charter of Human Rights and Responsibilities Act 2006</w:t>
      </w:r>
    </w:p>
    <w:p w14:paraId="0AAD2F7F"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Privacy and Data Protection Act 2014</w:t>
      </w:r>
    </w:p>
    <w:p w14:paraId="3103D608"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Fair Work Act 2009 (CT)</w:t>
      </w:r>
    </w:p>
    <w:p w14:paraId="7B36C1E7" w14:textId="77777777" w:rsidR="00010DE0" w:rsidRPr="00602C01"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 xml:space="preserve">Declaration and Management of Conflict of Interest Form </w:t>
      </w:r>
    </w:p>
    <w:p w14:paraId="3294F0BE" w14:textId="1ED5EF17" w:rsidR="00010DE0" w:rsidRPr="0097205B" w:rsidRDefault="00010DE0" w:rsidP="00A14AB3">
      <w:pPr>
        <w:numPr>
          <w:ilvl w:val="0"/>
          <w:numId w:val="23"/>
        </w:numPr>
        <w:spacing w:after="120" w:line="276" w:lineRule="auto"/>
        <w:ind w:left="851"/>
        <w:rPr>
          <w:rFonts w:eastAsia="Calibri" w:cs="Arial"/>
          <w:i/>
          <w:lang w:val="en-AU"/>
        </w:rPr>
      </w:pPr>
      <w:r w:rsidRPr="00602C01">
        <w:rPr>
          <w:rFonts w:eastAsia="Calibri" w:cs="Arial"/>
          <w:i/>
          <w:lang w:val="en-AU"/>
        </w:rPr>
        <w:t>A Guide to Applying the COI Policy Principles.</w:t>
      </w:r>
    </w:p>
    <w:bookmarkEnd w:id="16"/>
    <w:p w14:paraId="30F48223" w14:textId="77777777" w:rsidR="00C015F5" w:rsidRPr="00602C01" w:rsidRDefault="00C015F5" w:rsidP="00A14AB3">
      <w:pPr>
        <w:pStyle w:val="Bullet1VPSC"/>
        <w:numPr>
          <w:ilvl w:val="0"/>
          <w:numId w:val="0"/>
        </w:numPr>
        <w:ind w:left="714" w:hanging="357"/>
      </w:pPr>
    </w:p>
    <w:p w14:paraId="2F314F1C" w14:textId="77777777" w:rsidR="00C015F5" w:rsidRPr="00602C01" w:rsidRDefault="00C015F5" w:rsidP="00A14AB3">
      <w:pPr>
        <w:pStyle w:val="Bullet1VPSC"/>
        <w:numPr>
          <w:ilvl w:val="0"/>
          <w:numId w:val="0"/>
        </w:numPr>
        <w:ind w:left="714" w:hanging="357"/>
      </w:pPr>
    </w:p>
    <w:p w14:paraId="11B4A936" w14:textId="77777777" w:rsidR="00C015F5" w:rsidRPr="00602C01" w:rsidRDefault="00C015F5" w:rsidP="00A14AB3">
      <w:pPr>
        <w:pStyle w:val="Bullet1VPSC"/>
        <w:numPr>
          <w:ilvl w:val="0"/>
          <w:numId w:val="0"/>
        </w:numPr>
        <w:ind w:left="714" w:hanging="357"/>
      </w:pPr>
    </w:p>
    <w:p w14:paraId="5ACC2D65" w14:textId="77777777" w:rsidR="00C015F5" w:rsidRPr="00602C01" w:rsidRDefault="00C015F5" w:rsidP="00A14AB3">
      <w:pPr>
        <w:pStyle w:val="Bullet1VPSC"/>
        <w:numPr>
          <w:ilvl w:val="0"/>
          <w:numId w:val="0"/>
        </w:numPr>
        <w:ind w:left="714" w:hanging="357"/>
      </w:pPr>
    </w:p>
    <w:p w14:paraId="65F65F0B" w14:textId="77777777" w:rsidR="00C015F5" w:rsidRPr="00602C01" w:rsidRDefault="00C015F5" w:rsidP="00A14AB3">
      <w:pPr>
        <w:pStyle w:val="Bullet1VPSC"/>
        <w:numPr>
          <w:ilvl w:val="0"/>
          <w:numId w:val="0"/>
        </w:numPr>
        <w:ind w:left="714" w:hanging="357"/>
      </w:pPr>
    </w:p>
    <w:p w14:paraId="37A923A8" w14:textId="77777777" w:rsidR="00C015F5" w:rsidRPr="00602C01" w:rsidRDefault="00C015F5" w:rsidP="00A14AB3">
      <w:pPr>
        <w:pStyle w:val="Bullet1VPSC"/>
        <w:numPr>
          <w:ilvl w:val="0"/>
          <w:numId w:val="0"/>
        </w:numPr>
        <w:ind w:left="714" w:hanging="357"/>
      </w:pPr>
    </w:p>
    <w:p w14:paraId="6EC9A4C4" w14:textId="77777777" w:rsidR="00C015F5" w:rsidRPr="00602C01" w:rsidRDefault="00C015F5" w:rsidP="00A14AB3">
      <w:pPr>
        <w:pStyle w:val="Bullet1VPSC"/>
        <w:numPr>
          <w:ilvl w:val="0"/>
          <w:numId w:val="0"/>
        </w:numPr>
        <w:ind w:left="714" w:hanging="357"/>
      </w:pPr>
    </w:p>
    <w:p w14:paraId="48C2F102" w14:textId="77777777" w:rsidR="00C015F5" w:rsidRDefault="00C015F5" w:rsidP="00A14AB3">
      <w:pPr>
        <w:pStyle w:val="Bullet1VPSC"/>
        <w:numPr>
          <w:ilvl w:val="0"/>
          <w:numId w:val="0"/>
        </w:numPr>
      </w:pPr>
    </w:p>
    <w:sectPr w:rsidR="00C015F5" w:rsidSect="00157625">
      <w:type w:val="continuous"/>
      <w:pgSz w:w="11900" w:h="16840"/>
      <w:pgMar w:top="1134" w:right="1835" w:bottom="1440" w:left="993" w:header="426"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DA41" w14:textId="77777777" w:rsidR="00361148" w:rsidRDefault="00361148" w:rsidP="001640D7">
      <w:pPr>
        <w:spacing w:after="0"/>
      </w:pPr>
      <w:r>
        <w:separator/>
      </w:r>
    </w:p>
  </w:endnote>
  <w:endnote w:type="continuationSeparator" w:id="0">
    <w:p w14:paraId="7ACF0929" w14:textId="77777777" w:rsidR="00361148" w:rsidRDefault="00361148" w:rsidP="00164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1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00965E" w:themeColor="accent1"/>
      </w:tblBorders>
      <w:shd w:val="clear" w:color="auto" w:fill="00965E" w:themeFill="accent1"/>
      <w:tblCellMar>
        <w:top w:w="57" w:type="dxa"/>
        <w:left w:w="115" w:type="dxa"/>
        <w:bottom w:w="57" w:type="dxa"/>
        <w:right w:w="115" w:type="dxa"/>
      </w:tblCellMar>
      <w:tblLook w:val="04A0" w:firstRow="1" w:lastRow="0" w:firstColumn="1" w:lastColumn="0" w:noHBand="0" w:noVBand="1"/>
      <w:tblCaption w:val="Table - footer"/>
      <w:tblDescription w:val="Contains the page number"/>
    </w:tblPr>
    <w:tblGrid>
      <w:gridCol w:w="555"/>
      <w:gridCol w:w="8517"/>
    </w:tblGrid>
    <w:tr w:rsidR="00976106" w14:paraId="6AB139C1" w14:textId="77777777" w:rsidTr="00CF3D30">
      <w:tc>
        <w:tcPr>
          <w:tcW w:w="306" w:type="pct"/>
          <w:shd w:val="clear" w:color="auto" w:fill="00965E" w:themeFill="accent1"/>
          <w:vAlign w:val="bottom"/>
        </w:tcPr>
        <w:p w14:paraId="73BFB2AB" w14:textId="12E62D60" w:rsidR="00976106" w:rsidRPr="00AA65ED" w:rsidRDefault="00A14AB3" w:rsidP="00AA65ED">
          <w:pPr>
            <w:pStyle w:val="Header"/>
            <w:jc w:val="center"/>
            <w:rPr>
              <w:rFonts w:cs="Arial"/>
              <w:color w:val="FFFFFF" w:themeColor="background1"/>
              <w:sz w:val="16"/>
            </w:rPr>
          </w:pPr>
          <w:r>
            <w:rPr>
              <w:rFonts w:cs="Arial"/>
              <w:noProof/>
              <w:color w:val="FFFFFF" w:themeColor="background1"/>
              <w:sz w:val="16"/>
            </w:rPr>
            <mc:AlternateContent>
              <mc:Choice Requires="wps">
                <w:drawing>
                  <wp:anchor distT="0" distB="0" distL="114300" distR="114300" simplePos="0" relativeHeight="251708416" behindDoc="0" locked="0" layoutInCell="0" allowOverlap="1" wp14:anchorId="23677BDE" wp14:editId="4A9DA2C2">
                    <wp:simplePos x="0" y="0"/>
                    <wp:positionH relativeFrom="page">
                      <wp:posOffset>0</wp:posOffset>
                    </wp:positionH>
                    <wp:positionV relativeFrom="page">
                      <wp:posOffset>10236200</wp:posOffset>
                    </wp:positionV>
                    <wp:extent cx="7556500" cy="266700"/>
                    <wp:effectExtent l="0" t="0" r="0" b="0"/>
                    <wp:wrapNone/>
                    <wp:docPr id="4" name="MSIPCMd6be41258ecdcbcbc7d870ce"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58047" w14:textId="014010E3" w:rsidR="00A14AB3" w:rsidRPr="00A14AB3" w:rsidRDefault="00A14AB3" w:rsidP="00A14AB3">
                                <w:pPr>
                                  <w:spacing w:after="0"/>
                                  <w:rPr>
                                    <w:rFonts w:ascii="Calibri" w:hAnsi="Calibri" w:cs="Calibri"/>
                                    <w:color w:val="000000"/>
                                    <w:sz w:val="22"/>
                                  </w:rPr>
                                </w:pPr>
                                <w:r w:rsidRPr="00A14AB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677BDE" id="_x0000_t202" coordsize="21600,21600" o:spt="202" path="m,l,21600r21600,l21600,xe">
                    <v:stroke joinstyle="miter"/>
                    <v:path gradientshapeok="t" o:connecttype="rect"/>
                  </v:shapetype>
                  <v:shape id="MSIPCMd6be41258ecdcbcbc7d870ce" o:spid="_x0000_s1026" type="#_x0000_t202" alt="{&quot;HashCode&quot;:-1267603503,&quot;Height&quot;:842.0,&quot;Width&quot;:595.0,&quot;Placement&quot;:&quot;Footer&quot;,&quot;Index&quot;:&quot;OddAndEven&quot;,&quot;Section&quot;:1,&quot;Top&quot;:0.0,&quot;Left&quot;:0.0}" style="position:absolute;left:0;text-align:left;margin-left:0;margin-top:806pt;width:595pt;height:21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" o:allowincell="f" filled="f" stroked="f" strokeweight=".5pt">
                    <v:textbox inset="20pt,0,,0">
                      <w:txbxContent>
                        <w:p w14:paraId="45558047" w14:textId="014010E3" w:rsidR="00A14AB3" w:rsidRPr="00A14AB3" w:rsidRDefault="00A14AB3" w:rsidP="00A14AB3">
                          <w:pPr>
                            <w:spacing w:after="0"/>
                            <w:rPr>
                              <w:rFonts w:ascii="Calibri" w:hAnsi="Calibri" w:cs="Calibri"/>
                              <w:color w:val="000000"/>
                              <w:sz w:val="22"/>
                            </w:rPr>
                          </w:pPr>
                          <w:r w:rsidRPr="00A14AB3">
                            <w:rPr>
                              <w:rFonts w:ascii="Calibri" w:hAnsi="Calibri" w:cs="Calibri"/>
                              <w:color w:val="000000"/>
                              <w:sz w:val="22"/>
                            </w:rPr>
                            <w:t>OFFICIAL</w:t>
                          </w:r>
                        </w:p>
                      </w:txbxContent>
                    </v:textbox>
                    <w10:wrap anchorx="page" anchory="page"/>
                  </v:shape>
                </w:pict>
              </mc:Fallback>
            </mc:AlternateContent>
          </w:r>
          <w:r w:rsidR="00976106" w:rsidRPr="00AA65ED">
            <w:rPr>
              <w:rFonts w:cs="Arial"/>
              <w:color w:val="FFFFFF" w:themeColor="background1"/>
              <w:sz w:val="16"/>
            </w:rPr>
            <w:fldChar w:fldCharType="begin"/>
          </w:r>
          <w:r w:rsidR="00976106" w:rsidRPr="00AA65ED">
            <w:rPr>
              <w:rFonts w:cs="Arial"/>
              <w:color w:val="FFFFFF" w:themeColor="background1"/>
              <w:sz w:val="16"/>
            </w:rPr>
            <w:instrText xml:space="preserve"> PAGE   \* MERGEFORMAT </w:instrText>
          </w:r>
          <w:r w:rsidR="00976106" w:rsidRPr="00AA65ED">
            <w:rPr>
              <w:rFonts w:cs="Arial"/>
              <w:color w:val="FFFFFF" w:themeColor="background1"/>
              <w:sz w:val="16"/>
            </w:rPr>
            <w:fldChar w:fldCharType="separate"/>
          </w:r>
          <w:r w:rsidR="009B00D2">
            <w:rPr>
              <w:rFonts w:cs="Arial"/>
              <w:noProof/>
              <w:color w:val="FFFFFF" w:themeColor="background1"/>
              <w:sz w:val="16"/>
            </w:rPr>
            <w:t>2</w:t>
          </w:r>
          <w:r w:rsidR="00976106" w:rsidRPr="00AA65ED">
            <w:rPr>
              <w:rFonts w:cs="Arial"/>
              <w:noProof/>
              <w:color w:val="FFFFFF" w:themeColor="background1"/>
              <w:sz w:val="16"/>
            </w:rPr>
            <w:fldChar w:fldCharType="end"/>
          </w:r>
        </w:p>
      </w:tc>
      <w:tc>
        <w:tcPr>
          <w:tcW w:w="4694" w:type="pct"/>
          <w:tcBorders>
            <w:bottom w:val="single" w:sz="18" w:space="0" w:color="00965E" w:themeColor="accent1"/>
          </w:tcBorders>
          <w:shd w:val="clear" w:color="auto" w:fill="auto"/>
          <w:vAlign w:val="bottom"/>
        </w:tcPr>
        <w:p w14:paraId="1C36503F" w14:textId="77777777" w:rsidR="00976106" w:rsidRPr="005322F2" w:rsidRDefault="00976106" w:rsidP="00976106">
          <w:pPr>
            <w:pStyle w:val="Footer"/>
            <w:jc w:val="right"/>
            <w:rPr>
              <w:color w:val="FFFFFF" w:themeColor="background1"/>
            </w:rPr>
          </w:pPr>
        </w:p>
      </w:tc>
    </w:tr>
  </w:tbl>
  <w:p w14:paraId="2C019C26" w14:textId="77777777" w:rsidR="00976106" w:rsidRPr="00E32EA4" w:rsidRDefault="00976106" w:rsidP="00E3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7804" w14:textId="3ACD1B83" w:rsidR="00912B04" w:rsidRPr="00912B04" w:rsidRDefault="000052B2" w:rsidP="003C54D6">
    <w:pPr>
      <w:pStyle w:val="Footer"/>
      <w:jc w:val="right"/>
      <w:rPr>
        <w:color w:val="auto"/>
        <w:sz w:val="20"/>
        <w:szCs w:val="20"/>
      </w:rPr>
    </w:pPr>
    <w:r>
      <w:rPr>
        <w:noProof/>
        <w:color w:val="auto"/>
        <w:sz w:val="20"/>
        <w:szCs w:val="20"/>
      </w:rPr>
      <mc:AlternateContent>
        <mc:Choice Requires="wps">
          <w:drawing>
            <wp:anchor distT="0" distB="0" distL="114300" distR="114300" simplePos="0" relativeHeight="251709440" behindDoc="0" locked="0" layoutInCell="0" allowOverlap="1" wp14:anchorId="69A53659" wp14:editId="3C9002F2">
              <wp:simplePos x="0" y="0"/>
              <wp:positionH relativeFrom="page">
                <wp:posOffset>0</wp:posOffset>
              </wp:positionH>
              <wp:positionV relativeFrom="page">
                <wp:posOffset>10236200</wp:posOffset>
              </wp:positionV>
              <wp:extent cx="7556500" cy="266700"/>
              <wp:effectExtent l="0" t="0" r="0" b="0"/>
              <wp:wrapNone/>
              <wp:docPr id="1" name="MSIPCM43ef4acba470b9ae787d81b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224C3" w14:textId="5955C181" w:rsidR="000052B2" w:rsidRPr="000052B2" w:rsidRDefault="000052B2" w:rsidP="000052B2">
                          <w:pPr>
                            <w:spacing w:after="0"/>
                            <w:rPr>
                              <w:rFonts w:ascii="Calibri" w:hAnsi="Calibri" w:cs="Calibri"/>
                              <w:color w:val="000000"/>
                              <w:sz w:val="22"/>
                            </w:rPr>
                          </w:pPr>
                          <w:r w:rsidRPr="000052B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A53659" id="_x0000_t202" coordsize="21600,21600" o:spt="202" path="m,l,21600r21600,l21600,xe">
              <v:stroke joinstyle="miter"/>
              <v:path gradientshapeok="t" o:connecttype="rect"/>
            </v:shapetype>
            <v:shape id="MSIPCM43ef4acba470b9ae787d81b0"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7094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" o:allowincell="f" filled="f" stroked="f" strokeweight=".5pt">
              <v:textbox inset="20pt,0,,0">
                <w:txbxContent>
                  <w:p w14:paraId="0EA224C3" w14:textId="5955C181" w:rsidR="000052B2" w:rsidRPr="000052B2" w:rsidRDefault="000052B2" w:rsidP="000052B2">
                    <w:pPr>
                      <w:spacing w:after="0"/>
                      <w:rPr>
                        <w:rFonts w:ascii="Calibri" w:hAnsi="Calibri" w:cs="Calibri"/>
                        <w:color w:val="000000"/>
                        <w:sz w:val="22"/>
                      </w:rPr>
                    </w:pPr>
                    <w:r w:rsidRPr="000052B2">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CE7F" w14:textId="77777777" w:rsidR="00157625" w:rsidRDefault="00157625">
    <w:pPr>
      <w:pStyle w:val="Footer"/>
    </w:pPr>
    <w:r>
      <w:rPr>
        <w:noProof/>
      </w:rPr>
      <mc:AlternateContent>
        <mc:Choice Requires="wps">
          <w:drawing>
            <wp:anchor distT="0" distB="0" distL="114300" distR="114300" simplePos="1" relativeHeight="251706368" behindDoc="0" locked="0" layoutInCell="0" allowOverlap="1" wp14:anchorId="10633204" wp14:editId="488272F5">
              <wp:simplePos x="0" y="10236200"/>
              <wp:positionH relativeFrom="page">
                <wp:posOffset>0</wp:posOffset>
              </wp:positionH>
              <wp:positionV relativeFrom="page">
                <wp:posOffset>10236200</wp:posOffset>
              </wp:positionV>
              <wp:extent cx="7556500" cy="266700"/>
              <wp:effectExtent l="0" t="0" r="0" b="0"/>
              <wp:wrapNone/>
              <wp:docPr id="15" name="MSIPCMee634b059a8724a9d87a85cf"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2FD4D" w14:textId="77777777" w:rsidR="00157625" w:rsidRPr="00157625" w:rsidRDefault="00157625" w:rsidP="00157625">
                          <w:pPr>
                            <w:spacing w:after="0"/>
                            <w:rPr>
                              <w:rFonts w:ascii="Calibri" w:hAnsi="Calibri" w:cs="Calibri"/>
                              <w:color w:val="000000"/>
                              <w:sz w:val="22"/>
                            </w:rPr>
                          </w:pPr>
                          <w:r w:rsidRPr="0015762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33204" id="_x0000_t202" coordsize="21600,21600" o:spt="202" path="m,l,21600r21600,l21600,xe">
              <v:stroke joinstyle="miter"/>
              <v:path gradientshapeok="t" o:connecttype="rect"/>
            </v:shapetype>
            <v:shape id="MSIPCMee634b059a8724a9d87a85cf" o:spid="_x0000_s1028" type="#_x0000_t202" alt="{&quot;HashCode&quot;:-1267603503,&quot;Height&quot;:842.0,&quot;Width&quot;:595.0,&quot;Placement&quot;:&quot;Footer&quot;,&quot;Index&quot;:&quot;FirstPage&quot;,&quot;Section&quot;:1,&quot;Top&quot;:0.0,&quot;Left&quot;:0.0}" style="position:absolute;margin-left:0;margin-top:806pt;width:595pt;height:21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" o:allowincell="f" filled="f" stroked="f" strokeweight=".5pt">
              <v:textbox inset="20pt,0,,0">
                <w:txbxContent>
                  <w:p w14:paraId="1412FD4D" w14:textId="77777777" w:rsidR="00157625" w:rsidRPr="00157625" w:rsidRDefault="00157625" w:rsidP="00157625">
                    <w:pPr>
                      <w:spacing w:after="0"/>
                      <w:rPr>
                        <w:rFonts w:ascii="Calibri" w:hAnsi="Calibri" w:cs="Calibri"/>
                        <w:color w:val="000000"/>
                        <w:sz w:val="22"/>
                      </w:rPr>
                    </w:pPr>
                    <w:r w:rsidRPr="00157625">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49FB5" w14:textId="77777777" w:rsidR="00361148" w:rsidRDefault="00361148" w:rsidP="001640D7">
      <w:pPr>
        <w:spacing w:after="0"/>
      </w:pPr>
      <w:r>
        <w:separator/>
      </w:r>
    </w:p>
  </w:footnote>
  <w:footnote w:type="continuationSeparator" w:id="0">
    <w:p w14:paraId="173D8253" w14:textId="77777777" w:rsidR="00361148" w:rsidRDefault="00361148" w:rsidP="001640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6904" w14:textId="725C2720" w:rsidR="00976106" w:rsidRPr="00BA0364" w:rsidRDefault="00976106" w:rsidP="00BA0364">
    <w:pPr>
      <w:pStyle w:val="Header"/>
    </w:pPr>
  </w:p>
  <w:p w14:paraId="4CEB65B7" w14:textId="77777777" w:rsidR="00976106" w:rsidRDefault="00976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173D" w14:textId="77777777" w:rsidR="00152BC4" w:rsidRDefault="00152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E64D" w14:textId="77777777" w:rsidR="00152BC4" w:rsidRDefault="0015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1C81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8A9A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087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EBE24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1228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04FA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C96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A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9863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41D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501556"/>
    <w:multiLevelType w:val="hybridMultilevel"/>
    <w:tmpl w:val="97008A70"/>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1" w15:restartNumberingAfterBreak="0">
    <w:nsid w:val="1E746CA5"/>
    <w:multiLevelType w:val="multilevel"/>
    <w:tmpl w:val="F06A99EE"/>
    <w:styleLink w:val="VPSCbulletlist"/>
    <w:lvl w:ilvl="0">
      <w:start w:val="1"/>
      <w:numFmt w:val="bullet"/>
      <w:lvlText w:val=""/>
      <w:lvlJc w:val="left"/>
      <w:pPr>
        <w:ind w:left="360" w:hanging="360"/>
      </w:pPr>
      <w:rPr>
        <w:rFonts w:ascii="Wingdings" w:hAnsi="Wingdings" w:hint="default"/>
      </w:rPr>
    </w:lvl>
    <w:lvl w:ilvl="1">
      <w:start w:val="1"/>
      <w:numFmt w:val="bullet"/>
      <w:lvlText w:val="­"/>
      <w:lvlJc w:val="left"/>
      <w:pPr>
        <w:ind w:left="361" w:hanging="361"/>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080" w:hanging="360"/>
      </w:pPr>
      <w:rPr>
        <w:rFonts w:ascii="Courier New" w:hAnsi="Courier New" w:hint="default"/>
      </w:rPr>
    </w:lvl>
    <w:lvl w:ilvl="4">
      <w:start w:val="1"/>
      <w:numFmt w:val="bullet"/>
      <w:lvlText w:val="o"/>
      <w:lvlJc w:val="left"/>
      <w:pPr>
        <w:ind w:left="4317" w:hanging="360"/>
      </w:pPr>
      <w:rPr>
        <w:rFonts w:ascii="Courier New" w:hAnsi="Courier New" w:hint="default"/>
      </w:rPr>
    </w:lvl>
    <w:lvl w:ilvl="5">
      <w:start w:val="1"/>
      <w:numFmt w:val="bullet"/>
      <w:lvlText w:val=""/>
      <w:lvlJc w:val="left"/>
      <w:pPr>
        <w:ind w:left="5037" w:hanging="360"/>
      </w:pPr>
      <w:rPr>
        <w:rFonts w:ascii="Wingdings" w:hAnsi="Wingdings" w:hint="default"/>
      </w:rPr>
    </w:lvl>
    <w:lvl w:ilvl="6">
      <w:start w:val="1"/>
      <w:numFmt w:val="bullet"/>
      <w:lvlText w:val=""/>
      <w:lvlJc w:val="left"/>
      <w:pPr>
        <w:ind w:left="5757" w:hanging="360"/>
      </w:pPr>
      <w:rPr>
        <w:rFonts w:ascii="Symbol" w:hAnsi="Symbol" w:hint="default"/>
      </w:rPr>
    </w:lvl>
    <w:lvl w:ilvl="7">
      <w:start w:val="1"/>
      <w:numFmt w:val="bullet"/>
      <w:lvlText w:val="o"/>
      <w:lvlJc w:val="left"/>
      <w:pPr>
        <w:ind w:left="6477" w:hanging="360"/>
      </w:pPr>
      <w:rPr>
        <w:rFonts w:ascii="Courier New" w:hAnsi="Courier New" w:hint="default"/>
      </w:rPr>
    </w:lvl>
    <w:lvl w:ilvl="8">
      <w:start w:val="1"/>
      <w:numFmt w:val="bullet"/>
      <w:lvlText w:val=""/>
      <w:lvlJc w:val="left"/>
      <w:pPr>
        <w:ind w:left="7197" w:hanging="360"/>
      </w:pPr>
      <w:rPr>
        <w:rFonts w:ascii="Wingdings" w:hAnsi="Wingdings" w:hint="default"/>
      </w:rPr>
    </w:lvl>
  </w:abstractNum>
  <w:abstractNum w:abstractNumId="12" w15:restartNumberingAfterBreak="0">
    <w:nsid w:val="24F50957"/>
    <w:multiLevelType w:val="hybridMultilevel"/>
    <w:tmpl w:val="EB248CC8"/>
    <w:lvl w:ilvl="0" w:tplc="2C24E18C">
      <w:start w:val="1"/>
      <w:numFmt w:val="bullet"/>
      <w:pStyle w:val="Bullet1VPS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A00147"/>
    <w:multiLevelType w:val="hybridMultilevel"/>
    <w:tmpl w:val="5DA2A7B6"/>
    <w:lvl w:ilvl="0" w:tplc="28D00D80">
      <w:start w:val="1"/>
      <w:numFmt w:val="bullet"/>
      <w:pStyle w:val="Bullet2VPSC"/>
      <w:lvlText w:val=""/>
      <w:lvlJc w:val="left"/>
      <w:pPr>
        <w:ind w:left="1074" w:hanging="360"/>
      </w:pPr>
      <w:rPr>
        <w:rFonts w:ascii="Symbol" w:hAnsi="Symbol" w:hint="default"/>
      </w:rPr>
    </w:lvl>
    <w:lvl w:ilvl="1" w:tplc="04090003">
      <w:start w:val="1"/>
      <w:numFmt w:val="bullet"/>
      <w:lvlText w:val="o"/>
      <w:lvlJc w:val="left"/>
      <w:pPr>
        <w:ind w:left="589" w:hanging="360"/>
      </w:pPr>
      <w:rPr>
        <w:rFonts w:ascii="Courier New" w:hAnsi="Courier New" w:hint="default"/>
      </w:rPr>
    </w:lvl>
    <w:lvl w:ilvl="2" w:tplc="537AD56C">
      <w:start w:val="1"/>
      <w:numFmt w:val="bullet"/>
      <w:lvlText w:val="o"/>
      <w:lvlJc w:val="left"/>
      <w:pPr>
        <w:ind w:left="1309" w:hanging="360"/>
      </w:pPr>
      <w:rPr>
        <w:rFonts w:ascii="Courier New" w:hAnsi="Courier New" w:cs="Courier New"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4" w15:restartNumberingAfterBreak="0">
    <w:nsid w:val="2E912D8B"/>
    <w:multiLevelType w:val="hybridMultilevel"/>
    <w:tmpl w:val="E5F69590"/>
    <w:lvl w:ilvl="0" w:tplc="B4220294">
      <w:start w:val="1"/>
      <w:numFmt w:val="bullet"/>
      <w:pStyle w:val="Bullet3VPSC"/>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31BC2CAE"/>
    <w:multiLevelType w:val="multilevel"/>
    <w:tmpl w:val="1D46685C"/>
    <w:lvl w:ilvl="0">
      <w:start w:val="1"/>
      <w:numFmt w:val="decimal"/>
      <w:lvlText w:val="A%1"/>
      <w:lvlJc w:val="left"/>
      <w:pPr>
        <w:ind w:left="1134" w:hanging="1134"/>
      </w:pPr>
      <w:rPr>
        <w:rFonts w:hint="default"/>
      </w:rPr>
    </w:lvl>
    <w:lvl w:ilvl="1">
      <w:start w:val="1"/>
      <w:numFmt w:val="decimal"/>
      <w:pStyle w:val="AppendixNLH1VPSC"/>
      <w:lvlText w:val="A%2.%1"/>
      <w:lvlJc w:val="left"/>
      <w:pPr>
        <w:ind w:left="1134" w:hanging="1134"/>
      </w:pPr>
      <w:rPr>
        <w:rFonts w:ascii="Arial Bold" w:hAnsi="Arial Bold" w:hint="default"/>
        <w:b/>
        <w:bCs w:val="0"/>
        <w:i w:val="0"/>
        <w:iCs w:val="0"/>
        <w:caps w:val="0"/>
        <w:smallCaps w:val="0"/>
        <w:strike w:val="0"/>
        <w:dstrike w:val="0"/>
        <w:noProof w:val="0"/>
        <w:vanish w:val="0"/>
        <w:color w:val="00965E" w:themeColor="accen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NLH2VPSC"/>
      <w:lvlText w:val="A%1.%2.%3"/>
      <w:lvlJc w:val="left"/>
      <w:pPr>
        <w:ind w:left="1134" w:hanging="1134"/>
      </w:pPr>
      <w:rPr>
        <w:rFonts w:ascii="Arial Bold" w:hAnsi="Arial Bold" w:hint="default"/>
        <w:b/>
        <w:bCs w:val="0"/>
        <w:i w:val="0"/>
        <w:iCs w:val="0"/>
        <w:caps w:val="0"/>
        <w:smallCaps w:val="0"/>
        <w:strike w:val="0"/>
        <w:dstrike w:val="0"/>
        <w:noProof w:val="0"/>
        <w:vanish w:val="0"/>
        <w:color w:val="00965E" w:themeColor="accen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6" w15:restartNumberingAfterBreak="0">
    <w:nsid w:val="43D1790B"/>
    <w:multiLevelType w:val="hybridMultilevel"/>
    <w:tmpl w:val="4E266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DA59C7"/>
    <w:multiLevelType w:val="multilevel"/>
    <w:tmpl w:val="A8F66DCC"/>
    <w:styleLink w:val="VPSCBulletList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Arial" w:hAnsi="Aria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18" w15:restartNumberingAfterBreak="0">
    <w:nsid w:val="5DB23047"/>
    <w:multiLevelType w:val="multilevel"/>
    <w:tmpl w:val="01B619C6"/>
    <w:lvl w:ilvl="0">
      <w:start w:val="1"/>
      <w:numFmt w:val="decimal"/>
      <w:pStyle w:val="SectionTitleVPSC"/>
      <w:lvlText w:val="%1."/>
      <w:lvlJc w:val="left"/>
      <w:pPr>
        <w:ind w:left="794" w:hanging="794"/>
      </w:pPr>
      <w:rPr>
        <w:rFonts w:hint="default"/>
      </w:rPr>
    </w:lvl>
    <w:lvl w:ilvl="1">
      <w:start w:val="1"/>
      <w:numFmt w:val="decimal"/>
      <w:pStyle w:val="NLH1VPSC"/>
      <w:lvlText w:val="%1.%2"/>
      <w:lvlJc w:val="left"/>
      <w:pPr>
        <w:ind w:left="936" w:hanging="794"/>
      </w:pPr>
      <w:rPr>
        <w:rFonts w:hint="default"/>
      </w:rPr>
    </w:lvl>
    <w:lvl w:ilvl="2">
      <w:start w:val="1"/>
      <w:numFmt w:val="decimal"/>
      <w:pStyle w:val="NLH2VPSC"/>
      <w:lvlText w:val="%1.%2.%3"/>
      <w:lvlJc w:val="left"/>
      <w:pPr>
        <w:ind w:left="794" w:hanging="794"/>
      </w:pPr>
      <w:rPr>
        <w:rFonts w:hint="default"/>
      </w:rPr>
    </w:lvl>
    <w:lvl w:ilvl="3">
      <w:start w:val="1"/>
      <w:numFmt w:val="decimal"/>
      <w:pStyle w:val="NLH3VPSC"/>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711C7E36"/>
    <w:multiLevelType w:val="hybridMultilevel"/>
    <w:tmpl w:val="5A388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4D5B7F"/>
    <w:multiLevelType w:val="hybridMultilevel"/>
    <w:tmpl w:val="A0182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6F7B5D"/>
    <w:multiLevelType w:val="hybridMultilevel"/>
    <w:tmpl w:val="E53C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D7055E"/>
    <w:multiLevelType w:val="multilevel"/>
    <w:tmpl w:val="37C86EFC"/>
    <w:lvl w:ilvl="0">
      <w:start w:val="1"/>
      <w:numFmt w:val="decimal"/>
      <w:pStyle w:val="AppendixTitle"/>
      <w:lvlText w:val="A%1"/>
      <w:lvlJc w:val="left"/>
      <w:pPr>
        <w:ind w:left="794" w:hanging="794"/>
      </w:pPr>
      <w:rPr>
        <w:rFonts w:hint="default"/>
      </w:rPr>
    </w:lvl>
    <w:lvl w:ilvl="1">
      <w:start w:val="1"/>
      <w:numFmt w:val="decimal"/>
      <w:lvlText w:val="A%2.%1"/>
      <w:lvlJc w:val="left"/>
      <w:pPr>
        <w:ind w:left="794" w:hanging="794"/>
      </w:pPr>
      <w:rPr>
        <w:rFonts w:hint="default"/>
      </w:rPr>
    </w:lvl>
    <w:lvl w:ilvl="2">
      <w:start w:val="1"/>
      <w:numFmt w:val="decimal"/>
      <w:lvlText w:val="A%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3" w15:restartNumberingAfterBreak="0">
    <w:nsid w:val="7C150D94"/>
    <w:multiLevelType w:val="hybridMultilevel"/>
    <w:tmpl w:val="FD8213C2"/>
    <w:lvl w:ilvl="0" w:tplc="7F3E0F96">
      <w:start w:val="1"/>
      <w:numFmt w:val="decimal"/>
      <w:pStyle w:val="NL1VPSC"/>
      <w:lvlText w:val="%1."/>
      <w:lvlJc w:val="left"/>
      <w:pPr>
        <w:ind w:left="720" w:hanging="360"/>
      </w:pPr>
    </w:lvl>
    <w:lvl w:ilvl="1" w:tplc="2CDC38FA">
      <w:start w:val="1"/>
      <w:numFmt w:val="lowerLetter"/>
      <w:pStyle w:val="NL2VPSC"/>
      <w:lvlText w:val="%2."/>
      <w:lvlJc w:val="left"/>
      <w:pPr>
        <w:ind w:left="1440" w:hanging="360"/>
      </w:pPr>
    </w:lvl>
    <w:lvl w:ilvl="2" w:tplc="27BCCD7A">
      <w:start w:val="1"/>
      <w:numFmt w:val="lowerRoman"/>
      <w:pStyle w:val="NL3VPSC"/>
      <w:lvlText w:val="%3."/>
      <w:lvlJc w:val="right"/>
      <w:pPr>
        <w:ind w:left="2160" w:hanging="180"/>
      </w:pPr>
    </w:lvl>
    <w:lvl w:ilvl="3" w:tplc="8022271E">
      <w:start w:val="1"/>
      <w:numFmt w:val="decimal"/>
      <w:pStyle w:val="NL4VPSC"/>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7"/>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4"/>
  </w:num>
  <w:num w:numId="17">
    <w:abstractNumId w:val="23"/>
  </w:num>
  <w:num w:numId="18">
    <w:abstractNumId w:val="15"/>
  </w:num>
  <w:num w:numId="19">
    <w:abstractNumId w:val="22"/>
  </w:num>
  <w:num w:numId="20">
    <w:abstractNumId w:val="10"/>
  </w:num>
  <w:num w:numId="21">
    <w:abstractNumId w:val="19"/>
  </w:num>
  <w:num w:numId="22">
    <w:abstractNumId w:val="16"/>
  </w:num>
  <w:num w:numId="23">
    <w:abstractNumId w:val="21"/>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2"/>
    <w:rsid w:val="00001095"/>
    <w:rsid w:val="000031C5"/>
    <w:rsid w:val="000033D7"/>
    <w:rsid w:val="000052B2"/>
    <w:rsid w:val="0000704B"/>
    <w:rsid w:val="000070FD"/>
    <w:rsid w:val="00010B6B"/>
    <w:rsid w:val="00010DE0"/>
    <w:rsid w:val="00011CE6"/>
    <w:rsid w:val="00015BD6"/>
    <w:rsid w:val="00017D06"/>
    <w:rsid w:val="00025903"/>
    <w:rsid w:val="00026926"/>
    <w:rsid w:val="00041583"/>
    <w:rsid w:val="00041CA7"/>
    <w:rsid w:val="00050473"/>
    <w:rsid w:val="0005313A"/>
    <w:rsid w:val="00053BD5"/>
    <w:rsid w:val="00061BF5"/>
    <w:rsid w:val="00064A24"/>
    <w:rsid w:val="000733C4"/>
    <w:rsid w:val="000753AB"/>
    <w:rsid w:val="00076F8B"/>
    <w:rsid w:val="000810B2"/>
    <w:rsid w:val="00081482"/>
    <w:rsid w:val="00085256"/>
    <w:rsid w:val="00091619"/>
    <w:rsid w:val="00093407"/>
    <w:rsid w:val="00094D97"/>
    <w:rsid w:val="000A317E"/>
    <w:rsid w:val="000A5D37"/>
    <w:rsid w:val="000A7AEC"/>
    <w:rsid w:val="000B3EC1"/>
    <w:rsid w:val="000C1415"/>
    <w:rsid w:val="000C2DFE"/>
    <w:rsid w:val="000C5E7E"/>
    <w:rsid w:val="000D5E50"/>
    <w:rsid w:val="000D631F"/>
    <w:rsid w:val="001021F0"/>
    <w:rsid w:val="00103632"/>
    <w:rsid w:val="00106E05"/>
    <w:rsid w:val="0011059E"/>
    <w:rsid w:val="0011225B"/>
    <w:rsid w:val="001155EA"/>
    <w:rsid w:val="001165A2"/>
    <w:rsid w:val="00121C2C"/>
    <w:rsid w:val="00127D22"/>
    <w:rsid w:val="001312DA"/>
    <w:rsid w:val="001316C0"/>
    <w:rsid w:val="0013194C"/>
    <w:rsid w:val="00135419"/>
    <w:rsid w:val="00137C4F"/>
    <w:rsid w:val="00144AD8"/>
    <w:rsid w:val="00152BC4"/>
    <w:rsid w:val="00156A30"/>
    <w:rsid w:val="00157625"/>
    <w:rsid w:val="00160876"/>
    <w:rsid w:val="00161452"/>
    <w:rsid w:val="001640D7"/>
    <w:rsid w:val="0016473C"/>
    <w:rsid w:val="00164E1B"/>
    <w:rsid w:val="00171C8A"/>
    <w:rsid w:val="001821C5"/>
    <w:rsid w:val="00182CCD"/>
    <w:rsid w:val="00185470"/>
    <w:rsid w:val="00194604"/>
    <w:rsid w:val="001A516C"/>
    <w:rsid w:val="001A73C6"/>
    <w:rsid w:val="001B5B01"/>
    <w:rsid w:val="001C62D8"/>
    <w:rsid w:val="001D5D14"/>
    <w:rsid w:val="001E0AA9"/>
    <w:rsid w:val="001E573E"/>
    <w:rsid w:val="001E6297"/>
    <w:rsid w:val="001E62B5"/>
    <w:rsid w:val="001F1FB2"/>
    <w:rsid w:val="001F503C"/>
    <w:rsid w:val="001F68CC"/>
    <w:rsid w:val="002033E7"/>
    <w:rsid w:val="00210FCA"/>
    <w:rsid w:val="0021294E"/>
    <w:rsid w:val="00214327"/>
    <w:rsid w:val="00215DCE"/>
    <w:rsid w:val="002231B9"/>
    <w:rsid w:val="00223757"/>
    <w:rsid w:val="00225B06"/>
    <w:rsid w:val="0023186D"/>
    <w:rsid w:val="002318B4"/>
    <w:rsid w:val="002362E6"/>
    <w:rsid w:val="00241A8C"/>
    <w:rsid w:val="00250431"/>
    <w:rsid w:val="00255EAF"/>
    <w:rsid w:val="00256D31"/>
    <w:rsid w:val="0026652E"/>
    <w:rsid w:val="00266B7D"/>
    <w:rsid w:val="00272C2E"/>
    <w:rsid w:val="002743FB"/>
    <w:rsid w:val="002745CB"/>
    <w:rsid w:val="002757B1"/>
    <w:rsid w:val="00280976"/>
    <w:rsid w:val="00295CFB"/>
    <w:rsid w:val="00296F01"/>
    <w:rsid w:val="002A4443"/>
    <w:rsid w:val="002B1BE5"/>
    <w:rsid w:val="002B3F08"/>
    <w:rsid w:val="002B6AF6"/>
    <w:rsid w:val="002C08C2"/>
    <w:rsid w:val="002C0B63"/>
    <w:rsid w:val="002C2908"/>
    <w:rsid w:val="002D0D25"/>
    <w:rsid w:val="002D1BA7"/>
    <w:rsid w:val="002D39DF"/>
    <w:rsid w:val="002D561E"/>
    <w:rsid w:val="002E2E77"/>
    <w:rsid w:val="002E4F51"/>
    <w:rsid w:val="002F0F55"/>
    <w:rsid w:val="002F18F8"/>
    <w:rsid w:val="002F3A88"/>
    <w:rsid w:val="002F49F0"/>
    <w:rsid w:val="002F72C7"/>
    <w:rsid w:val="00301660"/>
    <w:rsid w:val="0031479A"/>
    <w:rsid w:val="00317357"/>
    <w:rsid w:val="00320169"/>
    <w:rsid w:val="00320F15"/>
    <w:rsid w:val="003247E9"/>
    <w:rsid w:val="0032601A"/>
    <w:rsid w:val="00330F27"/>
    <w:rsid w:val="003363BB"/>
    <w:rsid w:val="003533B8"/>
    <w:rsid w:val="00361147"/>
    <w:rsid w:val="00361148"/>
    <w:rsid w:val="003626B1"/>
    <w:rsid w:val="00362B60"/>
    <w:rsid w:val="00362F92"/>
    <w:rsid w:val="00363D4C"/>
    <w:rsid w:val="003679B7"/>
    <w:rsid w:val="00367F96"/>
    <w:rsid w:val="003716D8"/>
    <w:rsid w:val="003765ED"/>
    <w:rsid w:val="00381F8E"/>
    <w:rsid w:val="00382AF9"/>
    <w:rsid w:val="00382DE6"/>
    <w:rsid w:val="0038310A"/>
    <w:rsid w:val="0038344A"/>
    <w:rsid w:val="00387676"/>
    <w:rsid w:val="00391325"/>
    <w:rsid w:val="00395682"/>
    <w:rsid w:val="003A4289"/>
    <w:rsid w:val="003B0FBE"/>
    <w:rsid w:val="003B691E"/>
    <w:rsid w:val="003C03B3"/>
    <w:rsid w:val="003C54D6"/>
    <w:rsid w:val="003D7B0B"/>
    <w:rsid w:val="003E1C79"/>
    <w:rsid w:val="003E42DA"/>
    <w:rsid w:val="003F1F9B"/>
    <w:rsid w:val="003F3E87"/>
    <w:rsid w:val="003F4C06"/>
    <w:rsid w:val="0040594B"/>
    <w:rsid w:val="0041183B"/>
    <w:rsid w:val="004204F5"/>
    <w:rsid w:val="00425AE7"/>
    <w:rsid w:val="00431CD8"/>
    <w:rsid w:val="004400DF"/>
    <w:rsid w:val="00441636"/>
    <w:rsid w:val="0045052A"/>
    <w:rsid w:val="00451713"/>
    <w:rsid w:val="00455616"/>
    <w:rsid w:val="004560CC"/>
    <w:rsid w:val="0046188A"/>
    <w:rsid w:val="0046232C"/>
    <w:rsid w:val="00470194"/>
    <w:rsid w:val="00475517"/>
    <w:rsid w:val="00476F3C"/>
    <w:rsid w:val="00491EDC"/>
    <w:rsid w:val="00493800"/>
    <w:rsid w:val="00495FAB"/>
    <w:rsid w:val="00495FE8"/>
    <w:rsid w:val="004B0B8B"/>
    <w:rsid w:val="004B50EA"/>
    <w:rsid w:val="004B5FB1"/>
    <w:rsid w:val="004C25E6"/>
    <w:rsid w:val="004C556F"/>
    <w:rsid w:val="004D2143"/>
    <w:rsid w:val="004D666C"/>
    <w:rsid w:val="004E4101"/>
    <w:rsid w:val="004E71B4"/>
    <w:rsid w:val="004F07DE"/>
    <w:rsid w:val="004F4C86"/>
    <w:rsid w:val="00502F9F"/>
    <w:rsid w:val="00504806"/>
    <w:rsid w:val="00506E6E"/>
    <w:rsid w:val="0051370D"/>
    <w:rsid w:val="00513EA0"/>
    <w:rsid w:val="0053212E"/>
    <w:rsid w:val="005322F2"/>
    <w:rsid w:val="00533753"/>
    <w:rsid w:val="00535D37"/>
    <w:rsid w:val="00544049"/>
    <w:rsid w:val="005466C2"/>
    <w:rsid w:val="00546842"/>
    <w:rsid w:val="00550EA4"/>
    <w:rsid w:val="005611C3"/>
    <w:rsid w:val="00566B43"/>
    <w:rsid w:val="0057183D"/>
    <w:rsid w:val="00574244"/>
    <w:rsid w:val="0058066F"/>
    <w:rsid w:val="0058454D"/>
    <w:rsid w:val="005964D1"/>
    <w:rsid w:val="00596828"/>
    <w:rsid w:val="005B05A8"/>
    <w:rsid w:val="005B3526"/>
    <w:rsid w:val="005B513B"/>
    <w:rsid w:val="005B5F1F"/>
    <w:rsid w:val="005C1557"/>
    <w:rsid w:val="005C1FEC"/>
    <w:rsid w:val="005E1D3C"/>
    <w:rsid w:val="005E40F7"/>
    <w:rsid w:val="005F265F"/>
    <w:rsid w:val="005F3CB5"/>
    <w:rsid w:val="005F5579"/>
    <w:rsid w:val="00600E5F"/>
    <w:rsid w:val="00601BFE"/>
    <w:rsid w:val="00602C01"/>
    <w:rsid w:val="00603E33"/>
    <w:rsid w:val="00605019"/>
    <w:rsid w:val="0060657A"/>
    <w:rsid w:val="00607967"/>
    <w:rsid w:val="00610326"/>
    <w:rsid w:val="0061316D"/>
    <w:rsid w:val="0061568A"/>
    <w:rsid w:val="00623D79"/>
    <w:rsid w:val="006243B3"/>
    <w:rsid w:val="00624D27"/>
    <w:rsid w:val="00625AF1"/>
    <w:rsid w:val="00636711"/>
    <w:rsid w:val="00653243"/>
    <w:rsid w:val="00654C27"/>
    <w:rsid w:val="00661896"/>
    <w:rsid w:val="00661B96"/>
    <w:rsid w:val="00662259"/>
    <w:rsid w:val="00681375"/>
    <w:rsid w:val="006A05C1"/>
    <w:rsid w:val="006B3B4A"/>
    <w:rsid w:val="006C6F3B"/>
    <w:rsid w:val="006D1D37"/>
    <w:rsid w:val="006D395A"/>
    <w:rsid w:val="006E1734"/>
    <w:rsid w:val="006E1DA6"/>
    <w:rsid w:val="006E584C"/>
    <w:rsid w:val="006F0D77"/>
    <w:rsid w:val="006F2936"/>
    <w:rsid w:val="006F31C6"/>
    <w:rsid w:val="006F5968"/>
    <w:rsid w:val="00704069"/>
    <w:rsid w:val="00705525"/>
    <w:rsid w:val="00706CF4"/>
    <w:rsid w:val="00710D5A"/>
    <w:rsid w:val="00715250"/>
    <w:rsid w:val="00716E6B"/>
    <w:rsid w:val="00727A4C"/>
    <w:rsid w:val="00730299"/>
    <w:rsid w:val="00732939"/>
    <w:rsid w:val="0073532F"/>
    <w:rsid w:val="00741ADA"/>
    <w:rsid w:val="007442ED"/>
    <w:rsid w:val="00747823"/>
    <w:rsid w:val="00751CB3"/>
    <w:rsid w:val="007556DC"/>
    <w:rsid w:val="0075791D"/>
    <w:rsid w:val="007657FD"/>
    <w:rsid w:val="007664B1"/>
    <w:rsid w:val="0077125A"/>
    <w:rsid w:val="0077128C"/>
    <w:rsid w:val="00785CA9"/>
    <w:rsid w:val="00787D2C"/>
    <w:rsid w:val="007A05FA"/>
    <w:rsid w:val="007A741A"/>
    <w:rsid w:val="007B0A1C"/>
    <w:rsid w:val="007B48FF"/>
    <w:rsid w:val="007B7EAA"/>
    <w:rsid w:val="007C08D4"/>
    <w:rsid w:val="007C10C7"/>
    <w:rsid w:val="007C279F"/>
    <w:rsid w:val="007C420C"/>
    <w:rsid w:val="007C4D42"/>
    <w:rsid w:val="007C7643"/>
    <w:rsid w:val="007D2267"/>
    <w:rsid w:val="007D5148"/>
    <w:rsid w:val="007E220B"/>
    <w:rsid w:val="007E604E"/>
    <w:rsid w:val="007F44C8"/>
    <w:rsid w:val="007F6237"/>
    <w:rsid w:val="007F79D4"/>
    <w:rsid w:val="007F7FEA"/>
    <w:rsid w:val="008039B6"/>
    <w:rsid w:val="00804642"/>
    <w:rsid w:val="00811542"/>
    <w:rsid w:val="0081161A"/>
    <w:rsid w:val="00814C59"/>
    <w:rsid w:val="00820248"/>
    <w:rsid w:val="00820781"/>
    <w:rsid w:val="00846D1F"/>
    <w:rsid w:val="008517BA"/>
    <w:rsid w:val="00852B14"/>
    <w:rsid w:val="0086461F"/>
    <w:rsid w:val="00870D7D"/>
    <w:rsid w:val="0087322A"/>
    <w:rsid w:val="008741BE"/>
    <w:rsid w:val="0087594C"/>
    <w:rsid w:val="00875B69"/>
    <w:rsid w:val="00880F5F"/>
    <w:rsid w:val="00881ADD"/>
    <w:rsid w:val="008879FC"/>
    <w:rsid w:val="00890475"/>
    <w:rsid w:val="00891669"/>
    <w:rsid w:val="00896116"/>
    <w:rsid w:val="00897935"/>
    <w:rsid w:val="008A0C60"/>
    <w:rsid w:val="008A112D"/>
    <w:rsid w:val="008A123F"/>
    <w:rsid w:val="008A3062"/>
    <w:rsid w:val="008A6A5F"/>
    <w:rsid w:val="008B2F67"/>
    <w:rsid w:val="008C14C9"/>
    <w:rsid w:val="008C3606"/>
    <w:rsid w:val="008C6FBE"/>
    <w:rsid w:val="008C7856"/>
    <w:rsid w:val="008D53D8"/>
    <w:rsid w:val="008E1441"/>
    <w:rsid w:val="008E2BF0"/>
    <w:rsid w:val="008F160C"/>
    <w:rsid w:val="008F378C"/>
    <w:rsid w:val="008F3F50"/>
    <w:rsid w:val="00902BF9"/>
    <w:rsid w:val="00904BCF"/>
    <w:rsid w:val="00906912"/>
    <w:rsid w:val="0090722D"/>
    <w:rsid w:val="00912B04"/>
    <w:rsid w:val="00920A10"/>
    <w:rsid w:val="00921DC0"/>
    <w:rsid w:val="00924B61"/>
    <w:rsid w:val="00930D84"/>
    <w:rsid w:val="0093332A"/>
    <w:rsid w:val="00933976"/>
    <w:rsid w:val="0093757E"/>
    <w:rsid w:val="00951B36"/>
    <w:rsid w:val="00955153"/>
    <w:rsid w:val="0097205B"/>
    <w:rsid w:val="00972B37"/>
    <w:rsid w:val="00976106"/>
    <w:rsid w:val="00982394"/>
    <w:rsid w:val="00986767"/>
    <w:rsid w:val="009873E5"/>
    <w:rsid w:val="00990DDE"/>
    <w:rsid w:val="00991ABD"/>
    <w:rsid w:val="00996E72"/>
    <w:rsid w:val="009A16EA"/>
    <w:rsid w:val="009A3E5F"/>
    <w:rsid w:val="009B00D2"/>
    <w:rsid w:val="009B3D02"/>
    <w:rsid w:val="009B44FB"/>
    <w:rsid w:val="009C0BBF"/>
    <w:rsid w:val="009C3509"/>
    <w:rsid w:val="009C68E9"/>
    <w:rsid w:val="009D28F6"/>
    <w:rsid w:val="009D514B"/>
    <w:rsid w:val="009E1768"/>
    <w:rsid w:val="009E7985"/>
    <w:rsid w:val="009E79A3"/>
    <w:rsid w:val="009F265D"/>
    <w:rsid w:val="00A00DA0"/>
    <w:rsid w:val="00A03ED8"/>
    <w:rsid w:val="00A14AB3"/>
    <w:rsid w:val="00A23751"/>
    <w:rsid w:val="00A23BF7"/>
    <w:rsid w:val="00A305B1"/>
    <w:rsid w:val="00A31EFC"/>
    <w:rsid w:val="00A3684E"/>
    <w:rsid w:val="00A3711D"/>
    <w:rsid w:val="00A441BA"/>
    <w:rsid w:val="00A450F4"/>
    <w:rsid w:val="00A4654A"/>
    <w:rsid w:val="00A520A0"/>
    <w:rsid w:val="00A53AB9"/>
    <w:rsid w:val="00A555E1"/>
    <w:rsid w:val="00A600DD"/>
    <w:rsid w:val="00A6112F"/>
    <w:rsid w:val="00A62B0E"/>
    <w:rsid w:val="00A62DEE"/>
    <w:rsid w:val="00A66039"/>
    <w:rsid w:val="00A76E52"/>
    <w:rsid w:val="00A85A2C"/>
    <w:rsid w:val="00A8610E"/>
    <w:rsid w:val="00A87C30"/>
    <w:rsid w:val="00A90C52"/>
    <w:rsid w:val="00A91967"/>
    <w:rsid w:val="00A91C3E"/>
    <w:rsid w:val="00A94317"/>
    <w:rsid w:val="00A946C0"/>
    <w:rsid w:val="00AA6474"/>
    <w:rsid w:val="00AA65ED"/>
    <w:rsid w:val="00AB6DD2"/>
    <w:rsid w:val="00AC0830"/>
    <w:rsid w:val="00AC3BE9"/>
    <w:rsid w:val="00AD43C3"/>
    <w:rsid w:val="00AD5659"/>
    <w:rsid w:val="00AE1458"/>
    <w:rsid w:val="00AF0218"/>
    <w:rsid w:val="00AF0B20"/>
    <w:rsid w:val="00AF1D05"/>
    <w:rsid w:val="00AF4109"/>
    <w:rsid w:val="00AF56A3"/>
    <w:rsid w:val="00AF6CD2"/>
    <w:rsid w:val="00B005CB"/>
    <w:rsid w:val="00B0230C"/>
    <w:rsid w:val="00B04D5A"/>
    <w:rsid w:val="00B15B50"/>
    <w:rsid w:val="00B16FC1"/>
    <w:rsid w:val="00B25535"/>
    <w:rsid w:val="00B271F3"/>
    <w:rsid w:val="00B35C6D"/>
    <w:rsid w:val="00B5138E"/>
    <w:rsid w:val="00B54536"/>
    <w:rsid w:val="00B55EC5"/>
    <w:rsid w:val="00B65D4C"/>
    <w:rsid w:val="00B663D8"/>
    <w:rsid w:val="00B67B4E"/>
    <w:rsid w:val="00B72EFF"/>
    <w:rsid w:val="00B80CD9"/>
    <w:rsid w:val="00B81AA8"/>
    <w:rsid w:val="00B81E97"/>
    <w:rsid w:val="00B82FA4"/>
    <w:rsid w:val="00BA0364"/>
    <w:rsid w:val="00BA1859"/>
    <w:rsid w:val="00BA401C"/>
    <w:rsid w:val="00BA4068"/>
    <w:rsid w:val="00BA5CDE"/>
    <w:rsid w:val="00BA61A7"/>
    <w:rsid w:val="00BA6D1F"/>
    <w:rsid w:val="00BA7116"/>
    <w:rsid w:val="00BB18E3"/>
    <w:rsid w:val="00BB49F1"/>
    <w:rsid w:val="00BB6DBA"/>
    <w:rsid w:val="00BC012A"/>
    <w:rsid w:val="00BC0342"/>
    <w:rsid w:val="00BC1A57"/>
    <w:rsid w:val="00BC31FC"/>
    <w:rsid w:val="00BD6BC4"/>
    <w:rsid w:val="00BE00C7"/>
    <w:rsid w:val="00BF0F11"/>
    <w:rsid w:val="00BF5093"/>
    <w:rsid w:val="00C009A8"/>
    <w:rsid w:val="00C015F5"/>
    <w:rsid w:val="00C153B7"/>
    <w:rsid w:val="00C15EB7"/>
    <w:rsid w:val="00C160EC"/>
    <w:rsid w:val="00C2035F"/>
    <w:rsid w:val="00C24B0C"/>
    <w:rsid w:val="00C323BB"/>
    <w:rsid w:val="00C33A49"/>
    <w:rsid w:val="00C34337"/>
    <w:rsid w:val="00C37194"/>
    <w:rsid w:val="00C46865"/>
    <w:rsid w:val="00C65602"/>
    <w:rsid w:val="00C70D73"/>
    <w:rsid w:val="00C70E16"/>
    <w:rsid w:val="00C74272"/>
    <w:rsid w:val="00C80F1F"/>
    <w:rsid w:val="00C845FE"/>
    <w:rsid w:val="00C8555A"/>
    <w:rsid w:val="00C93C4D"/>
    <w:rsid w:val="00C94101"/>
    <w:rsid w:val="00CB2809"/>
    <w:rsid w:val="00CB3E7D"/>
    <w:rsid w:val="00CB4DD3"/>
    <w:rsid w:val="00CB7A1D"/>
    <w:rsid w:val="00CC083C"/>
    <w:rsid w:val="00CC7036"/>
    <w:rsid w:val="00CC7C86"/>
    <w:rsid w:val="00CD3D7D"/>
    <w:rsid w:val="00CE0283"/>
    <w:rsid w:val="00CE2ADE"/>
    <w:rsid w:val="00CE2B0D"/>
    <w:rsid w:val="00CF190A"/>
    <w:rsid w:val="00CF3D30"/>
    <w:rsid w:val="00CF514E"/>
    <w:rsid w:val="00D00C11"/>
    <w:rsid w:val="00D03F90"/>
    <w:rsid w:val="00D0451E"/>
    <w:rsid w:val="00D06E07"/>
    <w:rsid w:val="00D109FB"/>
    <w:rsid w:val="00D170A6"/>
    <w:rsid w:val="00D26EC9"/>
    <w:rsid w:val="00D44187"/>
    <w:rsid w:val="00D47E76"/>
    <w:rsid w:val="00D47F6D"/>
    <w:rsid w:val="00D50808"/>
    <w:rsid w:val="00D54884"/>
    <w:rsid w:val="00D579C0"/>
    <w:rsid w:val="00D74199"/>
    <w:rsid w:val="00D76BFC"/>
    <w:rsid w:val="00D91C3D"/>
    <w:rsid w:val="00D921BD"/>
    <w:rsid w:val="00D94FCC"/>
    <w:rsid w:val="00D96BE7"/>
    <w:rsid w:val="00DA5855"/>
    <w:rsid w:val="00DA5EF1"/>
    <w:rsid w:val="00DB476F"/>
    <w:rsid w:val="00DC01D5"/>
    <w:rsid w:val="00DC1A58"/>
    <w:rsid w:val="00DC525B"/>
    <w:rsid w:val="00DD547E"/>
    <w:rsid w:val="00DE4563"/>
    <w:rsid w:val="00DF3861"/>
    <w:rsid w:val="00DF4657"/>
    <w:rsid w:val="00E0313A"/>
    <w:rsid w:val="00E056CC"/>
    <w:rsid w:val="00E0690D"/>
    <w:rsid w:val="00E2084D"/>
    <w:rsid w:val="00E238F9"/>
    <w:rsid w:val="00E32EA4"/>
    <w:rsid w:val="00E37C88"/>
    <w:rsid w:val="00E42CE0"/>
    <w:rsid w:val="00E47D2E"/>
    <w:rsid w:val="00E521E2"/>
    <w:rsid w:val="00E6375D"/>
    <w:rsid w:val="00E6398D"/>
    <w:rsid w:val="00E76FDB"/>
    <w:rsid w:val="00E90AE0"/>
    <w:rsid w:val="00E90BDF"/>
    <w:rsid w:val="00EA6F3B"/>
    <w:rsid w:val="00EB24F1"/>
    <w:rsid w:val="00EB4D31"/>
    <w:rsid w:val="00EB636F"/>
    <w:rsid w:val="00EC1923"/>
    <w:rsid w:val="00ED517F"/>
    <w:rsid w:val="00EE0365"/>
    <w:rsid w:val="00EF0E24"/>
    <w:rsid w:val="00EF7469"/>
    <w:rsid w:val="00F01B46"/>
    <w:rsid w:val="00F119CD"/>
    <w:rsid w:val="00F1212B"/>
    <w:rsid w:val="00F15F30"/>
    <w:rsid w:val="00F33B46"/>
    <w:rsid w:val="00F35916"/>
    <w:rsid w:val="00F36105"/>
    <w:rsid w:val="00F421C2"/>
    <w:rsid w:val="00F54FF3"/>
    <w:rsid w:val="00F56942"/>
    <w:rsid w:val="00F62BF4"/>
    <w:rsid w:val="00F62DF4"/>
    <w:rsid w:val="00F6327A"/>
    <w:rsid w:val="00F633B1"/>
    <w:rsid w:val="00F76173"/>
    <w:rsid w:val="00FA0E1C"/>
    <w:rsid w:val="00FA16DE"/>
    <w:rsid w:val="00FB0D48"/>
    <w:rsid w:val="00FB2CDF"/>
    <w:rsid w:val="00FB3CDA"/>
    <w:rsid w:val="00FC07EA"/>
    <w:rsid w:val="00FC098F"/>
    <w:rsid w:val="00FC1C1C"/>
    <w:rsid w:val="00FC6167"/>
    <w:rsid w:val="00FC7669"/>
    <w:rsid w:val="00FD34E5"/>
    <w:rsid w:val="00FE1DAF"/>
    <w:rsid w:val="00FE3060"/>
    <w:rsid w:val="00FE36E5"/>
    <w:rsid w:val="00FE5F8F"/>
    <w:rsid w:val="00FF31A5"/>
    <w:rsid w:val="00FF3BA8"/>
    <w:rsid w:val="00FF3E54"/>
    <w:rsid w:val="00FF57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A8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VPSC"/>
    <w:rsid w:val="00716E6B"/>
    <w:rPr>
      <w:rFonts w:ascii="Arial" w:hAnsi="Arial"/>
      <w:sz w:val="20"/>
    </w:rPr>
  </w:style>
  <w:style w:type="paragraph" w:styleId="Heading1">
    <w:name w:val="heading 1"/>
    <w:basedOn w:val="Normal"/>
    <w:next w:val="Normal"/>
    <w:link w:val="Heading1Char"/>
    <w:uiPriority w:val="9"/>
    <w:rsid w:val="00053BD5"/>
    <w:pPr>
      <w:keepNext/>
      <w:spacing w:before="240" w:after="60"/>
      <w:outlineLvl w:val="0"/>
    </w:pPr>
    <w:rPr>
      <w:rFonts w:asciiTheme="majorHAnsi" w:eastAsiaTheme="majorEastAsia" w:hAnsiTheme="majorHAnsi" w:cstheme="majorBidi"/>
      <w:b/>
      <w:bCs/>
      <w:color w:val="B5AEA4" w:themeColor="accent6" w:themeShade="BF"/>
      <w:kern w:val="32"/>
      <w:sz w:val="48"/>
      <w:szCs w:val="32"/>
      <w:lang w:val="en-AU" w:eastAsia="en-AU"/>
    </w:rPr>
  </w:style>
  <w:style w:type="paragraph" w:styleId="Heading2">
    <w:name w:val="heading 2"/>
    <w:basedOn w:val="Normal"/>
    <w:next w:val="Normal"/>
    <w:link w:val="Heading2Char"/>
    <w:uiPriority w:val="9"/>
    <w:semiHidden/>
    <w:unhideWhenUsed/>
    <w:rsid w:val="00363D4C"/>
    <w:pPr>
      <w:keepNext/>
      <w:keepLines/>
      <w:spacing w:before="200" w:after="0"/>
      <w:outlineLvl w:val="1"/>
    </w:pPr>
    <w:rPr>
      <w:rFonts w:asciiTheme="majorHAnsi" w:eastAsiaTheme="majorEastAsia" w:hAnsiTheme="majorHAnsi" w:cstheme="majorBidi"/>
      <w:b/>
      <w:bCs/>
      <w:color w:val="00965E" w:themeColor="accent1"/>
      <w:sz w:val="26"/>
      <w:szCs w:val="26"/>
    </w:rPr>
  </w:style>
  <w:style w:type="paragraph" w:styleId="Heading3">
    <w:name w:val="heading 3"/>
    <w:basedOn w:val="Normal"/>
    <w:next w:val="Normal"/>
    <w:link w:val="Heading3Char"/>
    <w:uiPriority w:val="9"/>
    <w:semiHidden/>
    <w:unhideWhenUsed/>
    <w:qFormat/>
    <w:rsid w:val="00D03F90"/>
    <w:pPr>
      <w:keepNext/>
      <w:keepLines/>
      <w:spacing w:before="200" w:after="0"/>
      <w:outlineLvl w:val="2"/>
    </w:pPr>
    <w:rPr>
      <w:rFonts w:asciiTheme="majorHAnsi" w:eastAsiaTheme="majorEastAsia" w:hAnsiTheme="majorHAnsi" w:cstheme="majorBidi"/>
      <w:b/>
      <w:bCs/>
      <w:color w:val="00965E" w:themeColor="accent1"/>
    </w:rPr>
  </w:style>
  <w:style w:type="paragraph" w:styleId="Heading4">
    <w:name w:val="heading 4"/>
    <w:basedOn w:val="Normal"/>
    <w:next w:val="Normal"/>
    <w:link w:val="Heading4Char"/>
    <w:uiPriority w:val="9"/>
    <w:semiHidden/>
    <w:unhideWhenUsed/>
    <w:qFormat/>
    <w:rsid w:val="00D03F90"/>
    <w:pPr>
      <w:keepNext/>
      <w:keepLines/>
      <w:spacing w:before="200" w:after="0"/>
      <w:outlineLvl w:val="3"/>
    </w:pPr>
    <w:rPr>
      <w:rFonts w:asciiTheme="majorHAnsi" w:eastAsiaTheme="majorEastAsia" w:hAnsiTheme="majorHAnsi" w:cstheme="majorBidi"/>
      <w:b/>
      <w:bCs/>
      <w:i/>
      <w:iCs/>
      <w:color w:val="00965E" w:themeColor="accent1"/>
    </w:rPr>
  </w:style>
  <w:style w:type="paragraph" w:styleId="Heading5">
    <w:name w:val="heading 5"/>
    <w:basedOn w:val="Normal"/>
    <w:next w:val="Normal"/>
    <w:link w:val="Heading5Char"/>
    <w:uiPriority w:val="9"/>
    <w:semiHidden/>
    <w:unhideWhenUsed/>
    <w:qFormat/>
    <w:rsid w:val="00D03F90"/>
    <w:pPr>
      <w:keepNext/>
      <w:keepLines/>
      <w:spacing w:before="200" w:after="0"/>
      <w:outlineLvl w:val="4"/>
    </w:pPr>
    <w:rPr>
      <w:rFonts w:asciiTheme="majorHAnsi" w:eastAsiaTheme="majorEastAsia" w:hAnsiTheme="majorHAnsi" w:cstheme="majorBidi"/>
      <w:color w:val="004A2E" w:themeColor="accent1" w:themeShade="7F"/>
    </w:rPr>
  </w:style>
  <w:style w:type="paragraph" w:styleId="Heading6">
    <w:name w:val="heading 6"/>
    <w:basedOn w:val="Normal"/>
    <w:next w:val="Normal"/>
    <w:link w:val="Heading6Char"/>
    <w:uiPriority w:val="9"/>
    <w:semiHidden/>
    <w:unhideWhenUsed/>
    <w:qFormat/>
    <w:rsid w:val="00D03F90"/>
    <w:pPr>
      <w:keepNext/>
      <w:keepLines/>
      <w:spacing w:before="200" w:after="0"/>
      <w:outlineLvl w:val="5"/>
    </w:pPr>
    <w:rPr>
      <w:rFonts w:asciiTheme="majorHAnsi" w:eastAsiaTheme="majorEastAsia" w:hAnsiTheme="majorHAnsi" w:cstheme="majorBidi"/>
      <w:i/>
      <w:iCs/>
      <w:color w:val="004A2E" w:themeColor="accent1" w:themeShade="7F"/>
    </w:rPr>
  </w:style>
  <w:style w:type="paragraph" w:styleId="Heading7">
    <w:name w:val="heading 7"/>
    <w:basedOn w:val="Normal"/>
    <w:next w:val="Normal"/>
    <w:link w:val="Heading7Char"/>
    <w:uiPriority w:val="9"/>
    <w:semiHidden/>
    <w:unhideWhenUsed/>
    <w:qFormat/>
    <w:rsid w:val="00D03F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3F90"/>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3F90"/>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BD5"/>
    <w:rPr>
      <w:rFonts w:asciiTheme="majorHAnsi" w:eastAsiaTheme="majorEastAsia" w:hAnsiTheme="majorHAnsi" w:cstheme="majorBidi"/>
      <w:b/>
      <w:bCs/>
      <w:color w:val="B5AEA4" w:themeColor="accent6" w:themeShade="BF"/>
      <w:kern w:val="32"/>
      <w:sz w:val="48"/>
      <w:szCs w:val="32"/>
      <w:lang w:val="en-AU" w:eastAsia="en-AU"/>
    </w:rPr>
  </w:style>
  <w:style w:type="paragraph" w:customStyle="1" w:styleId="T2VPSC">
    <w:name w:val="T2 VPSC"/>
    <w:basedOn w:val="TOC2"/>
    <w:next w:val="BodyVPSC"/>
    <w:qFormat/>
    <w:rsid w:val="004560CC"/>
    <w:pPr>
      <w:tabs>
        <w:tab w:val="left" w:pos="7655"/>
      </w:tabs>
      <w:spacing w:after="0"/>
    </w:pPr>
    <w:rPr>
      <w:color w:val="545850" w:themeColor="text2"/>
      <w:szCs w:val="28"/>
    </w:rPr>
  </w:style>
  <w:style w:type="paragraph" w:styleId="TOC2">
    <w:name w:val="toc 2"/>
    <w:aliases w:val="TOC 2 VPSC"/>
    <w:basedOn w:val="BodyVPSC"/>
    <w:next w:val="Normal"/>
    <w:uiPriority w:val="39"/>
    <w:unhideWhenUsed/>
    <w:rsid w:val="00493800"/>
    <w:pPr>
      <w:tabs>
        <w:tab w:val="left" w:pos="709"/>
        <w:tab w:val="left" w:leader="dot" w:pos="7938"/>
      </w:tabs>
    </w:pPr>
  </w:style>
  <w:style w:type="paragraph" w:styleId="Header">
    <w:name w:val="header"/>
    <w:basedOn w:val="Normal"/>
    <w:link w:val="HeaderChar"/>
    <w:uiPriority w:val="99"/>
    <w:unhideWhenUsed/>
    <w:rsid w:val="001640D7"/>
    <w:pPr>
      <w:tabs>
        <w:tab w:val="center" w:pos="4320"/>
        <w:tab w:val="right" w:pos="8640"/>
      </w:tabs>
      <w:spacing w:after="0"/>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spacing w:after="0"/>
    </w:pPr>
    <w:rPr>
      <w:color w:val="545850" w:themeColor="text2"/>
      <w:sz w:val="16"/>
    </w:rPr>
  </w:style>
  <w:style w:type="character" w:customStyle="1" w:styleId="FooterChar">
    <w:name w:val="Footer Char"/>
    <w:basedOn w:val="DefaultParagraphFont"/>
    <w:link w:val="Footer"/>
    <w:uiPriority w:val="99"/>
    <w:rsid w:val="00D50808"/>
    <w:rPr>
      <w:rFonts w:ascii="Arial" w:hAnsi="Arial"/>
      <w:color w:val="545850" w:themeColor="text2"/>
      <w:sz w:val="16"/>
    </w:rPr>
  </w:style>
  <w:style w:type="paragraph" w:styleId="BalloonText">
    <w:name w:val="Balloon Text"/>
    <w:basedOn w:val="Normal"/>
    <w:link w:val="BalloonTextChar"/>
    <w:uiPriority w:val="99"/>
    <w:semiHidden/>
    <w:unhideWhenUsed/>
    <w:rsid w:val="001640D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T1VPSC">
    <w:name w:val="T1 VPSC"/>
    <w:basedOn w:val="Normal"/>
    <w:next w:val="BodyVPSC"/>
    <w:link w:val="T1VPSCChar"/>
    <w:qFormat/>
    <w:rsid w:val="00BB49F1"/>
    <w:pPr>
      <w:spacing w:before="120"/>
    </w:pPr>
    <w:rPr>
      <w:rFonts w:ascii="Arial Narrow" w:hAnsi="Arial Narrow"/>
      <w:caps/>
      <w:color w:val="00965E" w:themeColor="accent1"/>
      <w:sz w:val="40"/>
      <w:szCs w:val="40"/>
    </w:rPr>
  </w:style>
  <w:style w:type="paragraph" w:customStyle="1" w:styleId="H2VPSC">
    <w:name w:val="H2 VPSC"/>
    <w:next w:val="BodyVPSC"/>
    <w:qFormat/>
    <w:rsid w:val="000D631F"/>
    <w:pPr>
      <w:widowControl w:val="0"/>
      <w:spacing w:before="200"/>
    </w:pPr>
    <w:rPr>
      <w:rFonts w:ascii="Arial" w:eastAsia="Times New Roman" w:hAnsi="Arial" w:cs="Tahoma"/>
      <w:b/>
      <w:color w:val="00965E" w:themeColor="accent1"/>
      <w:szCs w:val="20"/>
      <w:lang w:val="en-AU" w:eastAsia="en-AU"/>
    </w:rPr>
  </w:style>
  <w:style w:type="paragraph" w:customStyle="1" w:styleId="BodyVPSC">
    <w:name w:val="Body VPSC"/>
    <w:link w:val="BodyVPSCChar"/>
    <w:qFormat/>
    <w:rsid w:val="00933976"/>
    <w:pPr>
      <w:spacing w:after="100" w:line="276" w:lineRule="auto"/>
    </w:pPr>
    <w:rPr>
      <w:rFonts w:ascii="Arial" w:eastAsia="Times New Roman" w:hAnsi="Arial" w:cs="Tahoma"/>
      <w:color w:val="000000" w:themeColor="text1"/>
      <w:sz w:val="20"/>
      <w:szCs w:val="20"/>
      <w:lang w:val="en-AU" w:eastAsia="en-AU"/>
    </w:rPr>
  </w:style>
  <w:style w:type="paragraph" w:customStyle="1" w:styleId="Bullet1VPSC">
    <w:name w:val="Bullet 1 VPSC"/>
    <w:qFormat/>
    <w:rsid w:val="00144AD8"/>
    <w:pPr>
      <w:numPr>
        <w:numId w:val="3"/>
      </w:numPr>
      <w:spacing w:after="100" w:line="276" w:lineRule="auto"/>
      <w:ind w:left="714" w:hanging="357"/>
    </w:pPr>
    <w:rPr>
      <w:rFonts w:ascii="Arial" w:eastAsia="Calibri" w:hAnsi="Arial" w:cs="Tahoma"/>
      <w:sz w:val="20"/>
      <w:szCs w:val="20"/>
      <w:lang w:val="en-AU" w:eastAsia="en-US"/>
    </w:rPr>
  </w:style>
  <w:style w:type="paragraph" w:customStyle="1" w:styleId="H3VPSC">
    <w:name w:val="H3 VPSC"/>
    <w:next w:val="BodyVPSC"/>
    <w:qFormat/>
    <w:rsid w:val="00C160EC"/>
    <w:pPr>
      <w:tabs>
        <w:tab w:val="left" w:pos="3969"/>
      </w:tabs>
      <w:spacing w:before="200"/>
    </w:pPr>
    <w:rPr>
      <w:rFonts w:ascii="Arial" w:eastAsiaTheme="majorEastAsia" w:hAnsi="Arial" w:cstheme="majorBidi"/>
      <w:b/>
      <w:bCs/>
      <w:color w:val="00965E" w:themeColor="accent1"/>
      <w:sz w:val="22"/>
    </w:rPr>
  </w:style>
  <w:style w:type="paragraph" w:customStyle="1" w:styleId="H1VPSC">
    <w:name w:val="H1 VPSC"/>
    <w:next w:val="BodyVPSC"/>
    <w:qFormat/>
    <w:rsid w:val="00395682"/>
    <w:pPr>
      <w:spacing w:before="200"/>
    </w:pPr>
    <w:rPr>
      <w:rFonts w:ascii="Arial" w:eastAsia="Times New Roman" w:hAnsi="Arial" w:cs="Tahoma"/>
      <w:b/>
      <w:color w:val="00965E" w:themeColor="accent1"/>
      <w:sz w:val="28"/>
      <w:szCs w:val="28"/>
      <w:lang w:val="en-AU" w:eastAsia="en-AU"/>
    </w:rPr>
  </w:style>
  <w:style w:type="paragraph" w:customStyle="1" w:styleId="Bullet2VPSC">
    <w:name w:val="Bullet 2 VPSC"/>
    <w:basedOn w:val="Bullet1VPSC"/>
    <w:qFormat/>
    <w:rsid w:val="00256D31"/>
    <w:pPr>
      <w:numPr>
        <w:numId w:val="1"/>
      </w:numPr>
    </w:pPr>
  </w:style>
  <w:style w:type="character" w:styleId="PageNumber">
    <w:name w:val="page number"/>
    <w:basedOn w:val="DefaultParagraphFont"/>
    <w:uiPriority w:val="99"/>
    <w:semiHidden/>
    <w:unhideWhenUsed/>
    <w:rsid w:val="00D50808"/>
  </w:style>
  <w:style w:type="character" w:customStyle="1" w:styleId="Heading2Char">
    <w:name w:val="Heading 2 Char"/>
    <w:basedOn w:val="DefaultParagraphFont"/>
    <w:link w:val="Heading2"/>
    <w:uiPriority w:val="9"/>
    <w:semiHidden/>
    <w:rsid w:val="00363D4C"/>
    <w:rPr>
      <w:rFonts w:asciiTheme="majorHAnsi" w:eastAsiaTheme="majorEastAsia" w:hAnsiTheme="majorHAnsi" w:cstheme="majorBidi"/>
      <w:b/>
      <w:bCs/>
      <w:color w:val="00965E" w:themeColor="accent1"/>
      <w:sz w:val="26"/>
      <w:szCs w:val="26"/>
    </w:rPr>
  </w:style>
  <w:style w:type="table" w:styleId="TableGrid">
    <w:name w:val="Table Grid"/>
    <w:basedOn w:val="TableNormal"/>
    <w:uiPriority w:val="59"/>
    <w:rsid w:val="008732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VPSC">
    <w:name w:val="Table Text VPSC"/>
    <w:basedOn w:val="BodyVPSC"/>
    <w:next w:val="BodyVPSC"/>
    <w:qFormat/>
    <w:rsid w:val="00804642"/>
    <w:pPr>
      <w:spacing w:before="60" w:after="60" w:line="240" w:lineRule="auto"/>
    </w:pPr>
  </w:style>
  <w:style w:type="paragraph" w:customStyle="1" w:styleId="TableH1VPSC">
    <w:name w:val="Table H1 VPSC"/>
    <w:basedOn w:val="TableTextVPSC"/>
    <w:qFormat/>
    <w:rsid w:val="007C279F"/>
    <w:rPr>
      <w:color w:val="FFFFFF"/>
      <w:sz w:val="22"/>
    </w:rPr>
  </w:style>
  <w:style w:type="table" w:customStyle="1" w:styleId="InternalTable1">
    <w:name w:val="Internal Table 1"/>
    <w:basedOn w:val="TableGrid"/>
    <w:uiPriority w:val="99"/>
    <w:rsid w:val="00015BD6"/>
    <w:pPr>
      <w:spacing w:before="60" w:after="60"/>
    </w:pPr>
    <w:rPr>
      <w:rFonts w:ascii="Arial" w:hAnsi="Arial"/>
      <w:sz w:val="20"/>
    </w:rPr>
    <w:tblPr>
      <w:tblInd w:w="170" w:type="dxa"/>
    </w:tblPr>
    <w:tblStylePr w:type="firstRow">
      <w:rPr>
        <w:rFonts w:ascii="Arial" w:hAnsi="Arial"/>
        <w:b/>
        <w:color w:val="FFFFFF" w:themeColor="background1"/>
        <w:sz w:val="22"/>
      </w:rPr>
      <w:tblPr/>
      <w:tcPr>
        <w:shd w:val="clear" w:color="auto" w:fill="00965E" w:themeFill="accent1"/>
      </w:tcPr>
    </w:tblStylePr>
  </w:style>
  <w:style w:type="table" w:styleId="MediumList1-Accent2">
    <w:name w:val="Medium List 1 Accent 2"/>
    <w:basedOn w:val="TableNormal"/>
    <w:uiPriority w:val="65"/>
    <w:rsid w:val="007C279F"/>
    <w:pPr>
      <w:spacing w:after="0"/>
    </w:pPr>
    <w:rPr>
      <w:color w:val="000000" w:themeColor="text1"/>
    </w:rPr>
    <w:tblPr>
      <w:tblStyleRowBandSize w:val="1"/>
      <w:tblStyleColBandSize w:val="1"/>
      <w:tblBorders>
        <w:top w:val="single" w:sz="8" w:space="0" w:color="11A37A" w:themeColor="accent2"/>
        <w:bottom w:val="single" w:sz="8" w:space="0" w:color="11A37A" w:themeColor="accent2"/>
      </w:tblBorders>
    </w:tblPr>
    <w:tblStylePr w:type="firstRow">
      <w:rPr>
        <w:rFonts w:asciiTheme="majorHAnsi" w:eastAsiaTheme="majorEastAsia" w:hAnsiTheme="majorHAnsi" w:cstheme="majorBidi"/>
      </w:rPr>
      <w:tblPr/>
      <w:tcPr>
        <w:tcBorders>
          <w:top w:val="nil"/>
          <w:bottom w:val="single" w:sz="8" w:space="0" w:color="11A37A" w:themeColor="accent2"/>
        </w:tcBorders>
      </w:tcPr>
    </w:tblStylePr>
    <w:tblStylePr w:type="lastRow">
      <w:rPr>
        <w:b/>
        <w:bCs/>
        <w:color w:val="545850" w:themeColor="text2"/>
      </w:rPr>
      <w:tblPr/>
      <w:tcPr>
        <w:tcBorders>
          <w:top w:val="single" w:sz="8" w:space="0" w:color="11A37A" w:themeColor="accent2"/>
          <w:bottom w:val="single" w:sz="8" w:space="0" w:color="11A37A" w:themeColor="accent2"/>
        </w:tcBorders>
      </w:tcPr>
    </w:tblStylePr>
    <w:tblStylePr w:type="firstCol">
      <w:rPr>
        <w:b/>
        <w:bCs/>
      </w:rPr>
    </w:tblStylePr>
    <w:tblStylePr w:type="lastCol">
      <w:rPr>
        <w:b/>
        <w:bCs/>
      </w:rPr>
      <w:tblPr/>
      <w:tcPr>
        <w:tcBorders>
          <w:top w:val="single" w:sz="8" w:space="0" w:color="11A37A" w:themeColor="accent2"/>
          <w:bottom w:val="single" w:sz="8" w:space="0" w:color="11A37A" w:themeColor="accent2"/>
        </w:tcBorders>
      </w:tcPr>
    </w:tblStylePr>
    <w:tblStylePr w:type="band1Vert">
      <w:tblPr/>
      <w:tcPr>
        <w:shd w:val="clear" w:color="auto" w:fill="B5F7E4" w:themeFill="accent2" w:themeFillTint="3F"/>
      </w:tcPr>
    </w:tblStylePr>
    <w:tblStylePr w:type="band1Horz">
      <w:tblPr/>
      <w:tcPr>
        <w:shd w:val="clear" w:color="auto" w:fill="B5F7E4" w:themeFill="accent2" w:themeFillTint="3F"/>
      </w:tcPr>
    </w:tblStylePr>
  </w:style>
  <w:style w:type="table" w:styleId="LightList-Accent2">
    <w:name w:val="Light List Accent 2"/>
    <w:basedOn w:val="TableNormal"/>
    <w:uiPriority w:val="61"/>
    <w:rsid w:val="007C279F"/>
    <w:pPr>
      <w:spacing w:after="0"/>
    </w:pPr>
    <w:tblPr>
      <w:tblStyleRowBandSize w:val="1"/>
      <w:tblStyleColBandSize w:val="1"/>
      <w:tblBorders>
        <w:top w:val="single" w:sz="8" w:space="0" w:color="11A37A" w:themeColor="accent2"/>
        <w:left w:val="single" w:sz="8" w:space="0" w:color="11A37A" w:themeColor="accent2"/>
        <w:bottom w:val="single" w:sz="8" w:space="0" w:color="11A37A" w:themeColor="accent2"/>
        <w:right w:val="single" w:sz="8" w:space="0" w:color="11A37A" w:themeColor="accent2"/>
      </w:tblBorders>
    </w:tblPr>
    <w:tblStylePr w:type="firstRow">
      <w:pPr>
        <w:spacing w:before="0" w:after="0" w:line="240" w:lineRule="auto"/>
      </w:pPr>
      <w:rPr>
        <w:b/>
        <w:bCs/>
        <w:color w:val="FFFFFF" w:themeColor="background1"/>
      </w:rPr>
      <w:tblPr/>
      <w:tcPr>
        <w:shd w:val="clear" w:color="auto" w:fill="11A37A" w:themeFill="accent2"/>
      </w:tcPr>
    </w:tblStylePr>
    <w:tblStylePr w:type="lastRow">
      <w:pPr>
        <w:spacing w:before="0" w:after="0" w:line="240" w:lineRule="auto"/>
      </w:pPr>
      <w:rPr>
        <w:b/>
        <w:bCs/>
      </w:rPr>
      <w:tblPr/>
      <w:tcPr>
        <w:tcBorders>
          <w:top w:val="double" w:sz="6" w:space="0" w:color="11A37A" w:themeColor="accent2"/>
          <w:left w:val="single" w:sz="8" w:space="0" w:color="11A37A" w:themeColor="accent2"/>
          <w:bottom w:val="single" w:sz="8" w:space="0" w:color="11A37A" w:themeColor="accent2"/>
          <w:right w:val="single" w:sz="8" w:space="0" w:color="11A37A" w:themeColor="accent2"/>
        </w:tcBorders>
      </w:tcPr>
    </w:tblStylePr>
    <w:tblStylePr w:type="firstCol">
      <w:rPr>
        <w:b/>
        <w:bCs/>
      </w:rPr>
    </w:tblStylePr>
    <w:tblStylePr w:type="lastCol">
      <w:rPr>
        <w:b/>
        <w:bCs/>
      </w:rPr>
    </w:tblStylePr>
    <w:tblStylePr w:type="band1Vert">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tblStylePr w:type="band1Horz">
      <w:tblPr/>
      <w:tcPr>
        <w:tcBorders>
          <w:top w:val="single" w:sz="8" w:space="0" w:color="11A37A" w:themeColor="accent2"/>
          <w:left w:val="single" w:sz="8" w:space="0" w:color="11A37A" w:themeColor="accent2"/>
          <w:bottom w:val="single" w:sz="8" w:space="0" w:color="11A37A" w:themeColor="accent2"/>
          <w:right w:val="single" w:sz="8" w:space="0" w:color="11A37A" w:themeColor="accent2"/>
        </w:tcBorders>
      </w:tcPr>
    </w:tblStylePr>
  </w:style>
  <w:style w:type="table" w:styleId="LightList-Accent4">
    <w:name w:val="Light List Accent 4"/>
    <w:basedOn w:val="TableNormal"/>
    <w:uiPriority w:val="61"/>
    <w:rsid w:val="007C279F"/>
    <w:pPr>
      <w:spacing w:after="0"/>
    </w:pPr>
    <w:tblPr>
      <w:tblStyleRowBandSize w:val="1"/>
      <w:tblStyleColBandSize w:val="1"/>
      <w:tblBorders>
        <w:top w:val="single" w:sz="8" w:space="0" w:color="99C8B2" w:themeColor="accent4"/>
        <w:left w:val="single" w:sz="8" w:space="0" w:color="99C8B2" w:themeColor="accent4"/>
        <w:bottom w:val="single" w:sz="8" w:space="0" w:color="99C8B2" w:themeColor="accent4"/>
        <w:right w:val="single" w:sz="8" w:space="0" w:color="99C8B2" w:themeColor="accent4"/>
      </w:tblBorders>
    </w:tblPr>
    <w:tblStylePr w:type="firstRow">
      <w:pPr>
        <w:spacing w:before="0" w:after="0" w:line="240" w:lineRule="auto"/>
      </w:pPr>
      <w:rPr>
        <w:b/>
        <w:bCs/>
        <w:color w:val="FFFFFF" w:themeColor="background1"/>
      </w:rPr>
      <w:tblPr/>
      <w:tcPr>
        <w:shd w:val="clear" w:color="auto" w:fill="99C8B2" w:themeFill="accent4"/>
      </w:tcPr>
    </w:tblStylePr>
    <w:tblStylePr w:type="lastRow">
      <w:pPr>
        <w:spacing w:before="0" w:after="0" w:line="240" w:lineRule="auto"/>
      </w:pPr>
      <w:rPr>
        <w:b/>
        <w:bCs/>
      </w:rPr>
      <w:tblPr/>
      <w:tcPr>
        <w:tcBorders>
          <w:top w:val="double" w:sz="6" w:space="0" w:color="99C8B2" w:themeColor="accent4"/>
          <w:left w:val="single" w:sz="8" w:space="0" w:color="99C8B2" w:themeColor="accent4"/>
          <w:bottom w:val="single" w:sz="8" w:space="0" w:color="99C8B2" w:themeColor="accent4"/>
          <w:right w:val="single" w:sz="8" w:space="0" w:color="99C8B2" w:themeColor="accent4"/>
        </w:tcBorders>
      </w:tcPr>
    </w:tblStylePr>
    <w:tblStylePr w:type="firstCol">
      <w:rPr>
        <w:b/>
        <w:bCs/>
      </w:rPr>
    </w:tblStylePr>
    <w:tblStylePr w:type="lastCol">
      <w:rPr>
        <w:b/>
        <w:bCs/>
      </w:rPr>
    </w:tblStylePr>
    <w:tblStylePr w:type="band1Vert">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tblStylePr w:type="band1Horz">
      <w:tblPr/>
      <w:tcPr>
        <w:tcBorders>
          <w:top w:val="single" w:sz="8" w:space="0" w:color="99C8B2" w:themeColor="accent4"/>
          <w:left w:val="single" w:sz="8" w:space="0" w:color="99C8B2" w:themeColor="accent4"/>
          <w:bottom w:val="single" w:sz="8" w:space="0" w:color="99C8B2" w:themeColor="accent4"/>
          <w:right w:val="single" w:sz="8" w:space="0" w:color="99C8B2" w:themeColor="accent4"/>
        </w:tcBorders>
      </w:tcPr>
    </w:tblStylePr>
  </w:style>
  <w:style w:type="paragraph" w:customStyle="1" w:styleId="NLH1VPSC">
    <w:name w:val="NLH1 VPSC"/>
    <w:basedOn w:val="BodyVPSC"/>
    <w:next w:val="BodyVPSC"/>
    <w:link w:val="NLH1VPSCChar"/>
    <w:qFormat/>
    <w:rsid w:val="00C160EC"/>
    <w:pPr>
      <w:numPr>
        <w:ilvl w:val="1"/>
        <w:numId w:val="15"/>
      </w:numPr>
      <w:spacing w:before="200" w:after="200" w:line="240" w:lineRule="auto"/>
    </w:pPr>
    <w:rPr>
      <w:b/>
      <w:color w:val="00965E" w:themeColor="accent1"/>
      <w:sz w:val="28"/>
    </w:rPr>
  </w:style>
  <w:style w:type="paragraph" w:customStyle="1" w:styleId="NLH2VPSC">
    <w:name w:val="NLH2 VPSC"/>
    <w:basedOn w:val="BodyVPSC"/>
    <w:link w:val="NLH2VPSCChar"/>
    <w:qFormat/>
    <w:rsid w:val="00C160EC"/>
    <w:pPr>
      <w:numPr>
        <w:ilvl w:val="2"/>
        <w:numId w:val="15"/>
      </w:numPr>
      <w:spacing w:before="200" w:after="200" w:line="240" w:lineRule="auto"/>
    </w:pPr>
    <w:rPr>
      <w:b/>
      <w:color w:val="00965E" w:themeColor="accent1"/>
      <w:sz w:val="24"/>
    </w:rPr>
  </w:style>
  <w:style w:type="paragraph" w:customStyle="1" w:styleId="NLH3VPSC">
    <w:name w:val="NLH3 VPSC"/>
    <w:basedOn w:val="BodyVPSC"/>
    <w:qFormat/>
    <w:rsid w:val="00C160EC"/>
    <w:pPr>
      <w:numPr>
        <w:ilvl w:val="3"/>
        <w:numId w:val="15"/>
      </w:numPr>
      <w:spacing w:before="200" w:after="200" w:line="240" w:lineRule="auto"/>
    </w:pPr>
    <w:rPr>
      <w:b/>
      <w:color w:val="00965E" w:themeColor="accent1"/>
      <w:sz w:val="22"/>
    </w:rPr>
  </w:style>
  <w:style w:type="table" w:styleId="LightList-Accent1">
    <w:name w:val="Light List Accent 1"/>
    <w:basedOn w:val="TableNormal"/>
    <w:uiPriority w:val="61"/>
    <w:rsid w:val="00AA6474"/>
    <w:pPr>
      <w:spacing w:after="0"/>
    </w:pPr>
    <w:tblPr>
      <w:tblStyleRowBandSize w:val="1"/>
      <w:tblStyleColBandSize w:val="1"/>
      <w:tblBorders>
        <w:top w:val="single" w:sz="8" w:space="0" w:color="00965E" w:themeColor="accent1"/>
        <w:left w:val="single" w:sz="8" w:space="0" w:color="00965E" w:themeColor="accent1"/>
        <w:bottom w:val="single" w:sz="8" w:space="0" w:color="00965E" w:themeColor="accent1"/>
        <w:right w:val="single" w:sz="8" w:space="0" w:color="00965E" w:themeColor="accent1"/>
      </w:tblBorders>
    </w:tblPr>
    <w:tblStylePr w:type="firstRow">
      <w:pPr>
        <w:spacing w:before="0" w:after="0" w:line="240" w:lineRule="auto"/>
      </w:pPr>
      <w:rPr>
        <w:b/>
        <w:bCs/>
        <w:color w:val="FFFFFF" w:themeColor="background1"/>
      </w:rPr>
      <w:tblPr/>
      <w:tcPr>
        <w:shd w:val="clear" w:color="auto" w:fill="00965E" w:themeFill="accent1"/>
      </w:tcPr>
    </w:tblStylePr>
    <w:tblStylePr w:type="lastRow">
      <w:pPr>
        <w:spacing w:before="0" w:after="0" w:line="240" w:lineRule="auto"/>
      </w:pPr>
      <w:rPr>
        <w:b/>
        <w:bCs/>
      </w:rPr>
      <w:tblPr/>
      <w:tcPr>
        <w:tcBorders>
          <w:top w:val="double" w:sz="6" w:space="0" w:color="00965E" w:themeColor="accent1"/>
          <w:left w:val="single" w:sz="8" w:space="0" w:color="00965E" w:themeColor="accent1"/>
          <w:bottom w:val="single" w:sz="8" w:space="0" w:color="00965E" w:themeColor="accent1"/>
          <w:right w:val="single" w:sz="8" w:space="0" w:color="00965E" w:themeColor="accent1"/>
        </w:tcBorders>
      </w:tcPr>
    </w:tblStylePr>
    <w:tblStylePr w:type="firstCol">
      <w:rPr>
        <w:b/>
        <w:bCs/>
      </w:rPr>
    </w:tblStylePr>
    <w:tblStylePr w:type="lastCol">
      <w:rPr>
        <w:b/>
        <w:bCs/>
      </w:rPr>
    </w:tblStylePr>
    <w:tblStylePr w:type="band1Vert">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tblStylePr w:type="band1Horz">
      <w:tblPr/>
      <w:tcPr>
        <w:tcBorders>
          <w:top w:val="single" w:sz="8" w:space="0" w:color="00965E" w:themeColor="accent1"/>
          <w:left w:val="single" w:sz="8" w:space="0" w:color="00965E" w:themeColor="accent1"/>
          <w:bottom w:val="single" w:sz="8" w:space="0" w:color="00965E" w:themeColor="accent1"/>
          <w:right w:val="single" w:sz="8" w:space="0" w:color="00965E" w:themeColor="accent1"/>
        </w:tcBorders>
      </w:tcPr>
    </w:tblStylePr>
  </w:style>
  <w:style w:type="character" w:styleId="Hyperlink">
    <w:name w:val="Hyperlink"/>
    <w:basedOn w:val="DefaultParagraphFont"/>
    <w:uiPriority w:val="99"/>
    <w:unhideWhenUsed/>
    <w:rsid w:val="00301660"/>
    <w:rPr>
      <w:color w:val="0068A7" w:themeColor="hyperlink"/>
      <w:u w:val="single"/>
    </w:rPr>
  </w:style>
  <w:style w:type="numbering" w:customStyle="1" w:styleId="VPSCBulletList0">
    <w:name w:val="VPSC Bullet List"/>
    <w:uiPriority w:val="99"/>
    <w:rsid w:val="00B35C6D"/>
    <w:pPr>
      <w:numPr>
        <w:numId w:val="2"/>
      </w:numPr>
    </w:pPr>
  </w:style>
  <w:style w:type="paragraph" w:styleId="Bibliography">
    <w:name w:val="Bibliography"/>
    <w:basedOn w:val="Normal"/>
    <w:next w:val="Normal"/>
    <w:uiPriority w:val="37"/>
    <w:semiHidden/>
    <w:unhideWhenUsed/>
    <w:rsid w:val="00D03F90"/>
  </w:style>
  <w:style w:type="paragraph" w:styleId="BlockText">
    <w:name w:val="Block Text"/>
    <w:basedOn w:val="Normal"/>
    <w:uiPriority w:val="99"/>
    <w:semiHidden/>
    <w:unhideWhenUsed/>
    <w:rsid w:val="00D03F90"/>
    <w:pPr>
      <w:pBdr>
        <w:top w:val="single" w:sz="2" w:space="10" w:color="00965E" w:themeColor="accent1" w:shadow="1" w:frame="1"/>
        <w:left w:val="single" w:sz="2" w:space="10" w:color="00965E" w:themeColor="accent1" w:shadow="1" w:frame="1"/>
        <w:bottom w:val="single" w:sz="2" w:space="10" w:color="00965E" w:themeColor="accent1" w:shadow="1" w:frame="1"/>
        <w:right w:val="single" w:sz="2" w:space="10" w:color="00965E" w:themeColor="accent1" w:shadow="1" w:frame="1"/>
      </w:pBdr>
      <w:ind w:left="1152" w:right="1152"/>
    </w:pPr>
    <w:rPr>
      <w:i/>
      <w:iCs/>
      <w:color w:val="00965E" w:themeColor="accent1"/>
    </w:rPr>
  </w:style>
  <w:style w:type="paragraph" w:styleId="BodyText">
    <w:name w:val="Body Text"/>
    <w:basedOn w:val="Normal"/>
    <w:link w:val="BodyTextChar"/>
    <w:uiPriority w:val="99"/>
    <w:semiHidden/>
    <w:unhideWhenUsed/>
    <w:rsid w:val="00D03F90"/>
    <w:pPr>
      <w:spacing w:after="120"/>
    </w:pPr>
  </w:style>
  <w:style w:type="character" w:customStyle="1" w:styleId="BodyTextChar">
    <w:name w:val="Body Text Char"/>
    <w:basedOn w:val="DefaultParagraphFont"/>
    <w:link w:val="BodyText"/>
    <w:uiPriority w:val="99"/>
    <w:semiHidden/>
    <w:rsid w:val="00D03F90"/>
  </w:style>
  <w:style w:type="paragraph" w:styleId="BodyText2">
    <w:name w:val="Body Text 2"/>
    <w:basedOn w:val="Normal"/>
    <w:link w:val="BodyText2Char"/>
    <w:uiPriority w:val="99"/>
    <w:semiHidden/>
    <w:unhideWhenUsed/>
    <w:rsid w:val="00D03F90"/>
    <w:pPr>
      <w:spacing w:after="120" w:line="480" w:lineRule="auto"/>
    </w:pPr>
  </w:style>
  <w:style w:type="character" w:customStyle="1" w:styleId="BodyText2Char">
    <w:name w:val="Body Text 2 Char"/>
    <w:basedOn w:val="DefaultParagraphFont"/>
    <w:link w:val="BodyText2"/>
    <w:uiPriority w:val="99"/>
    <w:semiHidden/>
    <w:rsid w:val="00D03F90"/>
  </w:style>
  <w:style w:type="paragraph" w:styleId="BodyText3">
    <w:name w:val="Body Text 3"/>
    <w:basedOn w:val="Normal"/>
    <w:link w:val="BodyText3Char"/>
    <w:uiPriority w:val="99"/>
    <w:semiHidden/>
    <w:unhideWhenUsed/>
    <w:rsid w:val="00D03F90"/>
    <w:pPr>
      <w:spacing w:after="120"/>
    </w:pPr>
    <w:rPr>
      <w:sz w:val="16"/>
      <w:szCs w:val="16"/>
    </w:rPr>
  </w:style>
  <w:style w:type="character" w:customStyle="1" w:styleId="BodyText3Char">
    <w:name w:val="Body Text 3 Char"/>
    <w:basedOn w:val="DefaultParagraphFont"/>
    <w:link w:val="BodyText3"/>
    <w:uiPriority w:val="99"/>
    <w:semiHidden/>
    <w:rsid w:val="00D03F90"/>
    <w:rPr>
      <w:sz w:val="16"/>
      <w:szCs w:val="16"/>
    </w:rPr>
  </w:style>
  <w:style w:type="paragraph" w:styleId="BodyTextFirstIndent">
    <w:name w:val="Body Text First Indent"/>
    <w:basedOn w:val="BodyText"/>
    <w:link w:val="BodyTextFirstIndentChar"/>
    <w:uiPriority w:val="99"/>
    <w:semiHidden/>
    <w:unhideWhenUsed/>
    <w:rsid w:val="00D03F90"/>
    <w:pPr>
      <w:spacing w:after="200"/>
      <w:ind w:firstLine="360"/>
    </w:pPr>
  </w:style>
  <w:style w:type="character" w:customStyle="1" w:styleId="BodyTextFirstIndentChar">
    <w:name w:val="Body Text First Indent Char"/>
    <w:basedOn w:val="BodyTextChar"/>
    <w:link w:val="BodyTextFirstIndent"/>
    <w:uiPriority w:val="99"/>
    <w:semiHidden/>
    <w:rsid w:val="00D03F90"/>
  </w:style>
  <w:style w:type="paragraph" w:styleId="BodyTextIndent">
    <w:name w:val="Body Text Indent"/>
    <w:basedOn w:val="Normal"/>
    <w:link w:val="BodyTextIndentChar"/>
    <w:uiPriority w:val="99"/>
    <w:semiHidden/>
    <w:unhideWhenUsed/>
    <w:rsid w:val="00D03F90"/>
    <w:pPr>
      <w:spacing w:after="120"/>
      <w:ind w:left="283"/>
    </w:pPr>
  </w:style>
  <w:style w:type="character" w:customStyle="1" w:styleId="BodyTextIndentChar">
    <w:name w:val="Body Text Indent Char"/>
    <w:basedOn w:val="DefaultParagraphFont"/>
    <w:link w:val="BodyTextIndent"/>
    <w:uiPriority w:val="99"/>
    <w:semiHidden/>
    <w:rsid w:val="00D03F90"/>
  </w:style>
  <w:style w:type="paragraph" w:styleId="BodyTextFirstIndent2">
    <w:name w:val="Body Text First Indent 2"/>
    <w:basedOn w:val="BodyTextIndent"/>
    <w:link w:val="BodyTextFirstIndent2Char"/>
    <w:uiPriority w:val="99"/>
    <w:semiHidden/>
    <w:unhideWhenUsed/>
    <w:rsid w:val="00D03F90"/>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D03F90"/>
  </w:style>
  <w:style w:type="paragraph" w:styleId="BodyTextIndent2">
    <w:name w:val="Body Text Indent 2"/>
    <w:basedOn w:val="Normal"/>
    <w:link w:val="BodyTextIndent2Char"/>
    <w:uiPriority w:val="99"/>
    <w:semiHidden/>
    <w:unhideWhenUsed/>
    <w:rsid w:val="00D03F90"/>
    <w:pPr>
      <w:spacing w:after="120" w:line="480" w:lineRule="auto"/>
      <w:ind w:left="283"/>
    </w:pPr>
  </w:style>
  <w:style w:type="character" w:customStyle="1" w:styleId="BodyTextIndent2Char">
    <w:name w:val="Body Text Indent 2 Char"/>
    <w:basedOn w:val="DefaultParagraphFont"/>
    <w:link w:val="BodyTextIndent2"/>
    <w:uiPriority w:val="99"/>
    <w:semiHidden/>
    <w:rsid w:val="00D03F90"/>
  </w:style>
  <w:style w:type="paragraph" w:styleId="BodyTextIndent3">
    <w:name w:val="Body Text Indent 3"/>
    <w:basedOn w:val="Normal"/>
    <w:link w:val="BodyTextIndent3Char"/>
    <w:uiPriority w:val="99"/>
    <w:semiHidden/>
    <w:unhideWhenUsed/>
    <w:rsid w:val="00D03F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F90"/>
    <w:rPr>
      <w:sz w:val="16"/>
      <w:szCs w:val="16"/>
    </w:rPr>
  </w:style>
  <w:style w:type="paragraph" w:styleId="Caption">
    <w:name w:val="caption"/>
    <w:basedOn w:val="Normal"/>
    <w:next w:val="Normal"/>
    <w:uiPriority w:val="35"/>
    <w:semiHidden/>
    <w:unhideWhenUsed/>
    <w:qFormat/>
    <w:rsid w:val="00D03F90"/>
    <w:rPr>
      <w:b/>
      <w:bCs/>
      <w:color w:val="00965E" w:themeColor="accent1"/>
      <w:sz w:val="18"/>
      <w:szCs w:val="18"/>
    </w:rPr>
  </w:style>
  <w:style w:type="paragraph" w:styleId="Closing">
    <w:name w:val="Closing"/>
    <w:basedOn w:val="Normal"/>
    <w:link w:val="ClosingChar"/>
    <w:uiPriority w:val="99"/>
    <w:semiHidden/>
    <w:unhideWhenUsed/>
    <w:rsid w:val="00D03F90"/>
    <w:pPr>
      <w:spacing w:after="0"/>
      <w:ind w:left="4252"/>
    </w:pPr>
  </w:style>
  <w:style w:type="character" w:customStyle="1" w:styleId="ClosingChar">
    <w:name w:val="Closing Char"/>
    <w:basedOn w:val="DefaultParagraphFont"/>
    <w:link w:val="Closing"/>
    <w:uiPriority w:val="99"/>
    <w:semiHidden/>
    <w:rsid w:val="00D03F90"/>
  </w:style>
  <w:style w:type="paragraph" w:styleId="CommentText">
    <w:name w:val="annotation text"/>
    <w:basedOn w:val="Normal"/>
    <w:link w:val="CommentTextChar"/>
    <w:uiPriority w:val="99"/>
    <w:semiHidden/>
    <w:unhideWhenUsed/>
    <w:rsid w:val="00D03F90"/>
    <w:rPr>
      <w:szCs w:val="20"/>
    </w:rPr>
  </w:style>
  <w:style w:type="character" w:customStyle="1" w:styleId="CommentTextChar">
    <w:name w:val="Comment Text Char"/>
    <w:basedOn w:val="DefaultParagraphFont"/>
    <w:link w:val="CommentText"/>
    <w:uiPriority w:val="99"/>
    <w:semiHidden/>
    <w:rsid w:val="00D03F90"/>
    <w:rPr>
      <w:sz w:val="20"/>
      <w:szCs w:val="20"/>
    </w:rPr>
  </w:style>
  <w:style w:type="paragraph" w:styleId="CommentSubject">
    <w:name w:val="annotation subject"/>
    <w:basedOn w:val="CommentText"/>
    <w:next w:val="CommentText"/>
    <w:link w:val="CommentSubjectChar"/>
    <w:uiPriority w:val="99"/>
    <w:semiHidden/>
    <w:unhideWhenUsed/>
    <w:rsid w:val="00D03F90"/>
    <w:rPr>
      <w:b/>
      <w:bCs/>
    </w:rPr>
  </w:style>
  <w:style w:type="character" w:customStyle="1" w:styleId="CommentSubjectChar">
    <w:name w:val="Comment Subject Char"/>
    <w:basedOn w:val="CommentTextChar"/>
    <w:link w:val="CommentSubject"/>
    <w:uiPriority w:val="99"/>
    <w:semiHidden/>
    <w:rsid w:val="00D03F90"/>
    <w:rPr>
      <w:b/>
      <w:bCs/>
      <w:sz w:val="20"/>
      <w:szCs w:val="20"/>
    </w:rPr>
  </w:style>
  <w:style w:type="paragraph" w:styleId="Date">
    <w:name w:val="Date"/>
    <w:basedOn w:val="Normal"/>
    <w:next w:val="Normal"/>
    <w:link w:val="DateChar"/>
    <w:uiPriority w:val="99"/>
    <w:semiHidden/>
    <w:unhideWhenUsed/>
    <w:rsid w:val="00D03F90"/>
  </w:style>
  <w:style w:type="character" w:customStyle="1" w:styleId="DateChar">
    <w:name w:val="Date Char"/>
    <w:basedOn w:val="DefaultParagraphFont"/>
    <w:link w:val="Date"/>
    <w:uiPriority w:val="99"/>
    <w:semiHidden/>
    <w:rsid w:val="00D03F90"/>
  </w:style>
  <w:style w:type="paragraph" w:styleId="DocumentMap">
    <w:name w:val="Document Map"/>
    <w:basedOn w:val="Normal"/>
    <w:link w:val="DocumentMapChar"/>
    <w:uiPriority w:val="99"/>
    <w:semiHidden/>
    <w:unhideWhenUsed/>
    <w:rsid w:val="00D03F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03F90"/>
    <w:rPr>
      <w:rFonts w:ascii="Tahoma" w:hAnsi="Tahoma" w:cs="Tahoma"/>
      <w:sz w:val="16"/>
      <w:szCs w:val="16"/>
    </w:rPr>
  </w:style>
  <w:style w:type="paragraph" w:styleId="E-mailSignature">
    <w:name w:val="E-mail Signature"/>
    <w:basedOn w:val="Normal"/>
    <w:link w:val="E-mailSignatureChar"/>
    <w:uiPriority w:val="99"/>
    <w:semiHidden/>
    <w:unhideWhenUsed/>
    <w:rsid w:val="00D03F90"/>
    <w:pPr>
      <w:spacing w:after="0"/>
    </w:pPr>
  </w:style>
  <w:style w:type="character" w:customStyle="1" w:styleId="E-mailSignatureChar">
    <w:name w:val="E-mail Signature Char"/>
    <w:basedOn w:val="DefaultParagraphFont"/>
    <w:link w:val="E-mailSignature"/>
    <w:uiPriority w:val="99"/>
    <w:semiHidden/>
    <w:rsid w:val="00D03F90"/>
  </w:style>
  <w:style w:type="paragraph" w:styleId="EndnoteText">
    <w:name w:val="endnote text"/>
    <w:basedOn w:val="Normal"/>
    <w:link w:val="EndnoteTextChar"/>
    <w:uiPriority w:val="99"/>
    <w:semiHidden/>
    <w:unhideWhenUsed/>
    <w:rsid w:val="00D03F90"/>
    <w:pPr>
      <w:spacing w:after="0"/>
    </w:pPr>
    <w:rPr>
      <w:szCs w:val="20"/>
    </w:rPr>
  </w:style>
  <w:style w:type="character" w:customStyle="1" w:styleId="EndnoteTextChar">
    <w:name w:val="Endnote Text Char"/>
    <w:basedOn w:val="DefaultParagraphFont"/>
    <w:link w:val="EndnoteText"/>
    <w:uiPriority w:val="99"/>
    <w:semiHidden/>
    <w:rsid w:val="00D03F90"/>
    <w:rPr>
      <w:sz w:val="20"/>
      <w:szCs w:val="20"/>
    </w:rPr>
  </w:style>
  <w:style w:type="paragraph" w:styleId="EnvelopeAddress">
    <w:name w:val="envelope address"/>
    <w:basedOn w:val="Normal"/>
    <w:uiPriority w:val="99"/>
    <w:semiHidden/>
    <w:unhideWhenUsed/>
    <w:rsid w:val="00D03F9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03F9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03F90"/>
    <w:pPr>
      <w:spacing w:after="0"/>
    </w:pPr>
    <w:rPr>
      <w:szCs w:val="20"/>
    </w:rPr>
  </w:style>
  <w:style w:type="character" w:customStyle="1" w:styleId="FootnoteTextChar">
    <w:name w:val="Footnote Text Char"/>
    <w:basedOn w:val="DefaultParagraphFont"/>
    <w:link w:val="FootnoteText"/>
    <w:uiPriority w:val="99"/>
    <w:semiHidden/>
    <w:rsid w:val="00D03F90"/>
    <w:rPr>
      <w:sz w:val="20"/>
      <w:szCs w:val="20"/>
    </w:rPr>
  </w:style>
  <w:style w:type="character" w:customStyle="1" w:styleId="Heading3Char">
    <w:name w:val="Heading 3 Char"/>
    <w:basedOn w:val="DefaultParagraphFont"/>
    <w:link w:val="Heading3"/>
    <w:uiPriority w:val="9"/>
    <w:semiHidden/>
    <w:rsid w:val="00D03F90"/>
    <w:rPr>
      <w:rFonts w:asciiTheme="majorHAnsi" w:eastAsiaTheme="majorEastAsia" w:hAnsiTheme="majorHAnsi" w:cstheme="majorBidi"/>
      <w:b/>
      <w:bCs/>
      <w:color w:val="00965E" w:themeColor="accent1"/>
    </w:rPr>
  </w:style>
  <w:style w:type="character" w:customStyle="1" w:styleId="Heading4Char">
    <w:name w:val="Heading 4 Char"/>
    <w:basedOn w:val="DefaultParagraphFont"/>
    <w:link w:val="Heading4"/>
    <w:uiPriority w:val="9"/>
    <w:semiHidden/>
    <w:rsid w:val="00D03F90"/>
    <w:rPr>
      <w:rFonts w:asciiTheme="majorHAnsi" w:eastAsiaTheme="majorEastAsia" w:hAnsiTheme="majorHAnsi" w:cstheme="majorBidi"/>
      <w:b/>
      <w:bCs/>
      <w:i/>
      <w:iCs/>
      <w:color w:val="00965E" w:themeColor="accent1"/>
    </w:rPr>
  </w:style>
  <w:style w:type="character" w:customStyle="1" w:styleId="Heading5Char">
    <w:name w:val="Heading 5 Char"/>
    <w:basedOn w:val="DefaultParagraphFont"/>
    <w:link w:val="Heading5"/>
    <w:uiPriority w:val="9"/>
    <w:semiHidden/>
    <w:rsid w:val="00D03F90"/>
    <w:rPr>
      <w:rFonts w:asciiTheme="majorHAnsi" w:eastAsiaTheme="majorEastAsia" w:hAnsiTheme="majorHAnsi" w:cstheme="majorBidi"/>
      <w:color w:val="004A2E" w:themeColor="accent1" w:themeShade="7F"/>
    </w:rPr>
  </w:style>
  <w:style w:type="character" w:customStyle="1" w:styleId="Heading6Char">
    <w:name w:val="Heading 6 Char"/>
    <w:basedOn w:val="DefaultParagraphFont"/>
    <w:link w:val="Heading6"/>
    <w:uiPriority w:val="9"/>
    <w:semiHidden/>
    <w:rsid w:val="00D03F90"/>
    <w:rPr>
      <w:rFonts w:asciiTheme="majorHAnsi" w:eastAsiaTheme="majorEastAsia" w:hAnsiTheme="majorHAnsi" w:cstheme="majorBidi"/>
      <w:i/>
      <w:iCs/>
      <w:color w:val="004A2E" w:themeColor="accent1" w:themeShade="7F"/>
    </w:rPr>
  </w:style>
  <w:style w:type="character" w:customStyle="1" w:styleId="Heading7Char">
    <w:name w:val="Heading 7 Char"/>
    <w:basedOn w:val="DefaultParagraphFont"/>
    <w:link w:val="Heading7"/>
    <w:uiPriority w:val="9"/>
    <w:semiHidden/>
    <w:rsid w:val="00D03F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3F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3F9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03F90"/>
    <w:pPr>
      <w:spacing w:after="0"/>
    </w:pPr>
    <w:rPr>
      <w:i/>
      <w:iCs/>
    </w:rPr>
  </w:style>
  <w:style w:type="character" w:customStyle="1" w:styleId="HTMLAddressChar">
    <w:name w:val="HTML Address Char"/>
    <w:basedOn w:val="DefaultParagraphFont"/>
    <w:link w:val="HTMLAddress"/>
    <w:uiPriority w:val="99"/>
    <w:semiHidden/>
    <w:rsid w:val="00D03F90"/>
    <w:rPr>
      <w:i/>
      <w:iCs/>
    </w:rPr>
  </w:style>
  <w:style w:type="paragraph" w:styleId="HTMLPreformatted">
    <w:name w:val="HTML Preformatted"/>
    <w:basedOn w:val="Normal"/>
    <w:link w:val="HTMLPreformattedChar"/>
    <w:uiPriority w:val="99"/>
    <w:semiHidden/>
    <w:unhideWhenUsed/>
    <w:rsid w:val="00D03F9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3F90"/>
    <w:rPr>
      <w:rFonts w:ascii="Consolas" w:hAnsi="Consolas"/>
      <w:sz w:val="20"/>
      <w:szCs w:val="20"/>
    </w:rPr>
  </w:style>
  <w:style w:type="paragraph" w:styleId="Index1">
    <w:name w:val="index 1"/>
    <w:basedOn w:val="Normal"/>
    <w:next w:val="Normal"/>
    <w:autoRedefine/>
    <w:uiPriority w:val="99"/>
    <w:semiHidden/>
    <w:unhideWhenUsed/>
    <w:rsid w:val="00D03F90"/>
    <w:pPr>
      <w:spacing w:after="0"/>
      <w:ind w:left="240" w:hanging="240"/>
    </w:pPr>
  </w:style>
  <w:style w:type="paragraph" w:styleId="Index2">
    <w:name w:val="index 2"/>
    <w:basedOn w:val="Normal"/>
    <w:next w:val="Normal"/>
    <w:autoRedefine/>
    <w:uiPriority w:val="99"/>
    <w:semiHidden/>
    <w:unhideWhenUsed/>
    <w:rsid w:val="00D03F90"/>
    <w:pPr>
      <w:spacing w:after="0"/>
      <w:ind w:left="480" w:hanging="240"/>
    </w:pPr>
  </w:style>
  <w:style w:type="paragraph" w:styleId="Index3">
    <w:name w:val="index 3"/>
    <w:basedOn w:val="Normal"/>
    <w:next w:val="Normal"/>
    <w:autoRedefine/>
    <w:uiPriority w:val="99"/>
    <w:semiHidden/>
    <w:unhideWhenUsed/>
    <w:rsid w:val="00D03F90"/>
    <w:pPr>
      <w:spacing w:after="0"/>
      <w:ind w:left="720" w:hanging="240"/>
    </w:pPr>
  </w:style>
  <w:style w:type="paragraph" w:styleId="Index4">
    <w:name w:val="index 4"/>
    <w:basedOn w:val="Normal"/>
    <w:next w:val="Normal"/>
    <w:autoRedefine/>
    <w:uiPriority w:val="99"/>
    <w:semiHidden/>
    <w:unhideWhenUsed/>
    <w:rsid w:val="00D03F90"/>
    <w:pPr>
      <w:spacing w:after="0"/>
      <w:ind w:left="960" w:hanging="240"/>
    </w:pPr>
  </w:style>
  <w:style w:type="paragraph" w:styleId="Index5">
    <w:name w:val="index 5"/>
    <w:basedOn w:val="Normal"/>
    <w:next w:val="Normal"/>
    <w:autoRedefine/>
    <w:uiPriority w:val="99"/>
    <w:semiHidden/>
    <w:unhideWhenUsed/>
    <w:rsid w:val="00D03F90"/>
    <w:pPr>
      <w:spacing w:after="0"/>
      <w:ind w:left="1200" w:hanging="240"/>
    </w:pPr>
  </w:style>
  <w:style w:type="paragraph" w:styleId="Index6">
    <w:name w:val="index 6"/>
    <w:basedOn w:val="Normal"/>
    <w:next w:val="Normal"/>
    <w:autoRedefine/>
    <w:uiPriority w:val="99"/>
    <w:semiHidden/>
    <w:unhideWhenUsed/>
    <w:rsid w:val="00D03F90"/>
    <w:pPr>
      <w:spacing w:after="0"/>
      <w:ind w:left="1440" w:hanging="240"/>
    </w:pPr>
  </w:style>
  <w:style w:type="paragraph" w:styleId="Index7">
    <w:name w:val="index 7"/>
    <w:basedOn w:val="Normal"/>
    <w:next w:val="Normal"/>
    <w:autoRedefine/>
    <w:uiPriority w:val="99"/>
    <w:semiHidden/>
    <w:unhideWhenUsed/>
    <w:rsid w:val="00D03F90"/>
    <w:pPr>
      <w:spacing w:after="0"/>
      <w:ind w:left="1680" w:hanging="240"/>
    </w:pPr>
  </w:style>
  <w:style w:type="paragraph" w:styleId="Index8">
    <w:name w:val="index 8"/>
    <w:basedOn w:val="Normal"/>
    <w:next w:val="Normal"/>
    <w:autoRedefine/>
    <w:uiPriority w:val="99"/>
    <w:semiHidden/>
    <w:unhideWhenUsed/>
    <w:rsid w:val="00D03F90"/>
    <w:pPr>
      <w:spacing w:after="0"/>
      <w:ind w:left="1920" w:hanging="240"/>
    </w:pPr>
  </w:style>
  <w:style w:type="paragraph" w:styleId="Index9">
    <w:name w:val="index 9"/>
    <w:basedOn w:val="Normal"/>
    <w:next w:val="Normal"/>
    <w:autoRedefine/>
    <w:uiPriority w:val="99"/>
    <w:semiHidden/>
    <w:unhideWhenUsed/>
    <w:rsid w:val="00D03F90"/>
    <w:pPr>
      <w:spacing w:after="0"/>
      <w:ind w:left="2160" w:hanging="240"/>
    </w:pPr>
  </w:style>
  <w:style w:type="paragraph" w:styleId="IndexHeading">
    <w:name w:val="index heading"/>
    <w:basedOn w:val="Normal"/>
    <w:next w:val="Index1"/>
    <w:uiPriority w:val="99"/>
    <w:semiHidden/>
    <w:unhideWhenUsed/>
    <w:rsid w:val="00D03F9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3F90"/>
    <w:pPr>
      <w:pBdr>
        <w:bottom w:val="single" w:sz="4" w:space="4" w:color="00965E" w:themeColor="accent1"/>
      </w:pBdr>
      <w:spacing w:before="200" w:after="280"/>
      <w:ind w:left="936" w:right="936"/>
    </w:pPr>
    <w:rPr>
      <w:b/>
      <w:bCs/>
      <w:i/>
      <w:iCs/>
      <w:color w:val="00965E" w:themeColor="accent1"/>
    </w:rPr>
  </w:style>
  <w:style w:type="character" w:customStyle="1" w:styleId="IntenseQuoteChar">
    <w:name w:val="Intense Quote Char"/>
    <w:basedOn w:val="DefaultParagraphFont"/>
    <w:link w:val="IntenseQuote"/>
    <w:uiPriority w:val="30"/>
    <w:rsid w:val="00D03F90"/>
    <w:rPr>
      <w:b/>
      <w:bCs/>
      <w:i/>
      <w:iCs/>
      <w:color w:val="00965E" w:themeColor="accent1"/>
    </w:rPr>
  </w:style>
  <w:style w:type="paragraph" w:styleId="List">
    <w:name w:val="List"/>
    <w:basedOn w:val="Normal"/>
    <w:uiPriority w:val="99"/>
    <w:semiHidden/>
    <w:unhideWhenUsed/>
    <w:rsid w:val="00D03F90"/>
    <w:pPr>
      <w:ind w:left="283" w:hanging="283"/>
      <w:contextualSpacing/>
    </w:pPr>
  </w:style>
  <w:style w:type="paragraph" w:styleId="List2">
    <w:name w:val="List 2"/>
    <w:basedOn w:val="Normal"/>
    <w:uiPriority w:val="99"/>
    <w:semiHidden/>
    <w:unhideWhenUsed/>
    <w:rsid w:val="00D03F90"/>
    <w:pPr>
      <w:ind w:left="566" w:hanging="283"/>
      <w:contextualSpacing/>
    </w:pPr>
  </w:style>
  <w:style w:type="paragraph" w:styleId="List3">
    <w:name w:val="List 3"/>
    <w:basedOn w:val="Normal"/>
    <w:uiPriority w:val="99"/>
    <w:semiHidden/>
    <w:unhideWhenUsed/>
    <w:rsid w:val="00D03F90"/>
    <w:pPr>
      <w:ind w:left="849" w:hanging="283"/>
      <w:contextualSpacing/>
    </w:pPr>
  </w:style>
  <w:style w:type="paragraph" w:styleId="List4">
    <w:name w:val="List 4"/>
    <w:basedOn w:val="Normal"/>
    <w:uiPriority w:val="99"/>
    <w:semiHidden/>
    <w:unhideWhenUsed/>
    <w:rsid w:val="00D03F90"/>
    <w:pPr>
      <w:ind w:left="1132" w:hanging="283"/>
      <w:contextualSpacing/>
    </w:pPr>
  </w:style>
  <w:style w:type="paragraph" w:styleId="List5">
    <w:name w:val="List 5"/>
    <w:basedOn w:val="Normal"/>
    <w:uiPriority w:val="99"/>
    <w:semiHidden/>
    <w:unhideWhenUsed/>
    <w:rsid w:val="00D03F90"/>
    <w:pPr>
      <w:ind w:left="1415" w:hanging="283"/>
      <w:contextualSpacing/>
    </w:pPr>
  </w:style>
  <w:style w:type="paragraph" w:styleId="ListBullet">
    <w:name w:val="List Bullet"/>
    <w:basedOn w:val="Normal"/>
    <w:uiPriority w:val="99"/>
    <w:semiHidden/>
    <w:unhideWhenUsed/>
    <w:rsid w:val="00D03F90"/>
    <w:pPr>
      <w:numPr>
        <w:numId w:val="4"/>
      </w:numPr>
      <w:contextualSpacing/>
    </w:pPr>
  </w:style>
  <w:style w:type="paragraph" w:styleId="ListBullet2">
    <w:name w:val="List Bullet 2"/>
    <w:basedOn w:val="Normal"/>
    <w:uiPriority w:val="99"/>
    <w:semiHidden/>
    <w:unhideWhenUsed/>
    <w:rsid w:val="00D03F90"/>
    <w:pPr>
      <w:numPr>
        <w:numId w:val="5"/>
      </w:numPr>
      <w:contextualSpacing/>
    </w:pPr>
  </w:style>
  <w:style w:type="paragraph" w:styleId="ListBullet3">
    <w:name w:val="List Bullet 3"/>
    <w:basedOn w:val="Normal"/>
    <w:uiPriority w:val="99"/>
    <w:semiHidden/>
    <w:unhideWhenUsed/>
    <w:rsid w:val="00D03F90"/>
    <w:pPr>
      <w:numPr>
        <w:numId w:val="6"/>
      </w:numPr>
      <w:contextualSpacing/>
    </w:pPr>
  </w:style>
  <w:style w:type="paragraph" w:styleId="ListBullet4">
    <w:name w:val="List Bullet 4"/>
    <w:basedOn w:val="Normal"/>
    <w:uiPriority w:val="99"/>
    <w:semiHidden/>
    <w:unhideWhenUsed/>
    <w:rsid w:val="00D03F90"/>
    <w:pPr>
      <w:numPr>
        <w:numId w:val="7"/>
      </w:numPr>
      <w:contextualSpacing/>
    </w:pPr>
  </w:style>
  <w:style w:type="paragraph" w:styleId="ListBullet5">
    <w:name w:val="List Bullet 5"/>
    <w:basedOn w:val="Normal"/>
    <w:uiPriority w:val="99"/>
    <w:semiHidden/>
    <w:unhideWhenUsed/>
    <w:rsid w:val="00D03F90"/>
    <w:pPr>
      <w:numPr>
        <w:numId w:val="8"/>
      </w:numPr>
      <w:contextualSpacing/>
    </w:pPr>
  </w:style>
  <w:style w:type="paragraph" w:styleId="ListContinue">
    <w:name w:val="List Continue"/>
    <w:basedOn w:val="Normal"/>
    <w:uiPriority w:val="99"/>
    <w:semiHidden/>
    <w:unhideWhenUsed/>
    <w:rsid w:val="00D03F90"/>
    <w:pPr>
      <w:spacing w:after="120"/>
      <w:ind w:left="283"/>
      <w:contextualSpacing/>
    </w:pPr>
  </w:style>
  <w:style w:type="paragraph" w:styleId="ListContinue2">
    <w:name w:val="List Continue 2"/>
    <w:basedOn w:val="Normal"/>
    <w:uiPriority w:val="99"/>
    <w:semiHidden/>
    <w:unhideWhenUsed/>
    <w:rsid w:val="00D03F90"/>
    <w:pPr>
      <w:spacing w:after="120"/>
      <w:ind w:left="566"/>
      <w:contextualSpacing/>
    </w:pPr>
  </w:style>
  <w:style w:type="paragraph" w:styleId="ListContinue3">
    <w:name w:val="List Continue 3"/>
    <w:basedOn w:val="Normal"/>
    <w:uiPriority w:val="99"/>
    <w:semiHidden/>
    <w:unhideWhenUsed/>
    <w:rsid w:val="00D03F90"/>
    <w:pPr>
      <w:spacing w:after="120"/>
      <w:ind w:left="849"/>
      <w:contextualSpacing/>
    </w:pPr>
  </w:style>
  <w:style w:type="paragraph" w:styleId="ListContinue4">
    <w:name w:val="List Continue 4"/>
    <w:basedOn w:val="Normal"/>
    <w:uiPriority w:val="99"/>
    <w:semiHidden/>
    <w:unhideWhenUsed/>
    <w:rsid w:val="00D03F90"/>
    <w:pPr>
      <w:spacing w:after="120"/>
      <w:ind w:left="1132"/>
      <w:contextualSpacing/>
    </w:pPr>
  </w:style>
  <w:style w:type="paragraph" w:styleId="ListContinue5">
    <w:name w:val="List Continue 5"/>
    <w:basedOn w:val="Normal"/>
    <w:uiPriority w:val="99"/>
    <w:semiHidden/>
    <w:unhideWhenUsed/>
    <w:rsid w:val="00D03F90"/>
    <w:pPr>
      <w:spacing w:after="120"/>
      <w:ind w:left="1415"/>
      <w:contextualSpacing/>
    </w:pPr>
  </w:style>
  <w:style w:type="paragraph" w:styleId="ListNumber">
    <w:name w:val="List Number"/>
    <w:basedOn w:val="Normal"/>
    <w:uiPriority w:val="99"/>
    <w:semiHidden/>
    <w:unhideWhenUsed/>
    <w:rsid w:val="00D03F90"/>
    <w:pPr>
      <w:numPr>
        <w:numId w:val="9"/>
      </w:numPr>
      <w:contextualSpacing/>
    </w:pPr>
  </w:style>
  <w:style w:type="paragraph" w:styleId="ListNumber2">
    <w:name w:val="List Number 2"/>
    <w:basedOn w:val="Normal"/>
    <w:uiPriority w:val="99"/>
    <w:semiHidden/>
    <w:unhideWhenUsed/>
    <w:rsid w:val="00D03F90"/>
    <w:pPr>
      <w:numPr>
        <w:numId w:val="10"/>
      </w:numPr>
      <w:contextualSpacing/>
    </w:pPr>
  </w:style>
  <w:style w:type="paragraph" w:styleId="ListNumber3">
    <w:name w:val="List Number 3"/>
    <w:basedOn w:val="Normal"/>
    <w:uiPriority w:val="99"/>
    <w:semiHidden/>
    <w:unhideWhenUsed/>
    <w:rsid w:val="00D03F90"/>
    <w:pPr>
      <w:numPr>
        <w:numId w:val="11"/>
      </w:numPr>
      <w:contextualSpacing/>
    </w:pPr>
  </w:style>
  <w:style w:type="paragraph" w:styleId="ListNumber4">
    <w:name w:val="List Number 4"/>
    <w:basedOn w:val="Normal"/>
    <w:uiPriority w:val="99"/>
    <w:semiHidden/>
    <w:unhideWhenUsed/>
    <w:rsid w:val="00D03F90"/>
    <w:pPr>
      <w:numPr>
        <w:numId w:val="12"/>
      </w:numPr>
      <w:contextualSpacing/>
    </w:pPr>
  </w:style>
  <w:style w:type="paragraph" w:styleId="ListNumber5">
    <w:name w:val="List Number 5"/>
    <w:basedOn w:val="Normal"/>
    <w:uiPriority w:val="99"/>
    <w:semiHidden/>
    <w:unhideWhenUsed/>
    <w:rsid w:val="00D03F90"/>
    <w:pPr>
      <w:numPr>
        <w:numId w:val="13"/>
      </w:numPr>
      <w:contextualSpacing/>
    </w:pPr>
  </w:style>
  <w:style w:type="paragraph" w:styleId="ListParagraph">
    <w:name w:val="List Paragraph"/>
    <w:basedOn w:val="Normal"/>
    <w:uiPriority w:val="34"/>
    <w:qFormat/>
    <w:rsid w:val="00D03F90"/>
    <w:pPr>
      <w:ind w:left="720"/>
      <w:contextualSpacing/>
    </w:pPr>
  </w:style>
  <w:style w:type="paragraph" w:styleId="MacroText">
    <w:name w:val="macro"/>
    <w:link w:val="MacroTextChar"/>
    <w:uiPriority w:val="99"/>
    <w:semiHidden/>
    <w:unhideWhenUsed/>
    <w:rsid w:val="00D03F9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03F90"/>
    <w:rPr>
      <w:rFonts w:ascii="Consolas" w:hAnsi="Consolas"/>
      <w:sz w:val="20"/>
      <w:szCs w:val="20"/>
    </w:rPr>
  </w:style>
  <w:style w:type="paragraph" w:styleId="MessageHeader">
    <w:name w:val="Message Header"/>
    <w:basedOn w:val="Normal"/>
    <w:link w:val="MessageHeaderChar"/>
    <w:uiPriority w:val="99"/>
    <w:semiHidden/>
    <w:unhideWhenUsed/>
    <w:rsid w:val="00D03F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03F90"/>
    <w:rPr>
      <w:rFonts w:asciiTheme="majorHAnsi" w:eastAsiaTheme="majorEastAsia" w:hAnsiTheme="majorHAnsi" w:cstheme="majorBidi"/>
      <w:shd w:val="pct20" w:color="auto" w:fill="auto"/>
    </w:rPr>
  </w:style>
  <w:style w:type="paragraph" w:styleId="NoSpacing">
    <w:name w:val="No Spacing"/>
    <w:uiPriority w:val="1"/>
    <w:rsid w:val="00D03F90"/>
    <w:pPr>
      <w:spacing w:after="0"/>
    </w:pPr>
  </w:style>
  <w:style w:type="paragraph" w:styleId="NormalWeb">
    <w:name w:val="Normal (Web)"/>
    <w:basedOn w:val="Normal"/>
    <w:uiPriority w:val="99"/>
    <w:semiHidden/>
    <w:unhideWhenUsed/>
    <w:rsid w:val="00D03F90"/>
    <w:rPr>
      <w:rFonts w:ascii="Times New Roman" w:hAnsi="Times New Roman" w:cs="Times New Roman"/>
    </w:rPr>
  </w:style>
  <w:style w:type="paragraph" w:styleId="NormalIndent">
    <w:name w:val="Normal Indent"/>
    <w:basedOn w:val="Normal"/>
    <w:uiPriority w:val="99"/>
    <w:semiHidden/>
    <w:unhideWhenUsed/>
    <w:rsid w:val="00D03F90"/>
    <w:pPr>
      <w:ind w:left="720"/>
    </w:pPr>
  </w:style>
  <w:style w:type="paragraph" w:styleId="NoteHeading">
    <w:name w:val="Note Heading"/>
    <w:basedOn w:val="Normal"/>
    <w:next w:val="Normal"/>
    <w:link w:val="NoteHeadingChar"/>
    <w:uiPriority w:val="99"/>
    <w:semiHidden/>
    <w:unhideWhenUsed/>
    <w:rsid w:val="00D03F90"/>
    <w:pPr>
      <w:spacing w:after="0"/>
    </w:pPr>
  </w:style>
  <w:style w:type="character" w:customStyle="1" w:styleId="NoteHeadingChar">
    <w:name w:val="Note Heading Char"/>
    <w:basedOn w:val="DefaultParagraphFont"/>
    <w:link w:val="NoteHeading"/>
    <w:uiPriority w:val="99"/>
    <w:semiHidden/>
    <w:rsid w:val="00D03F90"/>
  </w:style>
  <w:style w:type="paragraph" w:styleId="PlainText">
    <w:name w:val="Plain Text"/>
    <w:basedOn w:val="Normal"/>
    <w:link w:val="PlainTextChar"/>
    <w:uiPriority w:val="99"/>
    <w:semiHidden/>
    <w:unhideWhenUsed/>
    <w:rsid w:val="00D03F9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03F90"/>
    <w:rPr>
      <w:rFonts w:ascii="Consolas" w:hAnsi="Consolas"/>
      <w:sz w:val="21"/>
      <w:szCs w:val="21"/>
    </w:rPr>
  </w:style>
  <w:style w:type="paragraph" w:styleId="Quote">
    <w:name w:val="Quote"/>
    <w:basedOn w:val="Normal"/>
    <w:next w:val="Normal"/>
    <w:link w:val="QuoteChar"/>
    <w:uiPriority w:val="29"/>
    <w:rsid w:val="00D03F90"/>
    <w:rPr>
      <w:i/>
      <w:iCs/>
      <w:color w:val="000000" w:themeColor="text1"/>
    </w:rPr>
  </w:style>
  <w:style w:type="character" w:customStyle="1" w:styleId="QuoteChar">
    <w:name w:val="Quote Char"/>
    <w:basedOn w:val="DefaultParagraphFont"/>
    <w:link w:val="Quote"/>
    <w:uiPriority w:val="29"/>
    <w:rsid w:val="00D03F90"/>
    <w:rPr>
      <w:i/>
      <w:iCs/>
      <w:color w:val="000000" w:themeColor="text1"/>
    </w:rPr>
  </w:style>
  <w:style w:type="paragraph" w:styleId="Salutation">
    <w:name w:val="Salutation"/>
    <w:basedOn w:val="Normal"/>
    <w:next w:val="Normal"/>
    <w:link w:val="SalutationChar"/>
    <w:uiPriority w:val="99"/>
    <w:semiHidden/>
    <w:unhideWhenUsed/>
    <w:rsid w:val="00D03F90"/>
  </w:style>
  <w:style w:type="character" w:customStyle="1" w:styleId="SalutationChar">
    <w:name w:val="Salutation Char"/>
    <w:basedOn w:val="DefaultParagraphFont"/>
    <w:link w:val="Salutation"/>
    <w:uiPriority w:val="99"/>
    <w:semiHidden/>
    <w:rsid w:val="00D03F90"/>
  </w:style>
  <w:style w:type="paragraph" w:styleId="Signature">
    <w:name w:val="Signature"/>
    <w:basedOn w:val="Normal"/>
    <w:link w:val="SignatureChar"/>
    <w:uiPriority w:val="99"/>
    <w:semiHidden/>
    <w:unhideWhenUsed/>
    <w:rsid w:val="00D03F90"/>
    <w:pPr>
      <w:spacing w:after="0"/>
      <w:ind w:left="4252"/>
    </w:pPr>
  </w:style>
  <w:style w:type="character" w:customStyle="1" w:styleId="SignatureChar">
    <w:name w:val="Signature Char"/>
    <w:basedOn w:val="DefaultParagraphFont"/>
    <w:link w:val="Signature"/>
    <w:uiPriority w:val="99"/>
    <w:semiHidden/>
    <w:rsid w:val="00D03F90"/>
  </w:style>
  <w:style w:type="paragraph" w:styleId="Subtitle">
    <w:name w:val="Subtitle"/>
    <w:basedOn w:val="Normal"/>
    <w:next w:val="Normal"/>
    <w:link w:val="SubtitleChar"/>
    <w:uiPriority w:val="11"/>
    <w:rsid w:val="00D03F90"/>
    <w:pPr>
      <w:numPr>
        <w:ilvl w:val="1"/>
      </w:numPr>
    </w:pPr>
    <w:rPr>
      <w:rFonts w:asciiTheme="majorHAnsi" w:eastAsiaTheme="majorEastAsia" w:hAnsiTheme="majorHAnsi" w:cstheme="majorBidi"/>
      <w:i/>
      <w:iCs/>
      <w:color w:val="00965E" w:themeColor="accent1"/>
      <w:spacing w:val="15"/>
    </w:rPr>
  </w:style>
  <w:style w:type="character" w:customStyle="1" w:styleId="SubtitleChar">
    <w:name w:val="Subtitle Char"/>
    <w:basedOn w:val="DefaultParagraphFont"/>
    <w:link w:val="Subtitle"/>
    <w:uiPriority w:val="11"/>
    <w:rsid w:val="00D03F90"/>
    <w:rPr>
      <w:rFonts w:asciiTheme="majorHAnsi" w:eastAsiaTheme="majorEastAsia" w:hAnsiTheme="majorHAnsi" w:cstheme="majorBidi"/>
      <w:i/>
      <w:iCs/>
      <w:color w:val="00965E" w:themeColor="accent1"/>
      <w:spacing w:val="15"/>
    </w:rPr>
  </w:style>
  <w:style w:type="paragraph" w:styleId="TableofAuthorities">
    <w:name w:val="table of authorities"/>
    <w:basedOn w:val="Normal"/>
    <w:next w:val="Normal"/>
    <w:uiPriority w:val="99"/>
    <w:semiHidden/>
    <w:unhideWhenUsed/>
    <w:rsid w:val="00D03F90"/>
    <w:pPr>
      <w:spacing w:after="0"/>
      <w:ind w:left="240" w:hanging="240"/>
    </w:pPr>
  </w:style>
  <w:style w:type="paragraph" w:styleId="TableofFigures">
    <w:name w:val="table of figures"/>
    <w:basedOn w:val="Normal"/>
    <w:next w:val="Normal"/>
    <w:uiPriority w:val="99"/>
    <w:semiHidden/>
    <w:unhideWhenUsed/>
    <w:rsid w:val="00D03F90"/>
    <w:pPr>
      <w:spacing w:after="0"/>
    </w:pPr>
  </w:style>
  <w:style w:type="paragraph" w:styleId="Title">
    <w:name w:val="Title"/>
    <w:basedOn w:val="Normal"/>
    <w:next w:val="Normal"/>
    <w:link w:val="TitleChar"/>
    <w:uiPriority w:val="10"/>
    <w:rsid w:val="00D03F90"/>
    <w:pPr>
      <w:pBdr>
        <w:bottom w:val="single" w:sz="8" w:space="4" w:color="00965E" w:themeColor="accent1"/>
      </w:pBdr>
      <w:spacing w:after="300"/>
      <w:contextualSpacing/>
    </w:pPr>
    <w:rPr>
      <w:rFonts w:asciiTheme="majorHAnsi" w:eastAsiaTheme="majorEastAsia" w:hAnsiTheme="majorHAnsi" w:cstheme="majorBidi"/>
      <w:color w:val="3E413C" w:themeColor="text2" w:themeShade="BF"/>
      <w:spacing w:val="5"/>
      <w:kern w:val="28"/>
      <w:sz w:val="52"/>
      <w:szCs w:val="52"/>
    </w:rPr>
  </w:style>
  <w:style w:type="character" w:customStyle="1" w:styleId="TitleChar">
    <w:name w:val="Title Char"/>
    <w:basedOn w:val="DefaultParagraphFont"/>
    <w:link w:val="Title"/>
    <w:uiPriority w:val="10"/>
    <w:rsid w:val="00D03F90"/>
    <w:rPr>
      <w:rFonts w:asciiTheme="majorHAnsi" w:eastAsiaTheme="majorEastAsia" w:hAnsiTheme="majorHAnsi" w:cstheme="majorBidi"/>
      <w:color w:val="3E413C" w:themeColor="text2" w:themeShade="BF"/>
      <w:spacing w:val="5"/>
      <w:kern w:val="28"/>
      <w:sz w:val="52"/>
      <w:szCs w:val="52"/>
    </w:rPr>
  </w:style>
  <w:style w:type="paragraph" w:styleId="TOAHeading">
    <w:name w:val="toa heading"/>
    <w:basedOn w:val="Normal"/>
    <w:next w:val="Normal"/>
    <w:uiPriority w:val="99"/>
    <w:semiHidden/>
    <w:unhideWhenUsed/>
    <w:rsid w:val="00D03F90"/>
    <w:pPr>
      <w:spacing w:before="120"/>
    </w:pPr>
    <w:rPr>
      <w:rFonts w:asciiTheme="majorHAnsi" w:eastAsiaTheme="majorEastAsia" w:hAnsiTheme="majorHAnsi" w:cstheme="majorBidi"/>
      <w:b/>
      <w:bCs/>
    </w:rPr>
  </w:style>
  <w:style w:type="paragraph" w:styleId="TOC1">
    <w:name w:val="toc 1"/>
    <w:aliases w:val="VPSC"/>
    <w:basedOn w:val="BodyVPSC"/>
    <w:next w:val="Normal"/>
    <w:uiPriority w:val="39"/>
    <w:unhideWhenUsed/>
    <w:rsid w:val="00064A24"/>
    <w:pPr>
      <w:tabs>
        <w:tab w:val="left" w:pos="709"/>
        <w:tab w:val="left" w:leader="dot" w:pos="7938"/>
      </w:tabs>
    </w:pPr>
    <w:rPr>
      <w:color w:val="00965E" w:themeColor="accent1"/>
      <w:sz w:val="22"/>
    </w:rPr>
  </w:style>
  <w:style w:type="paragraph" w:styleId="TOC3">
    <w:name w:val="toc 3"/>
    <w:aliases w:val="TOC 3 VPSC"/>
    <w:basedOn w:val="BodyVPSC"/>
    <w:next w:val="Normal"/>
    <w:uiPriority w:val="39"/>
    <w:unhideWhenUsed/>
    <w:rsid w:val="007B48FF"/>
    <w:pPr>
      <w:ind w:left="357"/>
    </w:pPr>
  </w:style>
  <w:style w:type="paragraph" w:styleId="TOC4">
    <w:name w:val="toc 4"/>
    <w:basedOn w:val="BodyVPSC"/>
    <w:next w:val="Normal"/>
    <w:uiPriority w:val="39"/>
    <w:semiHidden/>
    <w:unhideWhenUsed/>
    <w:rsid w:val="00D03F90"/>
    <w:pPr>
      <w:ind w:left="720"/>
    </w:pPr>
  </w:style>
  <w:style w:type="paragraph" w:styleId="TOC5">
    <w:name w:val="toc 5"/>
    <w:basedOn w:val="Normal"/>
    <w:next w:val="Normal"/>
    <w:autoRedefine/>
    <w:uiPriority w:val="39"/>
    <w:semiHidden/>
    <w:unhideWhenUsed/>
    <w:rsid w:val="00D03F90"/>
    <w:pPr>
      <w:spacing w:after="100"/>
      <w:ind w:left="960"/>
    </w:pPr>
  </w:style>
  <w:style w:type="paragraph" w:styleId="TOC6">
    <w:name w:val="toc 6"/>
    <w:basedOn w:val="Normal"/>
    <w:next w:val="Normal"/>
    <w:autoRedefine/>
    <w:uiPriority w:val="39"/>
    <w:semiHidden/>
    <w:unhideWhenUsed/>
    <w:rsid w:val="00D03F90"/>
    <w:pPr>
      <w:spacing w:after="100"/>
      <w:ind w:left="1200"/>
    </w:pPr>
  </w:style>
  <w:style w:type="paragraph" w:styleId="TOC7">
    <w:name w:val="toc 7"/>
    <w:basedOn w:val="Normal"/>
    <w:next w:val="Normal"/>
    <w:autoRedefine/>
    <w:uiPriority w:val="39"/>
    <w:semiHidden/>
    <w:unhideWhenUsed/>
    <w:rsid w:val="00D03F90"/>
    <w:pPr>
      <w:spacing w:after="100"/>
      <w:ind w:left="1440"/>
    </w:pPr>
  </w:style>
  <w:style w:type="paragraph" w:styleId="TOC8">
    <w:name w:val="toc 8"/>
    <w:basedOn w:val="Normal"/>
    <w:next w:val="Normal"/>
    <w:autoRedefine/>
    <w:uiPriority w:val="39"/>
    <w:semiHidden/>
    <w:unhideWhenUsed/>
    <w:rsid w:val="00D03F90"/>
    <w:pPr>
      <w:spacing w:after="100"/>
      <w:ind w:left="1680"/>
    </w:pPr>
  </w:style>
  <w:style w:type="paragraph" w:styleId="TOC9">
    <w:name w:val="toc 9"/>
    <w:basedOn w:val="Normal"/>
    <w:next w:val="Normal"/>
    <w:autoRedefine/>
    <w:uiPriority w:val="39"/>
    <w:semiHidden/>
    <w:unhideWhenUsed/>
    <w:rsid w:val="00D03F90"/>
    <w:pPr>
      <w:spacing w:after="100"/>
      <w:ind w:left="1920"/>
    </w:pPr>
  </w:style>
  <w:style w:type="paragraph" w:styleId="TOCHeading">
    <w:name w:val="TOC Heading"/>
    <w:basedOn w:val="Heading1"/>
    <w:next w:val="Normal"/>
    <w:uiPriority w:val="39"/>
    <w:semiHidden/>
    <w:unhideWhenUsed/>
    <w:qFormat/>
    <w:rsid w:val="00D03F90"/>
    <w:pPr>
      <w:keepLines/>
      <w:spacing w:before="480" w:after="0"/>
      <w:outlineLvl w:val="9"/>
    </w:pPr>
    <w:rPr>
      <w:color w:val="007046" w:themeColor="accent1" w:themeShade="BF"/>
      <w:kern w:val="0"/>
      <w:sz w:val="28"/>
      <w:szCs w:val="28"/>
      <w:lang w:val="en-US" w:eastAsia="ja-JP"/>
    </w:rPr>
  </w:style>
  <w:style w:type="character" w:styleId="FollowedHyperlink">
    <w:name w:val="FollowedHyperlink"/>
    <w:basedOn w:val="DefaultParagraphFont"/>
    <w:uiPriority w:val="99"/>
    <w:semiHidden/>
    <w:unhideWhenUsed/>
    <w:rsid w:val="00214327"/>
    <w:rPr>
      <w:color w:val="66A4CA" w:themeColor="followedHyperlink"/>
      <w:u w:val="single"/>
    </w:rPr>
  </w:style>
  <w:style w:type="paragraph" w:customStyle="1" w:styleId="BodyIndentVPSC">
    <w:name w:val="Body Indent VPSC"/>
    <w:basedOn w:val="BodyVPSC"/>
    <w:qFormat/>
    <w:rsid w:val="00AF1D05"/>
    <w:pPr>
      <w:ind w:left="720"/>
    </w:pPr>
  </w:style>
  <w:style w:type="numbering" w:customStyle="1" w:styleId="VPSCbulletlist">
    <w:name w:val="VPSC bullet list"/>
    <w:uiPriority w:val="99"/>
    <w:rsid w:val="0086461F"/>
    <w:pPr>
      <w:numPr>
        <w:numId w:val="14"/>
      </w:numPr>
    </w:pPr>
  </w:style>
  <w:style w:type="paragraph" w:customStyle="1" w:styleId="CoverTitleVPSC">
    <w:name w:val="Cover Title VPSC"/>
    <w:basedOn w:val="BodyVPSC"/>
    <w:qFormat/>
    <w:rsid w:val="00BA0364"/>
    <w:pPr>
      <w:spacing w:after="0" w:line="240" w:lineRule="auto"/>
    </w:pPr>
    <w:rPr>
      <w:caps/>
      <w:color w:val="FFFFFF" w:themeColor="background1"/>
      <w:sz w:val="48"/>
    </w:rPr>
  </w:style>
  <w:style w:type="paragraph" w:customStyle="1" w:styleId="CoverSubtitleVPSC">
    <w:name w:val="Cover Subtitle VPSC"/>
    <w:basedOn w:val="T2VPSC"/>
    <w:qFormat/>
    <w:rsid w:val="002C08C2"/>
    <w:pPr>
      <w:tabs>
        <w:tab w:val="clear" w:pos="7655"/>
      </w:tabs>
    </w:pPr>
    <w:rPr>
      <w:smallCaps/>
      <w:sz w:val="32"/>
    </w:rPr>
  </w:style>
  <w:style w:type="paragraph" w:customStyle="1" w:styleId="BodyNoSpaceVPSC">
    <w:name w:val="Body No Space VPSC"/>
    <w:basedOn w:val="NoSpacing"/>
    <w:qFormat/>
    <w:rsid w:val="00BA5CDE"/>
    <w:rPr>
      <w:rFonts w:ascii="Arial" w:hAnsi="Arial"/>
      <w:sz w:val="20"/>
    </w:rPr>
  </w:style>
  <w:style w:type="paragraph" w:customStyle="1" w:styleId="SectionTitleVPSC">
    <w:name w:val="Section Title VPSC"/>
    <w:basedOn w:val="T1VPSC"/>
    <w:next w:val="BodyVPSC"/>
    <w:link w:val="SectionTitleVPSCChar"/>
    <w:qFormat/>
    <w:rsid w:val="00BA0364"/>
    <w:pPr>
      <w:keepNext/>
      <w:pageBreakBefore/>
      <w:numPr>
        <w:numId w:val="15"/>
      </w:numPr>
      <w:pBdr>
        <w:bottom w:val="single" w:sz="18" w:space="1" w:color="00965E" w:themeColor="accent1"/>
      </w:pBdr>
      <w:spacing w:before="0" w:after="480"/>
    </w:pPr>
  </w:style>
  <w:style w:type="paragraph" w:customStyle="1" w:styleId="Bullet3VPSC">
    <w:name w:val="Bullet 3 VPSC"/>
    <w:basedOn w:val="Bullet2VPSC"/>
    <w:qFormat/>
    <w:rsid w:val="00144AD8"/>
    <w:pPr>
      <w:numPr>
        <w:numId w:val="16"/>
      </w:numPr>
      <w:ind w:left="1412" w:hanging="357"/>
    </w:pPr>
  </w:style>
  <w:style w:type="paragraph" w:customStyle="1" w:styleId="TableFigureHeadingVPSC">
    <w:name w:val="Table/Figure Heading VPSC"/>
    <w:basedOn w:val="BodyVPSC"/>
    <w:qFormat/>
    <w:rsid w:val="00395682"/>
    <w:pPr>
      <w:spacing w:before="60" w:after="60"/>
      <w:ind w:left="357" w:hanging="357"/>
    </w:pPr>
    <w:rPr>
      <w:b/>
      <w:color w:val="545850" w:themeColor="text2"/>
      <w:sz w:val="18"/>
    </w:rPr>
  </w:style>
  <w:style w:type="paragraph" w:customStyle="1" w:styleId="TOCTitleVPSC">
    <w:name w:val="TOC Title VPSC"/>
    <w:basedOn w:val="T1VPSC"/>
    <w:autoRedefine/>
    <w:rsid w:val="00710D5A"/>
    <w:rPr>
      <w:caps w:val="0"/>
      <w:smallCaps/>
      <w:lang w:val="en-AU"/>
    </w:rPr>
  </w:style>
  <w:style w:type="paragraph" w:customStyle="1" w:styleId="StyleTOC3TOC3VPSCLeft0cm">
    <w:name w:val="Style TOC 3TOC 3 VPSC + Left:  0 cm"/>
    <w:basedOn w:val="TOC3"/>
    <w:qFormat/>
    <w:rsid w:val="007B48FF"/>
    <w:pPr>
      <w:ind w:left="0"/>
    </w:pPr>
    <w:rPr>
      <w:rFonts w:cs="Times New Roman"/>
    </w:rPr>
  </w:style>
  <w:style w:type="paragraph" w:customStyle="1" w:styleId="StyleTOC3TOC3VPSCLeft0cm1">
    <w:name w:val="Style TOC 3TOC 3 VPSC + Left:  0 cm1"/>
    <w:basedOn w:val="TOC3"/>
    <w:rsid w:val="007B48FF"/>
    <w:pPr>
      <w:tabs>
        <w:tab w:val="left" w:pos="958"/>
        <w:tab w:val="left" w:pos="7938"/>
      </w:tabs>
      <w:ind w:left="0"/>
    </w:pPr>
    <w:rPr>
      <w:rFonts w:cs="Times New Roman"/>
    </w:rPr>
  </w:style>
  <w:style w:type="paragraph" w:customStyle="1" w:styleId="StyleTOC3TOC3VPSCLeft0cm2">
    <w:name w:val="Style TOC 3TOC 3 VPSC + Left:  0 cm2"/>
    <w:basedOn w:val="TOC3"/>
    <w:rsid w:val="007B48FF"/>
    <w:pPr>
      <w:tabs>
        <w:tab w:val="left" w:leader="dot" w:pos="958"/>
        <w:tab w:val="left" w:pos="7938"/>
      </w:tabs>
      <w:ind w:left="0"/>
    </w:pPr>
    <w:rPr>
      <w:rFonts w:cs="Times New Roman"/>
    </w:rPr>
  </w:style>
  <w:style w:type="paragraph" w:customStyle="1" w:styleId="StyleTOC3TOC3VPSCLeft0cm3">
    <w:name w:val="Style TOC 3TOC 3 VPSC + Left:  0 cm3"/>
    <w:basedOn w:val="TOC3"/>
    <w:rsid w:val="007B48FF"/>
    <w:pPr>
      <w:tabs>
        <w:tab w:val="left" w:leader="dot" w:pos="7938"/>
      </w:tabs>
      <w:ind w:left="0"/>
    </w:pPr>
    <w:rPr>
      <w:rFonts w:cs="Times New Roman"/>
    </w:rPr>
  </w:style>
  <w:style w:type="character" w:styleId="PlaceholderText">
    <w:name w:val="Placeholder Text"/>
    <w:basedOn w:val="DefaultParagraphFont"/>
    <w:uiPriority w:val="99"/>
    <w:semiHidden/>
    <w:rsid w:val="00AF4109"/>
    <w:rPr>
      <w:color w:val="808080"/>
    </w:rPr>
  </w:style>
  <w:style w:type="paragraph" w:customStyle="1" w:styleId="NL1VPSC">
    <w:name w:val="NL 1 VPSC"/>
    <w:basedOn w:val="BodyVPSC"/>
    <w:link w:val="NL1VPSCChar"/>
    <w:qFormat/>
    <w:rsid w:val="00A91C3E"/>
    <w:pPr>
      <w:numPr>
        <w:numId w:val="17"/>
      </w:numPr>
    </w:pPr>
  </w:style>
  <w:style w:type="paragraph" w:customStyle="1" w:styleId="NL2VPSC">
    <w:name w:val="NL 2 VPSC"/>
    <w:basedOn w:val="NL1VPSC"/>
    <w:link w:val="NL2VPSCChar"/>
    <w:qFormat/>
    <w:rsid w:val="00A91C3E"/>
    <w:pPr>
      <w:numPr>
        <w:ilvl w:val="1"/>
      </w:numPr>
      <w:ind w:left="1077" w:hanging="357"/>
    </w:pPr>
  </w:style>
  <w:style w:type="character" w:customStyle="1" w:styleId="BodyVPSCChar">
    <w:name w:val="Body VPSC Char"/>
    <w:basedOn w:val="DefaultParagraphFont"/>
    <w:link w:val="BodyVPSC"/>
    <w:rsid w:val="00A91C3E"/>
    <w:rPr>
      <w:rFonts w:ascii="Arial" w:eastAsia="Times New Roman" w:hAnsi="Arial" w:cs="Tahoma"/>
      <w:color w:val="000000" w:themeColor="text1"/>
      <w:sz w:val="20"/>
      <w:szCs w:val="20"/>
      <w:lang w:val="en-AU" w:eastAsia="en-AU"/>
    </w:rPr>
  </w:style>
  <w:style w:type="character" w:customStyle="1" w:styleId="NL1VPSCChar">
    <w:name w:val="NL 1 VPSC Char"/>
    <w:basedOn w:val="BodyVPSCChar"/>
    <w:link w:val="NL1VPSC"/>
    <w:rsid w:val="00A91C3E"/>
    <w:rPr>
      <w:rFonts w:ascii="Arial" w:eastAsia="Times New Roman" w:hAnsi="Arial" w:cs="Tahoma"/>
      <w:color w:val="000000" w:themeColor="text1"/>
      <w:sz w:val="20"/>
      <w:szCs w:val="20"/>
      <w:lang w:val="en-AU" w:eastAsia="en-AU"/>
    </w:rPr>
  </w:style>
  <w:style w:type="paragraph" w:customStyle="1" w:styleId="NL3VPSC">
    <w:name w:val="NL 3 VPSC"/>
    <w:basedOn w:val="NL1VPSC"/>
    <w:link w:val="NL3VPSCChar"/>
    <w:qFormat/>
    <w:rsid w:val="005B3526"/>
    <w:pPr>
      <w:numPr>
        <w:ilvl w:val="2"/>
      </w:numPr>
      <w:ind w:left="1372" w:hanging="181"/>
    </w:pPr>
  </w:style>
  <w:style w:type="character" w:customStyle="1" w:styleId="NL2VPSCChar">
    <w:name w:val="NL 2 VPSC Char"/>
    <w:basedOn w:val="NL1VPSCChar"/>
    <w:link w:val="NL2VPSC"/>
    <w:rsid w:val="00A91C3E"/>
    <w:rPr>
      <w:rFonts w:ascii="Arial" w:eastAsia="Times New Roman" w:hAnsi="Arial" w:cs="Tahoma"/>
      <w:color w:val="000000" w:themeColor="text1"/>
      <w:sz w:val="20"/>
      <w:szCs w:val="20"/>
      <w:lang w:val="en-AU" w:eastAsia="en-AU"/>
    </w:rPr>
  </w:style>
  <w:style w:type="paragraph" w:customStyle="1" w:styleId="NL4VPSC">
    <w:name w:val="NL 4 VPSC"/>
    <w:basedOn w:val="NL1VPSC"/>
    <w:link w:val="NL4VPSCChar"/>
    <w:qFormat/>
    <w:rsid w:val="005B3526"/>
    <w:pPr>
      <w:numPr>
        <w:ilvl w:val="3"/>
      </w:numPr>
      <w:ind w:left="1718" w:hanging="357"/>
    </w:pPr>
  </w:style>
  <w:style w:type="character" w:customStyle="1" w:styleId="NL3VPSCChar">
    <w:name w:val="NL 3 VPSC Char"/>
    <w:basedOn w:val="NL1VPSCChar"/>
    <w:link w:val="NL3VPSC"/>
    <w:rsid w:val="005B3526"/>
    <w:rPr>
      <w:rFonts w:ascii="Arial" w:eastAsia="Times New Roman" w:hAnsi="Arial" w:cs="Tahoma"/>
      <w:color w:val="000000" w:themeColor="text1"/>
      <w:sz w:val="20"/>
      <w:szCs w:val="20"/>
      <w:lang w:val="en-AU" w:eastAsia="en-AU"/>
    </w:rPr>
  </w:style>
  <w:style w:type="character" w:customStyle="1" w:styleId="NL4VPSCChar">
    <w:name w:val="NL 4 VPSC Char"/>
    <w:basedOn w:val="NL1VPSCChar"/>
    <w:link w:val="NL4VPSC"/>
    <w:rsid w:val="005B3526"/>
    <w:rPr>
      <w:rFonts w:ascii="Arial" w:eastAsia="Times New Roman" w:hAnsi="Arial" w:cs="Tahoma"/>
      <w:color w:val="000000" w:themeColor="text1"/>
      <w:sz w:val="20"/>
      <w:szCs w:val="20"/>
      <w:lang w:val="en-AU" w:eastAsia="en-AU"/>
    </w:rPr>
  </w:style>
  <w:style w:type="paragraph" w:customStyle="1" w:styleId="AppendixTitle">
    <w:name w:val="Appendix Title"/>
    <w:basedOn w:val="SectionTitleVPSC"/>
    <w:next w:val="BodyVPSC"/>
    <w:link w:val="AppendixTitleChar"/>
    <w:qFormat/>
    <w:rsid w:val="00955153"/>
    <w:pPr>
      <w:numPr>
        <w:numId w:val="19"/>
      </w:numPr>
      <w:ind w:left="1134" w:hanging="1134"/>
    </w:pPr>
  </w:style>
  <w:style w:type="paragraph" w:customStyle="1" w:styleId="AppendixNLH1VPSC">
    <w:name w:val="Appendix NLH1 VPSC"/>
    <w:basedOn w:val="NLH1VPSC"/>
    <w:next w:val="BodyVPSC"/>
    <w:link w:val="AppendixNLH1VPSCChar"/>
    <w:qFormat/>
    <w:rsid w:val="00955153"/>
    <w:pPr>
      <w:numPr>
        <w:numId w:val="18"/>
      </w:numPr>
    </w:pPr>
  </w:style>
  <w:style w:type="character" w:customStyle="1" w:styleId="T1VPSCChar">
    <w:name w:val="T1 VPSC Char"/>
    <w:basedOn w:val="DefaultParagraphFont"/>
    <w:link w:val="T1VPSC"/>
    <w:rsid w:val="0046232C"/>
    <w:rPr>
      <w:rFonts w:ascii="Arial Narrow" w:hAnsi="Arial Narrow"/>
      <w:caps/>
      <w:color w:val="00965E" w:themeColor="accent1"/>
      <w:sz w:val="40"/>
      <w:szCs w:val="40"/>
    </w:rPr>
  </w:style>
  <w:style w:type="character" w:customStyle="1" w:styleId="SectionTitleVPSCChar">
    <w:name w:val="Section Title VPSC Char"/>
    <w:basedOn w:val="T1VPSCChar"/>
    <w:link w:val="SectionTitleVPSC"/>
    <w:rsid w:val="0046232C"/>
    <w:rPr>
      <w:rFonts w:ascii="Arial Narrow" w:hAnsi="Arial Narrow"/>
      <w:caps/>
      <w:color w:val="00965E" w:themeColor="accent1"/>
      <w:sz w:val="40"/>
      <w:szCs w:val="40"/>
    </w:rPr>
  </w:style>
  <w:style w:type="character" w:customStyle="1" w:styleId="AppendixTitleChar">
    <w:name w:val="Appendix Title Char"/>
    <w:basedOn w:val="SectionTitleVPSCChar"/>
    <w:link w:val="AppendixTitle"/>
    <w:rsid w:val="00955153"/>
    <w:rPr>
      <w:rFonts w:ascii="Arial Narrow" w:hAnsi="Arial Narrow"/>
      <w:caps/>
      <w:color w:val="00965E" w:themeColor="accent1"/>
      <w:sz w:val="40"/>
      <w:szCs w:val="40"/>
    </w:rPr>
  </w:style>
  <w:style w:type="paragraph" w:customStyle="1" w:styleId="AppendixNLH2VPSC">
    <w:name w:val="Appendix NLH2 VPSC"/>
    <w:basedOn w:val="NLH2VPSC"/>
    <w:next w:val="BodyVPSC"/>
    <w:link w:val="AppendixNLH2VPSCChar"/>
    <w:qFormat/>
    <w:rsid w:val="00955153"/>
    <w:pPr>
      <w:numPr>
        <w:numId w:val="18"/>
      </w:numPr>
    </w:pPr>
  </w:style>
  <w:style w:type="character" w:customStyle="1" w:styleId="NLH1VPSCChar">
    <w:name w:val="NLH1 VPSC Char"/>
    <w:basedOn w:val="BodyVPSCChar"/>
    <w:link w:val="NLH1VPSC"/>
    <w:rsid w:val="0046232C"/>
    <w:rPr>
      <w:rFonts w:ascii="Arial" w:eastAsia="Times New Roman" w:hAnsi="Arial" w:cs="Tahoma"/>
      <w:b/>
      <w:color w:val="00965E" w:themeColor="accent1"/>
      <w:sz w:val="28"/>
      <w:szCs w:val="20"/>
      <w:lang w:val="en-AU" w:eastAsia="en-AU"/>
    </w:rPr>
  </w:style>
  <w:style w:type="character" w:customStyle="1" w:styleId="AppendixNLH1VPSCChar">
    <w:name w:val="Appendix NLH1 VPSC Char"/>
    <w:basedOn w:val="NLH1VPSCChar"/>
    <w:link w:val="AppendixNLH1VPSC"/>
    <w:rsid w:val="00955153"/>
    <w:rPr>
      <w:rFonts w:ascii="Arial" w:eastAsia="Times New Roman" w:hAnsi="Arial" w:cs="Tahoma"/>
      <w:b/>
      <w:color w:val="00965E" w:themeColor="accent1"/>
      <w:sz w:val="28"/>
      <w:szCs w:val="20"/>
      <w:lang w:val="en-AU" w:eastAsia="en-AU"/>
    </w:rPr>
  </w:style>
  <w:style w:type="character" w:customStyle="1" w:styleId="NLH2VPSCChar">
    <w:name w:val="NLH2 VPSC Char"/>
    <w:basedOn w:val="BodyVPSCChar"/>
    <w:link w:val="NLH2VPSC"/>
    <w:rsid w:val="0061568A"/>
    <w:rPr>
      <w:rFonts w:ascii="Arial" w:eastAsia="Times New Roman" w:hAnsi="Arial" w:cs="Tahoma"/>
      <w:b/>
      <w:color w:val="00965E" w:themeColor="accent1"/>
      <w:sz w:val="20"/>
      <w:szCs w:val="20"/>
      <w:lang w:val="en-AU" w:eastAsia="en-AU"/>
    </w:rPr>
  </w:style>
  <w:style w:type="character" w:customStyle="1" w:styleId="AppendixNLH2VPSCChar">
    <w:name w:val="Appendix NLH2 VPSC Char"/>
    <w:basedOn w:val="NLH2VPSCChar"/>
    <w:link w:val="AppendixNLH2VPSC"/>
    <w:rsid w:val="00955153"/>
    <w:rPr>
      <w:rFonts w:ascii="Arial" w:eastAsia="Times New Roman" w:hAnsi="Arial" w:cs="Tahoma"/>
      <w:b/>
      <w:color w:val="00965E" w:themeColor="accent1"/>
      <w:sz w:val="20"/>
      <w:szCs w:val="20"/>
      <w:lang w:val="en-AU" w:eastAsia="en-AU"/>
    </w:rPr>
  </w:style>
  <w:style w:type="character" w:styleId="FootnoteReference">
    <w:name w:val="footnote reference"/>
    <w:basedOn w:val="DefaultParagraphFont"/>
    <w:uiPriority w:val="99"/>
    <w:semiHidden/>
    <w:unhideWhenUsed/>
    <w:rsid w:val="007C4D42"/>
    <w:rPr>
      <w:vertAlign w:val="superscript"/>
    </w:rPr>
  </w:style>
  <w:style w:type="paragraph" w:customStyle="1" w:styleId="TableTextInternalVPSC">
    <w:name w:val="Table Text Internal VPSC"/>
    <w:basedOn w:val="Normal"/>
    <w:next w:val="Normal"/>
    <w:qFormat/>
    <w:rsid w:val="009E1768"/>
    <w:pPr>
      <w:spacing w:before="60" w:after="60"/>
    </w:pPr>
    <w:rPr>
      <w:rFonts w:eastAsia="Times New Roman" w:cs="Tahoma"/>
      <w:color w:val="000000" w:themeColor="text1"/>
      <w:szCs w:val="20"/>
      <w:lang w:val="en-AU" w:eastAsia="en-AU"/>
    </w:rPr>
  </w:style>
  <w:style w:type="paragraph" w:customStyle="1" w:styleId="TableH1InternalVPSC">
    <w:name w:val="Table H1 Internal VPSC"/>
    <w:basedOn w:val="TableTextInternalVPSC"/>
    <w:qFormat/>
    <w:rsid w:val="009E1768"/>
    <w:rPr>
      <w:color w:val="FFFFFF"/>
      <w:sz w:val="22"/>
    </w:rPr>
  </w:style>
  <w:style w:type="paragraph" w:customStyle="1" w:styleId="DHHSnumberdigit">
    <w:name w:val="DHHS number digit"/>
    <w:basedOn w:val="Normal"/>
    <w:uiPriority w:val="2"/>
    <w:rsid w:val="001C62D8"/>
    <w:pPr>
      <w:spacing w:after="120" w:line="270" w:lineRule="atLeast"/>
    </w:pPr>
    <w:rPr>
      <w:rFonts w:eastAsia="Times" w:cs="Times New Roman"/>
      <w:szCs w:val="20"/>
      <w:lang w:val="en-AU" w:eastAsia="en-US"/>
    </w:rPr>
  </w:style>
  <w:style w:type="paragraph" w:customStyle="1" w:styleId="VPSCMainTitle">
    <w:name w:val="VPSC Main Title"/>
    <w:basedOn w:val="Normal"/>
    <w:qFormat/>
    <w:rsid w:val="00157625"/>
    <w:pPr>
      <w:ind w:left="-567"/>
    </w:pPr>
    <w:rPr>
      <w:rFonts w:ascii="Arial Narrow" w:eastAsia="MS PGothic" w:hAnsi="Arial Narrow"/>
      <w:caps/>
      <w:color w:val="545850"/>
      <w:sz w:val="40"/>
      <w:szCs w:val="40"/>
    </w:rPr>
  </w:style>
  <w:style w:type="paragraph" w:customStyle="1" w:styleId="VPSCHeading1">
    <w:name w:val="VPSC Heading 1"/>
    <w:qFormat/>
    <w:rsid w:val="00157625"/>
    <w:pPr>
      <w:spacing w:before="200" w:after="100"/>
    </w:pPr>
    <w:rPr>
      <w:rFonts w:ascii="Arial" w:eastAsia="Times New Roman" w:hAnsi="Arial" w:cs="Tahoma"/>
      <w:b/>
      <w:color w:val="00965E" w:themeColor="accent1"/>
      <w:sz w:val="28"/>
      <w:szCs w:val="28"/>
      <w:lang w:val="en-AU" w:eastAsia="en-AU"/>
    </w:rPr>
  </w:style>
  <w:style w:type="character" w:styleId="CommentReference">
    <w:name w:val="annotation reference"/>
    <w:basedOn w:val="DefaultParagraphFont"/>
    <w:uiPriority w:val="99"/>
    <w:semiHidden/>
    <w:unhideWhenUsed/>
    <w:rsid w:val="00330F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9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VPSC Theme colours">
  <a:themeElements>
    <a:clrScheme name="Default VPSC Green">
      <a:dk1>
        <a:sysClr val="windowText" lastClr="000000"/>
      </a:dk1>
      <a:lt1>
        <a:sysClr val="window" lastClr="FFFFFF"/>
      </a:lt1>
      <a:dk2>
        <a:srgbClr val="545850"/>
      </a:dk2>
      <a:lt2>
        <a:srgbClr val="EDECEA"/>
      </a:lt2>
      <a:accent1>
        <a:srgbClr val="00965E"/>
      </a:accent1>
      <a:accent2>
        <a:srgbClr val="11A37A"/>
      </a:accent2>
      <a:accent3>
        <a:srgbClr val="68B394"/>
      </a:accent3>
      <a:accent4>
        <a:srgbClr val="99C8B2"/>
      </a:accent4>
      <a:accent5>
        <a:srgbClr val="CAE0D5"/>
      </a:accent5>
      <a:accent6>
        <a:srgbClr val="E9E7E4"/>
      </a:accent6>
      <a:hlink>
        <a:srgbClr val="0068A7"/>
      </a:hlink>
      <a:folHlink>
        <a:srgbClr val="66A4C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18BE-7151-4B17-8C5D-517D71F7C0BD}">
  <ds:schemaRefs>
    <ds:schemaRef ds:uri="http://www.w3.org/2001/XMLSchema"/>
  </ds:schemaRefs>
</ds:datastoreItem>
</file>

<file path=customXml/itemProps2.xml><?xml version="1.0" encoding="utf-8"?>
<ds:datastoreItem xmlns:ds="http://schemas.openxmlformats.org/officeDocument/2006/customXml" ds:itemID="{7F68F714-5FCD-4AF1-B048-ACEC5B5A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4066</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2020-02-24T03:07:00Z</dcterms:created>
  <dcterms:modified xsi:type="dcterms:W3CDTF">2020-02-24T03:07:00Z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jack.giles@vpsc.vic.gov.au</vt:lpwstr>
  </property>
  <property fmtid="{D5CDD505-2E9C-101B-9397-08002B2CF9AE}" pid="5" name="MSIP_Label_7158ebbd-6c5e-441f-bfc9-4eb8c11e3978_SetDate">
    <vt:lpwstr>2019-08-12T23:32:11.5744123Z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