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3D8" w:rsidRDefault="00B663D8" w:rsidP="004560CC">
      <w:pPr>
        <w:pStyle w:val="T2VPSC"/>
      </w:pPr>
      <w:bookmarkStart w:id="0" w:name="_GoBack"/>
      <w:bookmarkEnd w:id="0"/>
    </w:p>
    <w:p w:rsidR="000810B2" w:rsidRPr="00FF5708" w:rsidRDefault="000810B2" w:rsidP="00FF5708">
      <w:pPr>
        <w:pStyle w:val="BodyVPSC"/>
      </w:pPr>
    </w:p>
    <w:p w:rsidR="00DC525B" w:rsidRDefault="00DC525B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725E48" w:rsidP="0013194C">
      <w:pPr>
        <w:pStyle w:val="BodyVPS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3204D4" wp14:editId="47EFFD33">
                <wp:simplePos x="0" y="0"/>
                <wp:positionH relativeFrom="column">
                  <wp:posOffset>461010</wp:posOffset>
                </wp:positionH>
                <wp:positionV relativeFrom="paragraph">
                  <wp:posOffset>141424</wp:posOffset>
                </wp:positionV>
                <wp:extent cx="4974590" cy="164846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590" cy="164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C2" w:rsidRDefault="0061029B" w:rsidP="002C08C2">
                            <w:pPr>
                              <w:pStyle w:val="CoverTitleVPSC"/>
                              <w:rPr>
                                <w:sz w:val="40"/>
                                <w:szCs w:val="40"/>
                              </w:rPr>
                            </w:pPr>
                            <w:r w:rsidRPr="00725E48">
                              <w:rPr>
                                <w:sz w:val="40"/>
                                <w:szCs w:val="40"/>
                              </w:rPr>
                              <w:t>Respectful workplaces framework</w:t>
                            </w:r>
                          </w:p>
                          <w:p w:rsidR="00725E48" w:rsidRDefault="00725E48" w:rsidP="002C08C2">
                            <w:pPr>
                              <w:pStyle w:val="CoverTitleVPSC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725E48" w:rsidRPr="00725E48" w:rsidRDefault="00725E48" w:rsidP="002C08C2">
                            <w:pPr>
                              <w:pStyle w:val="CoverTitleVPSC"/>
                              <w:rPr>
                                <w:sz w:val="28"/>
                                <w:szCs w:val="28"/>
                              </w:rPr>
                            </w:pPr>
                            <w:r w:rsidRPr="00725E48">
                              <w:rPr>
                                <w:sz w:val="28"/>
                                <w:szCs w:val="28"/>
                              </w:rPr>
                              <w:t>for Victorian Public serv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ice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departments</w:t>
                            </w:r>
                            <w:r w:rsidR="00BA13EF">
                              <w:rPr>
                                <w:sz w:val="28"/>
                                <w:szCs w:val="28"/>
                              </w:rPr>
                              <w:t xml:space="preserve"> and victoria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204D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6.3pt;margin-top:11.15pt;width:391.7pt;height:12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" filled="f" stroked="f" strokeweight=".5pt">
                <v:textbox>
                  <w:txbxContent>
                    <w:p w:rsidR="002C08C2" w:rsidRDefault="0061029B" w:rsidP="002C08C2">
                      <w:pPr>
                        <w:pStyle w:val="CoverTitleVPSC"/>
                        <w:rPr>
                          <w:sz w:val="40"/>
                          <w:szCs w:val="40"/>
                        </w:rPr>
                      </w:pPr>
                      <w:r w:rsidRPr="00725E48">
                        <w:rPr>
                          <w:sz w:val="40"/>
                          <w:szCs w:val="40"/>
                        </w:rPr>
                        <w:t>Respectful workplaces framework</w:t>
                      </w:r>
                    </w:p>
                    <w:p w:rsidR="00725E48" w:rsidRDefault="00725E48" w:rsidP="002C08C2">
                      <w:pPr>
                        <w:pStyle w:val="CoverTitleVPSC"/>
                        <w:rPr>
                          <w:sz w:val="40"/>
                          <w:szCs w:val="40"/>
                        </w:rPr>
                      </w:pPr>
                    </w:p>
                    <w:p w:rsidR="00725E48" w:rsidRPr="00725E48" w:rsidRDefault="00725E48" w:rsidP="002C08C2">
                      <w:pPr>
                        <w:pStyle w:val="CoverTitleVPSC"/>
                        <w:rPr>
                          <w:sz w:val="28"/>
                          <w:szCs w:val="28"/>
                        </w:rPr>
                      </w:pPr>
                      <w:r w:rsidRPr="00725E48">
                        <w:rPr>
                          <w:sz w:val="28"/>
                          <w:szCs w:val="28"/>
                        </w:rPr>
                        <w:t>for Victorian Public serv</w:t>
                      </w:r>
                      <w:r>
                        <w:rPr>
                          <w:sz w:val="28"/>
                          <w:szCs w:val="28"/>
                        </w:rPr>
                        <w:t xml:space="preserve">ice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departments</w:t>
                      </w:r>
                      <w:r w:rsidR="00BA13EF">
                        <w:rPr>
                          <w:sz w:val="28"/>
                          <w:szCs w:val="28"/>
                        </w:rPr>
                        <w:t xml:space="preserve"> and victoria police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0473" w:rsidRDefault="00050473" w:rsidP="00050473">
      <w:pPr>
        <w:pStyle w:val="BodyVPSC"/>
        <w:rPr>
          <w:lang w:val="en-US" w:eastAsia="ja-JP"/>
        </w:rPr>
      </w:pPr>
    </w:p>
    <w:p w:rsidR="00050473" w:rsidRDefault="00050473" w:rsidP="00050473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AA65ED" w:rsidP="00DC525B">
      <w:pPr>
        <w:pStyle w:val="BodyVPS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1729B" wp14:editId="6A267F6B">
                <wp:simplePos x="0" y="0"/>
                <wp:positionH relativeFrom="column">
                  <wp:posOffset>560705</wp:posOffset>
                </wp:positionH>
                <wp:positionV relativeFrom="paragraph">
                  <wp:posOffset>153670</wp:posOffset>
                </wp:positionV>
                <wp:extent cx="3297555" cy="316230"/>
                <wp:effectExtent l="0" t="0" r="0" b="762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55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C2" w:rsidRPr="00387676" w:rsidRDefault="002C08C2" w:rsidP="002C08C2">
                            <w:pPr>
                              <w:pStyle w:val="CoverSubtitleVPSC"/>
                              <w:rPr>
                                <w:color w:val="EDECEA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1729B" id="Text Box 25" o:spid="_x0000_s1027" type="#_x0000_t202" style="position:absolute;margin-left:44.15pt;margin-top:12.1pt;width:259.6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" filled="f" stroked="f" strokeweight=".5pt">
                <v:textbox>
                  <w:txbxContent>
                    <w:p w:rsidR="002C08C2" w:rsidRPr="00387676" w:rsidRDefault="002C08C2" w:rsidP="002C08C2">
                      <w:pPr>
                        <w:pStyle w:val="CoverSubtitleVPSC"/>
                        <w:rPr>
                          <w:color w:val="EDECEA" w:themeColor="background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BC31FC" w:rsidRDefault="00BC31FC" w:rsidP="00DC525B">
      <w:pPr>
        <w:pStyle w:val="BodyVPSC"/>
      </w:pPr>
    </w:p>
    <w:p w:rsidR="00624D27" w:rsidRDefault="00624D27" w:rsidP="00DC525B">
      <w:pPr>
        <w:pStyle w:val="BodyVPSC"/>
      </w:pPr>
    </w:p>
    <w:p w:rsidR="00BC31FC" w:rsidRDefault="00BC31FC" w:rsidP="00DC525B">
      <w:pPr>
        <w:pStyle w:val="BodyVPSC"/>
      </w:pPr>
    </w:p>
    <w:p w:rsidR="00624D27" w:rsidRDefault="00624D27" w:rsidP="00624D27">
      <w:pPr>
        <w:pStyle w:val="BodyVPSC"/>
      </w:pPr>
    </w:p>
    <w:p w:rsidR="00624D27" w:rsidRDefault="00624D27" w:rsidP="00624D27">
      <w:pPr>
        <w:pStyle w:val="BodyVPSC"/>
      </w:pPr>
    </w:p>
    <w:p w:rsidR="00624D27" w:rsidRDefault="00624D27" w:rsidP="00624D27">
      <w:pPr>
        <w:pStyle w:val="BodyVPSC"/>
      </w:pPr>
    </w:p>
    <w:p w:rsidR="00A450F4" w:rsidRPr="00DC525B" w:rsidRDefault="00A450F4" w:rsidP="00A450F4">
      <w:pPr>
        <w:pStyle w:val="BodyVPSC"/>
        <w:rPr>
          <w:lang w:val="en-US" w:eastAsia="ja-JP"/>
        </w:rPr>
      </w:pPr>
    </w:p>
    <w:p w:rsidR="00A450F4" w:rsidRDefault="00A450F4" w:rsidP="00A450F4">
      <w:pPr>
        <w:pStyle w:val="BodyVPSC"/>
        <w:sectPr w:rsidR="00A450F4" w:rsidSect="00E90B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40" w:right="1837" w:bottom="1440" w:left="992" w:header="567" w:footer="1531" w:gutter="0"/>
          <w:cols w:space="708"/>
          <w:titlePg/>
          <w:docGrid w:linePitch="326"/>
        </w:sectPr>
      </w:pPr>
    </w:p>
    <w:p w:rsidR="00624D27" w:rsidRDefault="00624D27" w:rsidP="00624D27">
      <w:pPr>
        <w:pStyle w:val="BodyVPSC"/>
      </w:pPr>
    </w:p>
    <w:p w:rsidR="00624D27" w:rsidRPr="00FF5708" w:rsidRDefault="00624D27" w:rsidP="00624D27">
      <w:pPr>
        <w:pStyle w:val="BodyVPSC"/>
      </w:pPr>
    </w:p>
    <w:p w:rsidR="00A450F4" w:rsidRDefault="00A450F4" w:rsidP="00716E6B">
      <w:pPr>
        <w:pStyle w:val="BodyVPSC"/>
        <w:sectPr w:rsidR="00A450F4" w:rsidSect="00A450F4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0" w:h="16840" w:code="9"/>
          <w:pgMar w:top="1440" w:right="1837" w:bottom="1440" w:left="992" w:header="567" w:footer="397" w:gutter="0"/>
          <w:cols w:space="708"/>
          <w:titlePg/>
          <w:docGrid w:linePitch="326"/>
        </w:sectPr>
      </w:pPr>
    </w:p>
    <w:p w:rsidR="0086461F" w:rsidRDefault="0086461F" w:rsidP="00716E6B">
      <w:pPr>
        <w:pStyle w:val="BodyVPSC"/>
      </w:pPr>
    </w:p>
    <w:p w:rsidR="00624D27" w:rsidRDefault="00624D27" w:rsidP="00716E6B">
      <w:pPr>
        <w:pStyle w:val="BodyVPSC"/>
      </w:pPr>
    </w:p>
    <w:p w:rsidR="0086461F" w:rsidRDefault="0086461F" w:rsidP="00716E6B">
      <w:pPr>
        <w:pStyle w:val="BodyVPSC"/>
      </w:pPr>
    </w:p>
    <w:p w:rsidR="0086461F" w:rsidRDefault="0086461F" w:rsidP="00716E6B">
      <w:pPr>
        <w:pStyle w:val="BodyVPSC"/>
      </w:pPr>
    </w:p>
    <w:p w:rsidR="0086461F" w:rsidRDefault="0086461F" w:rsidP="00716E6B">
      <w:pPr>
        <w:pStyle w:val="BodyVPSC"/>
      </w:pPr>
    </w:p>
    <w:p w:rsidR="00395682" w:rsidRDefault="00395682" w:rsidP="00FC6167">
      <w:pPr>
        <w:pStyle w:val="TOCTitleVPSC"/>
      </w:pPr>
      <w:r>
        <w:t>Contents</w:t>
      </w:r>
    </w:p>
    <w:p w:rsidR="00395682" w:rsidRDefault="00395682" w:rsidP="00716E6B">
      <w:pPr>
        <w:pStyle w:val="BodyVPSC"/>
      </w:pPr>
    </w:p>
    <w:p w:rsidR="00AB6FF5" w:rsidRDefault="00870D7D">
      <w:pPr>
        <w:pStyle w:val="TOC1"/>
        <w:rPr>
          <w:rFonts w:asciiTheme="minorHAnsi" w:eastAsiaTheme="minorEastAsia" w:hAnsiTheme="minorHAnsi" w:cstheme="minorBidi"/>
          <w:noProof/>
          <w:color w:val="auto"/>
          <w:szCs w:val="22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\h \z \t "H1 VPSC,1,NLH1 VPSC,2,Section Title VPSC,1,Appendix Title,1" </w:instrText>
      </w:r>
      <w:r>
        <w:rPr>
          <w:sz w:val="24"/>
          <w:szCs w:val="24"/>
        </w:rPr>
        <w:fldChar w:fldCharType="separate"/>
      </w:r>
      <w:hyperlink w:anchor="_Toc1633899" w:history="1">
        <w:r w:rsidR="00AB6FF5" w:rsidRPr="00420A35">
          <w:rPr>
            <w:rStyle w:val="Hyperlink"/>
            <w:noProof/>
          </w:rPr>
          <w:t>1.</w:t>
        </w:r>
        <w:r w:rsidR="00AB6FF5">
          <w:rPr>
            <w:rFonts w:asciiTheme="minorHAnsi" w:eastAsiaTheme="minorEastAsia" w:hAnsiTheme="minorHAnsi" w:cstheme="minorBidi"/>
            <w:noProof/>
            <w:color w:val="auto"/>
            <w:szCs w:val="22"/>
          </w:rPr>
          <w:tab/>
        </w:r>
        <w:r w:rsidR="00AB6FF5" w:rsidRPr="00420A35">
          <w:rPr>
            <w:rStyle w:val="Hyperlink"/>
            <w:noProof/>
          </w:rPr>
          <w:t>CONTEXT</w:t>
        </w:r>
        <w:r w:rsidR="00AB6FF5">
          <w:rPr>
            <w:noProof/>
            <w:webHidden/>
          </w:rPr>
          <w:tab/>
        </w:r>
        <w:r w:rsidR="00AB6FF5">
          <w:rPr>
            <w:noProof/>
            <w:webHidden/>
          </w:rPr>
          <w:fldChar w:fldCharType="begin"/>
        </w:r>
        <w:r w:rsidR="00AB6FF5">
          <w:rPr>
            <w:noProof/>
            <w:webHidden/>
          </w:rPr>
          <w:instrText xml:space="preserve"> PAGEREF _Toc1633899 \h </w:instrText>
        </w:r>
        <w:r w:rsidR="00AB6FF5">
          <w:rPr>
            <w:noProof/>
            <w:webHidden/>
          </w:rPr>
        </w:r>
        <w:r w:rsidR="00AB6FF5">
          <w:rPr>
            <w:noProof/>
            <w:webHidden/>
          </w:rPr>
          <w:fldChar w:fldCharType="separate"/>
        </w:r>
        <w:r w:rsidR="00C37BDD">
          <w:rPr>
            <w:noProof/>
            <w:webHidden/>
          </w:rPr>
          <w:t>1</w:t>
        </w:r>
        <w:r w:rsidR="00AB6FF5">
          <w:rPr>
            <w:noProof/>
            <w:webHidden/>
          </w:rPr>
          <w:fldChar w:fldCharType="end"/>
        </w:r>
      </w:hyperlink>
    </w:p>
    <w:p w:rsidR="00AB6FF5" w:rsidRDefault="00A0698B">
      <w:pPr>
        <w:pStyle w:val="TOC1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633900" w:history="1">
        <w:r w:rsidR="00AB6FF5" w:rsidRPr="00420A35">
          <w:rPr>
            <w:rStyle w:val="Hyperlink"/>
            <w:noProof/>
          </w:rPr>
          <w:t>2.</w:t>
        </w:r>
        <w:r w:rsidR="00AB6FF5">
          <w:rPr>
            <w:rFonts w:asciiTheme="minorHAnsi" w:eastAsiaTheme="minorEastAsia" w:hAnsiTheme="minorHAnsi" w:cstheme="minorBidi"/>
            <w:noProof/>
            <w:color w:val="auto"/>
            <w:szCs w:val="22"/>
          </w:rPr>
          <w:tab/>
        </w:r>
        <w:r w:rsidR="00AB6FF5" w:rsidRPr="00420A35">
          <w:rPr>
            <w:rStyle w:val="Hyperlink"/>
            <w:noProof/>
          </w:rPr>
          <w:t>BEST PRACTICE PRINCIPLES</w:t>
        </w:r>
        <w:r w:rsidR="00AB6FF5">
          <w:rPr>
            <w:noProof/>
            <w:webHidden/>
          </w:rPr>
          <w:tab/>
        </w:r>
        <w:r w:rsidR="00AB6FF5">
          <w:rPr>
            <w:noProof/>
            <w:webHidden/>
          </w:rPr>
          <w:fldChar w:fldCharType="begin"/>
        </w:r>
        <w:r w:rsidR="00AB6FF5">
          <w:rPr>
            <w:noProof/>
            <w:webHidden/>
          </w:rPr>
          <w:instrText xml:space="preserve"> PAGEREF _Toc1633900 \h </w:instrText>
        </w:r>
        <w:r w:rsidR="00AB6FF5">
          <w:rPr>
            <w:noProof/>
            <w:webHidden/>
          </w:rPr>
        </w:r>
        <w:r w:rsidR="00AB6FF5">
          <w:rPr>
            <w:noProof/>
            <w:webHidden/>
          </w:rPr>
          <w:fldChar w:fldCharType="separate"/>
        </w:r>
        <w:r w:rsidR="00C37BDD">
          <w:rPr>
            <w:noProof/>
            <w:webHidden/>
          </w:rPr>
          <w:t>2</w:t>
        </w:r>
        <w:r w:rsidR="00AB6FF5">
          <w:rPr>
            <w:noProof/>
            <w:webHidden/>
          </w:rPr>
          <w:fldChar w:fldCharType="end"/>
        </w:r>
      </w:hyperlink>
    </w:p>
    <w:p w:rsidR="00AB6FF5" w:rsidRDefault="00A0698B">
      <w:pPr>
        <w:pStyle w:val="TOC1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633901" w:history="1">
        <w:r w:rsidR="00AB6FF5" w:rsidRPr="00420A35">
          <w:rPr>
            <w:rStyle w:val="Hyperlink"/>
            <w:noProof/>
          </w:rPr>
          <w:t>3.</w:t>
        </w:r>
        <w:r w:rsidR="00AB6FF5">
          <w:rPr>
            <w:rFonts w:asciiTheme="minorHAnsi" w:eastAsiaTheme="minorEastAsia" w:hAnsiTheme="minorHAnsi" w:cstheme="minorBidi"/>
            <w:noProof/>
            <w:color w:val="auto"/>
            <w:szCs w:val="22"/>
          </w:rPr>
          <w:tab/>
        </w:r>
        <w:r w:rsidR="00AB6FF5" w:rsidRPr="00420A35">
          <w:rPr>
            <w:rStyle w:val="Hyperlink"/>
            <w:noProof/>
          </w:rPr>
          <w:t>THEORY OF CHANGE AND A MATURITY MODEL</w:t>
        </w:r>
        <w:r w:rsidR="00AB6FF5">
          <w:rPr>
            <w:noProof/>
            <w:webHidden/>
          </w:rPr>
          <w:tab/>
        </w:r>
        <w:r w:rsidR="00AB6FF5">
          <w:rPr>
            <w:noProof/>
            <w:webHidden/>
          </w:rPr>
          <w:fldChar w:fldCharType="begin"/>
        </w:r>
        <w:r w:rsidR="00AB6FF5">
          <w:rPr>
            <w:noProof/>
            <w:webHidden/>
          </w:rPr>
          <w:instrText xml:space="preserve"> PAGEREF _Toc1633901 \h </w:instrText>
        </w:r>
        <w:r w:rsidR="00AB6FF5">
          <w:rPr>
            <w:noProof/>
            <w:webHidden/>
          </w:rPr>
        </w:r>
        <w:r w:rsidR="00AB6FF5">
          <w:rPr>
            <w:noProof/>
            <w:webHidden/>
          </w:rPr>
          <w:fldChar w:fldCharType="separate"/>
        </w:r>
        <w:r w:rsidR="00C37BDD">
          <w:rPr>
            <w:noProof/>
            <w:webHidden/>
          </w:rPr>
          <w:t>4</w:t>
        </w:r>
        <w:r w:rsidR="00AB6FF5">
          <w:rPr>
            <w:noProof/>
            <w:webHidden/>
          </w:rPr>
          <w:fldChar w:fldCharType="end"/>
        </w:r>
      </w:hyperlink>
    </w:p>
    <w:p w:rsidR="00AB6FF5" w:rsidRDefault="00A0698B">
      <w:pPr>
        <w:pStyle w:val="TOC1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633902" w:history="1">
        <w:r w:rsidR="00AB6FF5" w:rsidRPr="00420A35">
          <w:rPr>
            <w:rStyle w:val="Hyperlink"/>
            <w:noProof/>
          </w:rPr>
          <w:t>4.</w:t>
        </w:r>
        <w:r w:rsidR="00AB6FF5">
          <w:rPr>
            <w:rFonts w:asciiTheme="minorHAnsi" w:eastAsiaTheme="minorEastAsia" w:hAnsiTheme="minorHAnsi" w:cstheme="minorBidi"/>
            <w:noProof/>
            <w:color w:val="auto"/>
            <w:szCs w:val="22"/>
          </w:rPr>
          <w:tab/>
        </w:r>
        <w:r w:rsidR="00AB6FF5" w:rsidRPr="00420A35">
          <w:rPr>
            <w:rStyle w:val="Hyperlink"/>
            <w:noProof/>
          </w:rPr>
          <w:t>ACTION PLANS AND REPORTING ON PROGRESS</w:t>
        </w:r>
        <w:r w:rsidR="00AB6FF5">
          <w:rPr>
            <w:noProof/>
            <w:webHidden/>
          </w:rPr>
          <w:tab/>
        </w:r>
        <w:r w:rsidR="00AB6FF5">
          <w:rPr>
            <w:noProof/>
            <w:webHidden/>
          </w:rPr>
          <w:fldChar w:fldCharType="begin"/>
        </w:r>
        <w:r w:rsidR="00AB6FF5">
          <w:rPr>
            <w:noProof/>
            <w:webHidden/>
          </w:rPr>
          <w:instrText xml:space="preserve"> PAGEREF _Toc1633902 \h </w:instrText>
        </w:r>
        <w:r w:rsidR="00AB6FF5">
          <w:rPr>
            <w:noProof/>
            <w:webHidden/>
          </w:rPr>
        </w:r>
        <w:r w:rsidR="00AB6FF5">
          <w:rPr>
            <w:noProof/>
            <w:webHidden/>
          </w:rPr>
          <w:fldChar w:fldCharType="separate"/>
        </w:r>
        <w:r w:rsidR="00C37BDD">
          <w:rPr>
            <w:noProof/>
            <w:webHidden/>
          </w:rPr>
          <w:t>5</w:t>
        </w:r>
        <w:r w:rsidR="00AB6FF5">
          <w:rPr>
            <w:noProof/>
            <w:webHidden/>
          </w:rPr>
          <w:fldChar w:fldCharType="end"/>
        </w:r>
      </w:hyperlink>
    </w:p>
    <w:p w:rsidR="0086461F" w:rsidRDefault="00870D7D" w:rsidP="00085256">
      <w:pPr>
        <w:pStyle w:val="BodyVPSC"/>
      </w:pPr>
      <w:r>
        <w:rPr>
          <w:caps/>
          <w:color w:val="00965E" w:themeColor="accent1"/>
          <w:sz w:val="24"/>
          <w:szCs w:val="24"/>
        </w:rPr>
        <w:fldChar w:fldCharType="end"/>
      </w:r>
    </w:p>
    <w:p w:rsidR="00085256" w:rsidRDefault="00085256" w:rsidP="00085256">
      <w:pPr>
        <w:pStyle w:val="BodyVPSC"/>
      </w:pPr>
    </w:p>
    <w:p w:rsidR="00085256" w:rsidRDefault="00085256" w:rsidP="00716E6B">
      <w:pPr>
        <w:pStyle w:val="BodyVPSC"/>
      </w:pPr>
    </w:p>
    <w:p w:rsidR="00B72EFF" w:rsidRPr="00085256" w:rsidRDefault="00B72EFF" w:rsidP="00716E6B">
      <w:pPr>
        <w:pStyle w:val="BodyVPSC"/>
        <w:sectPr w:rsidR="00B72EFF" w:rsidRPr="00085256" w:rsidSect="00A450F4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0" w:h="16840"/>
          <w:pgMar w:top="1440" w:right="2828" w:bottom="1440" w:left="1843" w:header="567" w:footer="397" w:gutter="0"/>
          <w:pgNumType w:fmt="lowerRoman"/>
          <w:cols w:space="708"/>
          <w:titlePg/>
          <w:docGrid w:linePitch="326"/>
        </w:sectPr>
      </w:pPr>
    </w:p>
    <w:p w:rsidR="00DC525B" w:rsidRDefault="000B5D9C" w:rsidP="00990DDE">
      <w:pPr>
        <w:pStyle w:val="SectionTitleVPSC"/>
      </w:pPr>
      <w:bookmarkStart w:id="2" w:name="_Toc1633899"/>
      <w:r>
        <w:lastRenderedPageBreak/>
        <w:t>CONTEXT</w:t>
      </w:r>
      <w:bookmarkEnd w:id="2"/>
    </w:p>
    <w:p w:rsidR="00E742E2" w:rsidRDefault="00CD6912" w:rsidP="00E742E2">
      <w:pPr>
        <w:pStyle w:val="BodyVPSC"/>
      </w:pPr>
      <w:r>
        <w:t>On 22</w:t>
      </w:r>
      <w:r w:rsidR="00E742E2">
        <w:t xml:space="preserve"> March 2018, the Victorian Secretaries Board (VSB) released a statement affirming its commitment to a zero-tolerance approach to sexual harassment in the Victorian public sector. </w:t>
      </w:r>
      <w:r w:rsidR="00524944">
        <w:t>As part of this commitment</w:t>
      </w:r>
      <w:r w:rsidR="00E742E2">
        <w:t xml:space="preserve">, the VPSC </w:t>
      </w:r>
      <w:r>
        <w:t>published</w:t>
      </w:r>
      <w:r w:rsidR="00E742E2">
        <w:t xml:space="preserve"> a </w:t>
      </w:r>
      <w:r w:rsidR="00E742E2" w:rsidRPr="00F147DC">
        <w:rPr>
          <w:i/>
        </w:rPr>
        <w:t>Model Policy for the Prevention of Sexual Harassment in the Workplace</w:t>
      </w:r>
      <w:r w:rsidR="00F953D3">
        <w:rPr>
          <w:i/>
        </w:rPr>
        <w:t xml:space="preserve"> </w:t>
      </w:r>
      <w:r w:rsidR="00F953D3">
        <w:t>in September 2018 (updated in November 2018)</w:t>
      </w:r>
      <w:r w:rsidR="00E742E2" w:rsidRPr="00F147DC">
        <w:rPr>
          <w:i/>
        </w:rPr>
        <w:t xml:space="preserve"> </w:t>
      </w:r>
      <w:r w:rsidR="00E742E2">
        <w:t xml:space="preserve">and </w:t>
      </w:r>
      <w:r w:rsidR="00F953D3">
        <w:t xml:space="preserve">an accompanying </w:t>
      </w:r>
      <w:r w:rsidR="00E742E2" w:rsidRPr="00F147DC">
        <w:rPr>
          <w:i/>
        </w:rPr>
        <w:t>Guide for the Prevention of Sexual Harassment in the Workplace</w:t>
      </w:r>
      <w:r w:rsidR="00E742E2">
        <w:rPr>
          <w:i/>
        </w:rPr>
        <w:t xml:space="preserve"> </w:t>
      </w:r>
      <w:r w:rsidR="00E742E2" w:rsidRPr="00AA4E80">
        <w:t>in</w:t>
      </w:r>
      <w:r w:rsidR="00E742E2">
        <w:rPr>
          <w:i/>
        </w:rPr>
        <w:t xml:space="preserve"> </w:t>
      </w:r>
      <w:r w:rsidR="00F953D3">
        <w:t>November 2018</w:t>
      </w:r>
      <w:r w:rsidR="00E742E2">
        <w:t xml:space="preserve">. The Model Policy puts forward a policy to support the Victorian Public Service (VPS) and sector to fulfil their positive duties under the </w:t>
      </w:r>
      <w:r w:rsidR="00E742E2" w:rsidRPr="00F147DC">
        <w:rPr>
          <w:i/>
        </w:rPr>
        <w:t>Equal Opportunity Act 2010</w:t>
      </w:r>
      <w:r w:rsidR="00E742E2">
        <w:t xml:space="preserve"> to eliminate sexual harassment in the workplace. </w:t>
      </w:r>
    </w:p>
    <w:p w:rsidR="00E742E2" w:rsidRPr="00730F06" w:rsidRDefault="00E742E2" w:rsidP="00E742E2">
      <w:pPr>
        <w:pStyle w:val="BodyVPSC"/>
      </w:pPr>
      <w:r>
        <w:t xml:space="preserve">Building upon the Model Policy, the </w:t>
      </w:r>
      <w:r w:rsidR="00730F06">
        <w:t xml:space="preserve">VPSC has developed the </w:t>
      </w:r>
      <w:r w:rsidRPr="00F147DC">
        <w:rPr>
          <w:i/>
        </w:rPr>
        <w:t>Respectful Workplaces Framework</w:t>
      </w:r>
      <w:r>
        <w:t xml:space="preserve"> and accompanying </w:t>
      </w:r>
      <w:r w:rsidRPr="00F147DC">
        <w:rPr>
          <w:i/>
        </w:rPr>
        <w:t>Prevention of Sexual Harassment – Model Action Plan</w:t>
      </w:r>
      <w:r w:rsidR="006D24BF">
        <w:rPr>
          <w:i/>
        </w:rPr>
        <w:t xml:space="preserve"> </w:t>
      </w:r>
      <w:r w:rsidR="006D24BF">
        <w:t xml:space="preserve">for </w:t>
      </w:r>
      <w:r w:rsidR="00730F06">
        <w:t>departments and Victoria</w:t>
      </w:r>
      <w:r w:rsidR="006D24BF">
        <w:t xml:space="preserve"> </w:t>
      </w:r>
      <w:r w:rsidR="00730F06">
        <w:t xml:space="preserve">Police </w:t>
      </w:r>
      <w:r w:rsidR="006D24BF">
        <w:t xml:space="preserve">to </w:t>
      </w:r>
      <w:r w:rsidR="00791CF3">
        <w:t xml:space="preserve">further support their work in preventing and responding to sexual harassment. </w:t>
      </w:r>
    </w:p>
    <w:p w:rsidR="0061029B" w:rsidRPr="00F42C22" w:rsidRDefault="0061029B" w:rsidP="0061029B">
      <w:pPr>
        <w:spacing w:after="100" w:line="276" w:lineRule="auto"/>
        <w:rPr>
          <w:rFonts w:eastAsia="Times New Roman" w:cs="Tahoma"/>
          <w:szCs w:val="20"/>
          <w:lang w:val="en-AU" w:eastAsia="en-AU"/>
        </w:rPr>
      </w:pPr>
      <w:r w:rsidRPr="00D932FA">
        <w:rPr>
          <w:rFonts w:eastAsia="Times New Roman" w:cs="Tahoma"/>
          <w:color w:val="000000" w:themeColor="text1"/>
          <w:szCs w:val="20"/>
          <w:lang w:val="en-AU" w:eastAsia="en-AU"/>
        </w:rPr>
        <w:t xml:space="preserve">Sexual harassment in the workplace may take various forms and can be directed at, or perpetrated by, </w:t>
      </w:r>
      <w:r w:rsidR="00973289">
        <w:rPr>
          <w:rFonts w:eastAsia="Times New Roman" w:cs="Tahoma"/>
          <w:color w:val="000000" w:themeColor="text1"/>
          <w:szCs w:val="20"/>
          <w:lang w:val="en-AU" w:eastAsia="en-AU"/>
        </w:rPr>
        <w:t>persons of any gender</w:t>
      </w:r>
      <w:r w:rsidRPr="00D932FA">
        <w:rPr>
          <w:rFonts w:eastAsia="Times New Roman" w:cs="Tahoma"/>
          <w:color w:val="000000" w:themeColor="text1"/>
          <w:szCs w:val="20"/>
          <w:lang w:val="en-AU" w:eastAsia="en-AU"/>
        </w:rPr>
        <w:t>.</w:t>
      </w:r>
      <w:r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 While it is acknowledged that sexual harassment can be targeted at anyone, it is predominantly experienced by women</w:t>
      </w:r>
      <w:r w:rsidR="00973289">
        <w:rPr>
          <w:rFonts w:eastAsia="Times New Roman" w:cs="Tahoma"/>
          <w:color w:val="000000" w:themeColor="text1"/>
          <w:szCs w:val="20"/>
          <w:lang w:val="en-AU" w:eastAsia="en-AU"/>
        </w:rPr>
        <w:t xml:space="preserve"> </w:t>
      </w:r>
      <w:r w:rsidR="00717BBE">
        <w:rPr>
          <w:rFonts w:eastAsia="Times New Roman" w:cs="Tahoma"/>
          <w:color w:val="000000" w:themeColor="text1"/>
          <w:szCs w:val="20"/>
          <w:lang w:val="en-AU" w:eastAsia="en-AU"/>
        </w:rPr>
        <w:t>and people who identify as LGBTI</w:t>
      </w:r>
      <w:r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, </w:t>
      </w:r>
      <w:r>
        <w:rPr>
          <w:rFonts w:eastAsia="Times New Roman" w:cs="Tahoma"/>
          <w:color w:val="000000" w:themeColor="text1"/>
          <w:szCs w:val="20"/>
          <w:lang w:val="en-AU" w:eastAsia="en-AU"/>
        </w:rPr>
        <w:t xml:space="preserve">and </w:t>
      </w:r>
      <w:r w:rsidR="00401174">
        <w:rPr>
          <w:rFonts w:eastAsia="Times New Roman" w:cs="Tahoma"/>
          <w:color w:val="000000" w:themeColor="text1"/>
          <w:szCs w:val="20"/>
          <w:lang w:val="en-AU" w:eastAsia="en-AU"/>
        </w:rPr>
        <w:t xml:space="preserve">predominantly </w:t>
      </w:r>
      <w:r>
        <w:rPr>
          <w:rFonts w:eastAsia="Times New Roman" w:cs="Tahoma"/>
          <w:color w:val="000000" w:themeColor="text1"/>
          <w:szCs w:val="20"/>
          <w:lang w:val="en-AU" w:eastAsia="en-AU"/>
        </w:rPr>
        <w:t>perpetrated by men.</w:t>
      </w:r>
      <w:r w:rsidR="00AA4E80">
        <w:rPr>
          <w:rFonts w:eastAsia="Times New Roman" w:cs="Tahoma"/>
          <w:color w:val="000000" w:themeColor="text1"/>
          <w:szCs w:val="20"/>
          <w:lang w:val="en-AU" w:eastAsia="en-AU"/>
        </w:rPr>
        <w:t xml:space="preserve"> </w:t>
      </w:r>
      <w:r w:rsidRPr="00F42C22">
        <w:rPr>
          <w:rFonts w:eastAsia="Times New Roman" w:cs="Tahoma"/>
          <w:szCs w:val="20"/>
          <w:lang w:val="en-AU" w:eastAsia="en-AU"/>
        </w:rPr>
        <w:t>Evidence confir</w:t>
      </w:r>
      <w:r>
        <w:rPr>
          <w:rFonts w:eastAsia="Times New Roman" w:cs="Tahoma"/>
          <w:szCs w:val="20"/>
          <w:lang w:val="en-AU" w:eastAsia="en-AU"/>
        </w:rPr>
        <w:t>ms that gender inequality is the strongest predictor</w:t>
      </w:r>
      <w:r w:rsidRPr="00F42C22">
        <w:rPr>
          <w:rFonts w:eastAsia="Times New Roman" w:cs="Tahoma"/>
          <w:szCs w:val="20"/>
          <w:lang w:val="en-AU" w:eastAsia="en-AU"/>
        </w:rPr>
        <w:t xml:space="preserve"> of violence against women</w:t>
      </w:r>
      <w:r>
        <w:rPr>
          <w:rFonts w:eastAsia="Times New Roman" w:cs="Tahoma"/>
          <w:szCs w:val="20"/>
          <w:lang w:val="en-AU" w:eastAsia="en-AU"/>
        </w:rPr>
        <w:t>.</w:t>
      </w:r>
      <w:r w:rsidRPr="00843840">
        <w:rPr>
          <w:rFonts w:eastAsia="Times New Roman" w:cs="Tahoma"/>
          <w:szCs w:val="20"/>
          <w:lang w:val="en-AU" w:eastAsia="en-AU"/>
        </w:rPr>
        <w:t xml:space="preserve"> </w:t>
      </w:r>
      <w:r>
        <w:rPr>
          <w:rFonts w:eastAsia="Times New Roman" w:cs="Tahoma"/>
          <w:szCs w:val="20"/>
          <w:lang w:val="en-AU" w:eastAsia="en-AU"/>
        </w:rPr>
        <w:t xml:space="preserve">Gender inequality is typically present in environments where </w:t>
      </w:r>
      <w:r w:rsidR="00B46A13">
        <w:rPr>
          <w:rFonts w:eastAsia="Times New Roman" w:cs="Tahoma"/>
          <w:szCs w:val="20"/>
          <w:lang w:val="en-AU" w:eastAsia="en-AU"/>
        </w:rPr>
        <w:t xml:space="preserve">sexual </w:t>
      </w:r>
      <w:r w:rsidR="005261EF">
        <w:rPr>
          <w:rFonts w:eastAsia="Times New Roman" w:cs="Tahoma"/>
          <w:szCs w:val="20"/>
          <w:lang w:val="en-AU" w:eastAsia="en-AU"/>
        </w:rPr>
        <w:t xml:space="preserve">discrimination, harassment, </w:t>
      </w:r>
      <w:r>
        <w:rPr>
          <w:rFonts w:eastAsia="Times New Roman" w:cs="Tahoma"/>
          <w:szCs w:val="20"/>
          <w:lang w:val="en-AU" w:eastAsia="en-AU"/>
        </w:rPr>
        <w:t>beliefs</w:t>
      </w:r>
      <w:r w:rsidRPr="00F42C22">
        <w:rPr>
          <w:rFonts w:eastAsia="Times New Roman" w:cs="Tahoma"/>
          <w:szCs w:val="20"/>
          <w:lang w:val="en-AU" w:eastAsia="en-AU"/>
        </w:rPr>
        <w:t xml:space="preserve"> and </w:t>
      </w:r>
      <w:r w:rsidRPr="00F42C22">
        <w:rPr>
          <w:rFonts w:eastAsia="Times New Roman" w:cs="Arial"/>
          <w:color w:val="000000" w:themeColor="text1"/>
          <w:szCs w:val="20"/>
          <w:lang w:val="en-AU" w:eastAsia="en-AU"/>
        </w:rPr>
        <w:t>behaviours</w:t>
      </w:r>
      <w:r w:rsidRPr="00F42C22">
        <w:rPr>
          <w:rFonts w:eastAsia="Times New Roman" w:cs="Tahoma"/>
          <w:szCs w:val="20"/>
          <w:lang w:val="en-AU" w:eastAsia="en-AU"/>
        </w:rPr>
        <w:t xml:space="preserve"> that disrespect women are </w:t>
      </w:r>
      <w:r>
        <w:rPr>
          <w:rFonts w:eastAsia="Times New Roman" w:cs="Tahoma"/>
          <w:szCs w:val="20"/>
          <w:lang w:val="en-AU" w:eastAsia="en-AU"/>
        </w:rPr>
        <w:t>displayed and rigid gender roles</w:t>
      </w:r>
      <w:r w:rsidRPr="00F42C22">
        <w:rPr>
          <w:rFonts w:eastAsia="Times New Roman" w:cs="Tahoma"/>
          <w:szCs w:val="20"/>
          <w:lang w:val="en-AU" w:eastAsia="en-AU"/>
        </w:rPr>
        <w:t xml:space="preserve"> </w:t>
      </w:r>
      <w:r>
        <w:rPr>
          <w:rFonts w:eastAsia="Times New Roman" w:cs="Tahoma"/>
          <w:szCs w:val="20"/>
          <w:lang w:val="en-AU" w:eastAsia="en-AU"/>
        </w:rPr>
        <w:t>are</w:t>
      </w:r>
      <w:r w:rsidRPr="00F42C22">
        <w:rPr>
          <w:rFonts w:eastAsia="Times New Roman" w:cs="Tahoma"/>
          <w:szCs w:val="20"/>
          <w:lang w:val="en-AU" w:eastAsia="en-AU"/>
        </w:rPr>
        <w:t xml:space="preserve"> p</w:t>
      </w:r>
      <w:r>
        <w:rPr>
          <w:rFonts w:eastAsia="Times New Roman" w:cs="Tahoma"/>
          <w:szCs w:val="20"/>
          <w:lang w:val="en-AU" w:eastAsia="en-AU"/>
        </w:rPr>
        <w:t xml:space="preserve">resent. </w:t>
      </w:r>
      <w:r w:rsidR="003B5706">
        <w:rPr>
          <w:rFonts w:eastAsia="Times New Roman" w:cs="Tahoma"/>
          <w:szCs w:val="20"/>
          <w:lang w:val="en-AU" w:eastAsia="en-AU"/>
        </w:rPr>
        <w:t>Such environments can also foster or tolerate homophobia, racism, disability discrimination and other</w:t>
      </w:r>
      <w:r w:rsidR="00974C8A">
        <w:rPr>
          <w:rFonts w:eastAsia="Times New Roman" w:cs="Tahoma"/>
          <w:szCs w:val="20"/>
          <w:lang w:val="en-AU" w:eastAsia="en-AU"/>
        </w:rPr>
        <w:t xml:space="preserve"> </w:t>
      </w:r>
      <w:r w:rsidR="00AC0DA6">
        <w:rPr>
          <w:rFonts w:eastAsia="Times New Roman" w:cs="Tahoma"/>
          <w:szCs w:val="20"/>
          <w:lang w:val="en-AU" w:eastAsia="en-AU"/>
        </w:rPr>
        <w:t>harmful</w:t>
      </w:r>
      <w:r w:rsidR="003B5706">
        <w:rPr>
          <w:rFonts w:eastAsia="Times New Roman" w:cs="Tahoma"/>
          <w:szCs w:val="20"/>
          <w:lang w:val="en-AU" w:eastAsia="en-AU"/>
        </w:rPr>
        <w:t xml:space="preserve"> attitudes, placing more vulnerable members at even higher risk. </w:t>
      </w:r>
      <w:r>
        <w:rPr>
          <w:rFonts w:eastAsia="Times New Roman" w:cs="Tahoma"/>
          <w:szCs w:val="20"/>
          <w:lang w:val="en-AU" w:eastAsia="en-AU"/>
        </w:rPr>
        <w:t>As such,</w:t>
      </w:r>
      <w:r w:rsidR="00AA4E80">
        <w:rPr>
          <w:rFonts w:eastAsia="Times New Roman" w:cs="Tahoma"/>
          <w:szCs w:val="20"/>
          <w:lang w:val="en-AU" w:eastAsia="en-AU"/>
        </w:rPr>
        <w:t xml:space="preserve"> </w:t>
      </w:r>
      <w:r w:rsidR="00FB0C4D">
        <w:rPr>
          <w:rFonts w:eastAsia="Times New Roman" w:cs="Tahoma"/>
          <w:szCs w:val="20"/>
          <w:lang w:val="en-AU" w:eastAsia="en-AU"/>
        </w:rPr>
        <w:t>a</w:t>
      </w:r>
      <w:r w:rsidR="00643705">
        <w:rPr>
          <w:rFonts w:eastAsia="Times New Roman" w:cs="Tahoma"/>
          <w:szCs w:val="20"/>
          <w:lang w:val="en-AU" w:eastAsia="en-AU"/>
        </w:rPr>
        <w:t>ctions designed to</w:t>
      </w:r>
      <w:r w:rsidR="00C56221">
        <w:rPr>
          <w:rFonts w:eastAsia="Times New Roman" w:cs="Tahoma"/>
          <w:szCs w:val="20"/>
          <w:lang w:val="en-AU" w:eastAsia="en-AU"/>
        </w:rPr>
        <w:t xml:space="preserve"> address sexual harassment are likely to be more effective when they take into consideration the additional challenges experienced by those facing discrimination more broadly. </w:t>
      </w:r>
    </w:p>
    <w:p w:rsidR="0061029B" w:rsidRPr="00F42C22" w:rsidRDefault="0061029B" w:rsidP="0061029B">
      <w:pPr>
        <w:spacing w:after="100" w:line="276" w:lineRule="auto"/>
        <w:rPr>
          <w:rFonts w:eastAsia="Times New Roman" w:cs="Tahoma"/>
          <w:szCs w:val="20"/>
          <w:lang w:val="en-AU" w:eastAsia="en-AU"/>
        </w:rPr>
      </w:pPr>
      <w:r w:rsidRPr="00F42C22">
        <w:rPr>
          <w:rFonts w:eastAsia="Times New Roman" w:cs="Tahoma"/>
          <w:szCs w:val="20"/>
          <w:lang w:val="en-AU" w:eastAsia="en-AU"/>
        </w:rPr>
        <w:t>A significant amount of work is underway across the</w:t>
      </w:r>
      <w:r w:rsidR="00D91839">
        <w:rPr>
          <w:rFonts w:eastAsia="Times New Roman" w:cs="Arial"/>
          <w:color w:val="000000" w:themeColor="text1"/>
          <w:szCs w:val="20"/>
          <w:lang w:val="en-AU" w:eastAsia="en-AU"/>
        </w:rPr>
        <w:t xml:space="preserve"> VPS</w:t>
      </w:r>
      <w:r w:rsidRPr="00F42C22">
        <w:rPr>
          <w:rFonts w:eastAsia="Times New Roman" w:cs="Arial"/>
          <w:color w:val="000000" w:themeColor="text1"/>
          <w:szCs w:val="20"/>
          <w:lang w:val="en-AU" w:eastAsia="en-AU"/>
        </w:rPr>
        <w:t xml:space="preserve"> </w:t>
      </w:r>
      <w:r w:rsidRPr="00F42C22">
        <w:rPr>
          <w:rFonts w:eastAsia="Times New Roman" w:cs="Tahoma"/>
          <w:szCs w:val="20"/>
          <w:lang w:val="en-AU" w:eastAsia="en-AU"/>
        </w:rPr>
        <w:t>to prevent violence against women, promote gender equality and implement strategies that support this</w:t>
      </w:r>
      <w:r w:rsidR="00D62DF1">
        <w:rPr>
          <w:rFonts w:eastAsia="Times New Roman" w:cs="Tahoma"/>
          <w:szCs w:val="20"/>
          <w:lang w:val="en-AU" w:eastAsia="en-AU"/>
        </w:rPr>
        <w:t xml:space="preserve"> work in the long term</w:t>
      </w:r>
      <w:r w:rsidRPr="00F42C22">
        <w:rPr>
          <w:rFonts w:eastAsia="Times New Roman" w:cs="Tahoma"/>
          <w:szCs w:val="20"/>
          <w:lang w:val="en-AU" w:eastAsia="en-AU"/>
        </w:rPr>
        <w:t xml:space="preserve">. While </w:t>
      </w:r>
      <w:r>
        <w:rPr>
          <w:rFonts w:eastAsia="Times New Roman" w:cs="Tahoma"/>
          <w:szCs w:val="20"/>
          <w:lang w:val="en-AU" w:eastAsia="en-AU"/>
        </w:rPr>
        <w:t xml:space="preserve">the </w:t>
      </w:r>
      <w:r w:rsidRPr="00B317C2">
        <w:rPr>
          <w:rFonts w:eastAsia="Times New Roman" w:cs="Tahoma"/>
          <w:i/>
          <w:szCs w:val="20"/>
          <w:lang w:val="en-AU" w:eastAsia="en-AU"/>
        </w:rPr>
        <w:t>Respectful Workplaces Framework</w:t>
      </w:r>
      <w:r w:rsidRPr="008E2721">
        <w:rPr>
          <w:rFonts w:eastAsia="Times New Roman" w:cs="Tahoma"/>
          <w:szCs w:val="20"/>
          <w:lang w:val="en-AU" w:eastAsia="en-AU"/>
        </w:rPr>
        <w:t xml:space="preserve"> (</w:t>
      </w:r>
      <w:r w:rsidR="00E77D0E">
        <w:rPr>
          <w:rFonts w:eastAsia="Times New Roman" w:cs="Tahoma"/>
          <w:szCs w:val="20"/>
          <w:lang w:val="en-AU" w:eastAsia="en-AU"/>
        </w:rPr>
        <w:t xml:space="preserve">the </w:t>
      </w:r>
      <w:r>
        <w:rPr>
          <w:rFonts w:eastAsia="Times New Roman" w:cs="Tahoma"/>
          <w:szCs w:val="20"/>
          <w:lang w:val="en-AU" w:eastAsia="en-AU"/>
        </w:rPr>
        <w:t>Framework</w:t>
      </w:r>
      <w:r w:rsidRPr="008E2721">
        <w:rPr>
          <w:rFonts w:eastAsia="Times New Roman" w:cs="Tahoma"/>
          <w:szCs w:val="20"/>
          <w:lang w:val="en-AU" w:eastAsia="en-AU"/>
        </w:rPr>
        <w:t xml:space="preserve">) </w:t>
      </w:r>
      <w:r w:rsidRPr="00F42C22">
        <w:rPr>
          <w:rFonts w:eastAsia="Times New Roman" w:cs="Tahoma"/>
          <w:szCs w:val="20"/>
          <w:lang w:val="en-AU" w:eastAsia="en-AU"/>
        </w:rPr>
        <w:t xml:space="preserve">is focused on sexual harassment, it is informed by and seeks to contribute to the broader </w:t>
      </w:r>
      <w:r>
        <w:rPr>
          <w:rFonts w:eastAsia="Times New Roman" w:cs="Tahoma"/>
          <w:szCs w:val="20"/>
          <w:lang w:val="en-AU" w:eastAsia="en-AU"/>
        </w:rPr>
        <w:t xml:space="preserve">gender </w:t>
      </w:r>
      <w:r w:rsidRPr="00F42C22">
        <w:rPr>
          <w:rFonts w:eastAsia="Times New Roman" w:cs="Tahoma"/>
          <w:szCs w:val="20"/>
          <w:lang w:val="en-AU" w:eastAsia="en-AU"/>
        </w:rPr>
        <w:t>equality agenda.</w:t>
      </w:r>
    </w:p>
    <w:p w:rsidR="0061029B" w:rsidRDefault="0061029B" w:rsidP="0061029B">
      <w:pPr>
        <w:tabs>
          <w:tab w:val="left" w:pos="3817"/>
        </w:tabs>
        <w:spacing w:after="100" w:line="276" w:lineRule="auto"/>
        <w:rPr>
          <w:rFonts w:eastAsia="Times New Roman" w:cs="Tahoma"/>
          <w:szCs w:val="20"/>
          <w:lang w:val="en-AU" w:eastAsia="en-AU"/>
        </w:rPr>
      </w:pPr>
      <w:r>
        <w:rPr>
          <w:rFonts w:eastAsia="Times New Roman" w:cs="Tahoma"/>
          <w:szCs w:val="20"/>
          <w:lang w:val="en-AU" w:eastAsia="en-AU"/>
        </w:rPr>
        <w:t xml:space="preserve">The Framework includes: </w:t>
      </w:r>
    </w:p>
    <w:p w:rsidR="0061029B" w:rsidRPr="0061029B" w:rsidRDefault="0061029B" w:rsidP="0061029B">
      <w:pPr>
        <w:pStyle w:val="ListParagraph"/>
        <w:numPr>
          <w:ilvl w:val="0"/>
          <w:numId w:val="38"/>
        </w:numPr>
        <w:tabs>
          <w:tab w:val="left" w:pos="3817"/>
        </w:tabs>
        <w:spacing w:after="100" w:line="276" w:lineRule="auto"/>
        <w:rPr>
          <w:rFonts w:eastAsia="Times New Roman" w:cs="Tahoma"/>
          <w:szCs w:val="20"/>
          <w:lang w:val="en-AU" w:eastAsia="en-AU"/>
        </w:rPr>
      </w:pPr>
      <w:r w:rsidRPr="0061029B">
        <w:rPr>
          <w:rFonts w:eastAsia="Times New Roman" w:cs="Arial"/>
          <w:color w:val="000000" w:themeColor="text1"/>
          <w:szCs w:val="20"/>
          <w:lang w:val="en-AU" w:eastAsia="en-AU"/>
        </w:rPr>
        <w:t xml:space="preserve">best practice principles in relation to preventing, managing and responding to sexual harassment in the VPS; </w:t>
      </w:r>
    </w:p>
    <w:p w:rsidR="0061029B" w:rsidRDefault="00B31D5A" w:rsidP="0061029B">
      <w:pPr>
        <w:numPr>
          <w:ilvl w:val="0"/>
          <w:numId w:val="37"/>
        </w:numPr>
        <w:spacing w:after="100" w:line="276" w:lineRule="auto"/>
        <w:rPr>
          <w:rFonts w:eastAsia="Times New Roman" w:cs="Arial"/>
          <w:color w:val="000000" w:themeColor="text1"/>
          <w:szCs w:val="20"/>
          <w:lang w:val="en-AU" w:eastAsia="en-AU"/>
        </w:rPr>
      </w:pPr>
      <w:r>
        <w:rPr>
          <w:rFonts w:eastAsia="Times New Roman" w:cs="Arial"/>
          <w:color w:val="000000" w:themeColor="text1"/>
          <w:szCs w:val="20"/>
          <w:lang w:val="en-AU" w:eastAsia="en-AU"/>
        </w:rPr>
        <w:t>a maturity model to support departments</w:t>
      </w:r>
      <w:r w:rsidR="00B17985">
        <w:rPr>
          <w:rFonts w:eastAsia="Times New Roman" w:cs="Arial"/>
          <w:color w:val="000000" w:themeColor="text1"/>
          <w:szCs w:val="20"/>
          <w:lang w:val="en-AU" w:eastAsia="en-AU"/>
        </w:rPr>
        <w:t xml:space="preserve"> and Victoria Police</w:t>
      </w:r>
      <w:r>
        <w:rPr>
          <w:rFonts w:eastAsia="Times New Roman" w:cs="Arial"/>
          <w:color w:val="000000" w:themeColor="text1"/>
          <w:szCs w:val="20"/>
          <w:lang w:val="en-AU" w:eastAsia="en-AU"/>
        </w:rPr>
        <w:t xml:space="preserve"> to embody best practice by 2021</w:t>
      </w:r>
      <w:r w:rsidR="00295870">
        <w:rPr>
          <w:rFonts w:eastAsia="Times New Roman" w:cs="Arial"/>
          <w:color w:val="000000" w:themeColor="text1"/>
          <w:szCs w:val="20"/>
          <w:lang w:val="en-AU" w:eastAsia="en-AU"/>
        </w:rPr>
        <w:t>; and</w:t>
      </w:r>
    </w:p>
    <w:p w:rsidR="005D07B3" w:rsidRPr="005D07B3" w:rsidRDefault="00295870" w:rsidP="005D07B3">
      <w:pPr>
        <w:numPr>
          <w:ilvl w:val="0"/>
          <w:numId w:val="37"/>
        </w:numPr>
        <w:spacing w:after="100" w:line="276" w:lineRule="auto"/>
        <w:rPr>
          <w:rFonts w:eastAsia="Times New Roman" w:cs="Arial"/>
          <w:color w:val="000000" w:themeColor="text1"/>
          <w:szCs w:val="20"/>
          <w:lang w:val="en-AU" w:eastAsia="en-AU"/>
        </w:rPr>
      </w:pPr>
      <w:r w:rsidRPr="005D07B3">
        <w:rPr>
          <w:rFonts w:eastAsia="Times New Roman" w:cs="Arial"/>
          <w:color w:val="000000" w:themeColor="text1"/>
          <w:szCs w:val="20"/>
          <w:lang w:val="en-AU" w:eastAsia="en-AU"/>
        </w:rPr>
        <w:t xml:space="preserve">a coordinated reporting process that enables a biannual snap shot of </w:t>
      </w:r>
      <w:r w:rsidR="00F86355" w:rsidRPr="005D07B3">
        <w:rPr>
          <w:rFonts w:eastAsia="Times New Roman" w:cs="Arial"/>
          <w:color w:val="000000" w:themeColor="text1"/>
          <w:szCs w:val="20"/>
          <w:lang w:val="en-AU" w:eastAsia="en-AU"/>
        </w:rPr>
        <w:t xml:space="preserve">departmental progress against self-determined action plans and an annual report to </w:t>
      </w:r>
      <w:r w:rsidR="0066119D">
        <w:rPr>
          <w:rFonts w:eastAsia="Times New Roman" w:cs="Arial"/>
          <w:color w:val="000000" w:themeColor="text1"/>
          <w:szCs w:val="20"/>
          <w:lang w:val="en-AU" w:eastAsia="en-AU"/>
        </w:rPr>
        <w:t>VSB</w:t>
      </w:r>
      <w:r w:rsidR="005D07B3">
        <w:rPr>
          <w:rFonts w:eastAsia="Times New Roman" w:cs="Arial"/>
          <w:color w:val="000000" w:themeColor="text1"/>
          <w:szCs w:val="20"/>
          <w:lang w:val="en-AU" w:eastAsia="en-AU"/>
        </w:rPr>
        <w:t>.</w:t>
      </w:r>
    </w:p>
    <w:p w:rsidR="0061029B" w:rsidRDefault="00E77D0E" w:rsidP="0061029B">
      <w:pPr>
        <w:spacing w:after="100" w:line="276" w:lineRule="auto"/>
        <w:rPr>
          <w:rFonts w:eastAsia="Times New Roman" w:cs="Tahoma"/>
          <w:color w:val="000000" w:themeColor="text1"/>
          <w:szCs w:val="20"/>
          <w:lang w:val="en-AU" w:eastAsia="en-AU"/>
        </w:rPr>
      </w:pPr>
      <w:r>
        <w:rPr>
          <w:rFonts w:eastAsia="Times New Roman" w:cs="Tahoma"/>
          <w:color w:val="000000" w:themeColor="text1"/>
          <w:szCs w:val="20"/>
          <w:lang w:val="en-AU" w:eastAsia="en-AU"/>
        </w:rPr>
        <w:t>The d</w:t>
      </w:r>
      <w:r w:rsidR="0061029B"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evelopment of </w:t>
      </w:r>
      <w:r>
        <w:rPr>
          <w:rFonts w:eastAsia="Times New Roman" w:cs="Tahoma"/>
          <w:szCs w:val="20"/>
          <w:lang w:val="en-AU" w:eastAsia="en-AU"/>
        </w:rPr>
        <w:t>the Framework</w:t>
      </w:r>
      <w:r w:rsidR="0061029B" w:rsidRPr="008E2721">
        <w:rPr>
          <w:rFonts w:eastAsia="Times New Roman" w:cs="Tahoma"/>
          <w:szCs w:val="20"/>
          <w:lang w:val="en-AU" w:eastAsia="en-AU"/>
        </w:rPr>
        <w:t xml:space="preserve"> </w:t>
      </w:r>
      <w:r w:rsidR="0061029B" w:rsidRPr="008E2721">
        <w:rPr>
          <w:rFonts w:eastAsia="Times New Roman" w:cs="Tahoma"/>
          <w:color w:val="000000" w:themeColor="text1"/>
          <w:szCs w:val="20"/>
          <w:lang w:val="en-AU" w:eastAsia="en-AU"/>
        </w:rPr>
        <w:t>has</w:t>
      </w:r>
      <w:r w:rsidR="0061029B"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 been supported by the Sexual Harassment in the VPS Working Group (</w:t>
      </w:r>
      <w:r>
        <w:rPr>
          <w:rFonts w:eastAsia="Times New Roman" w:cs="Tahoma"/>
          <w:color w:val="000000" w:themeColor="text1"/>
          <w:szCs w:val="20"/>
          <w:lang w:val="en-AU" w:eastAsia="en-AU"/>
        </w:rPr>
        <w:t xml:space="preserve">the </w:t>
      </w:r>
      <w:r w:rsidR="0061029B"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Working </w:t>
      </w:r>
      <w:r w:rsidR="0061029B" w:rsidRPr="00F42C22">
        <w:rPr>
          <w:rFonts w:eastAsia="Times New Roman" w:cs="Tahoma"/>
          <w:szCs w:val="20"/>
          <w:lang w:val="en-AU" w:eastAsia="en-AU"/>
        </w:rPr>
        <w:t>Group</w:t>
      </w:r>
      <w:r w:rsidR="0061029B"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) </w:t>
      </w:r>
      <w:bookmarkStart w:id="3" w:name="_Hlk527371255"/>
      <w:r w:rsidR="0061029B"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with representation </w:t>
      </w:r>
      <w:r w:rsidR="0061029B">
        <w:rPr>
          <w:rFonts w:eastAsia="Times New Roman" w:cs="Tahoma"/>
          <w:color w:val="000000" w:themeColor="text1"/>
          <w:szCs w:val="20"/>
          <w:lang w:val="en-AU" w:eastAsia="en-AU"/>
        </w:rPr>
        <w:t xml:space="preserve">from </w:t>
      </w:r>
      <w:r w:rsidR="0061029B"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across departments and including Victoria Police. </w:t>
      </w:r>
      <w:bookmarkStart w:id="4" w:name="_Hlk527370928"/>
      <w:bookmarkEnd w:id="3"/>
      <w:r>
        <w:rPr>
          <w:rFonts w:eastAsia="Times New Roman" w:cs="Tahoma"/>
          <w:color w:val="000000" w:themeColor="text1"/>
          <w:szCs w:val="20"/>
          <w:lang w:val="en-AU" w:eastAsia="en-AU"/>
        </w:rPr>
        <w:t>S</w:t>
      </w:r>
      <w:r w:rsidR="0061029B"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et up by </w:t>
      </w:r>
      <w:r w:rsidR="0066119D">
        <w:rPr>
          <w:rFonts w:eastAsia="Times New Roman" w:cs="Tahoma"/>
          <w:color w:val="000000" w:themeColor="text1"/>
          <w:szCs w:val="20"/>
          <w:lang w:val="en-AU" w:eastAsia="en-AU"/>
        </w:rPr>
        <w:t>VSB</w:t>
      </w:r>
      <w:r w:rsidR="00A67263">
        <w:rPr>
          <w:rFonts w:eastAsia="Times New Roman" w:cs="Tahoma"/>
          <w:color w:val="000000" w:themeColor="text1"/>
          <w:szCs w:val="20"/>
          <w:lang w:val="en-AU" w:eastAsia="en-AU"/>
        </w:rPr>
        <w:t xml:space="preserve"> and reporting to its Integrity and Corporate Reform Sub-committee</w:t>
      </w:r>
      <w:r>
        <w:rPr>
          <w:rFonts w:eastAsia="Times New Roman" w:cs="Tahoma"/>
          <w:color w:val="000000" w:themeColor="text1"/>
          <w:szCs w:val="20"/>
          <w:lang w:val="en-AU" w:eastAsia="en-AU"/>
        </w:rPr>
        <w:t>, t</w:t>
      </w:r>
      <w:r w:rsidRPr="00F42C22">
        <w:rPr>
          <w:rFonts w:eastAsia="Times New Roman" w:cs="Tahoma"/>
          <w:color w:val="000000" w:themeColor="text1"/>
          <w:szCs w:val="20"/>
          <w:lang w:val="en-AU" w:eastAsia="en-AU"/>
        </w:rPr>
        <w:t>h</w:t>
      </w:r>
      <w:r>
        <w:rPr>
          <w:rFonts w:eastAsia="Times New Roman" w:cs="Tahoma"/>
          <w:color w:val="000000" w:themeColor="text1"/>
          <w:szCs w:val="20"/>
          <w:lang w:val="en-AU" w:eastAsia="en-AU"/>
        </w:rPr>
        <w:t>e</w:t>
      </w:r>
      <w:r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 Working Group </w:t>
      </w:r>
      <w:r>
        <w:rPr>
          <w:rFonts w:eastAsia="Times New Roman" w:cs="Tahoma"/>
          <w:color w:val="000000" w:themeColor="text1"/>
          <w:szCs w:val="20"/>
          <w:lang w:val="en-AU" w:eastAsia="en-AU"/>
        </w:rPr>
        <w:t xml:space="preserve">is </w:t>
      </w:r>
      <w:r w:rsidR="00B352DB">
        <w:rPr>
          <w:rFonts w:eastAsia="Times New Roman" w:cs="Tahoma"/>
          <w:color w:val="000000" w:themeColor="text1"/>
          <w:szCs w:val="20"/>
          <w:lang w:val="en-AU" w:eastAsia="en-AU"/>
        </w:rPr>
        <w:t>responsible for</w:t>
      </w:r>
      <w:r w:rsidR="0061029B"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 implement</w:t>
      </w:r>
      <w:r w:rsidR="00B352DB">
        <w:rPr>
          <w:rFonts w:eastAsia="Times New Roman" w:cs="Tahoma"/>
          <w:color w:val="000000" w:themeColor="text1"/>
          <w:szCs w:val="20"/>
          <w:lang w:val="en-AU" w:eastAsia="en-AU"/>
        </w:rPr>
        <w:t>ing</w:t>
      </w:r>
      <w:r w:rsidR="0061029B"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 a program of work </w:t>
      </w:r>
      <w:r w:rsidR="00B352DB">
        <w:rPr>
          <w:rFonts w:eastAsia="Times New Roman" w:cs="Tahoma"/>
          <w:color w:val="000000" w:themeColor="text1"/>
          <w:szCs w:val="20"/>
          <w:lang w:val="en-AU" w:eastAsia="en-AU"/>
        </w:rPr>
        <w:t>that</w:t>
      </w:r>
      <w:r w:rsidR="00B352DB"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 </w:t>
      </w:r>
      <w:r w:rsidR="0061029B" w:rsidRPr="00F42C22">
        <w:rPr>
          <w:rFonts w:eastAsia="Times New Roman" w:cs="Tahoma"/>
          <w:color w:val="000000" w:themeColor="text1"/>
          <w:szCs w:val="20"/>
          <w:lang w:val="en-AU" w:eastAsia="en-AU"/>
        </w:rPr>
        <w:t>promote</w:t>
      </w:r>
      <w:r w:rsidR="00B352DB">
        <w:rPr>
          <w:rFonts w:eastAsia="Times New Roman" w:cs="Tahoma"/>
          <w:color w:val="000000" w:themeColor="text1"/>
          <w:szCs w:val="20"/>
          <w:lang w:val="en-AU" w:eastAsia="en-AU"/>
        </w:rPr>
        <w:t>s</w:t>
      </w:r>
      <w:r w:rsidR="0061029B"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 best practice prevention and response to sexual harassment in the workplace and</w:t>
      </w:r>
      <w:r w:rsidR="00B352DB">
        <w:rPr>
          <w:rFonts w:eastAsia="Times New Roman" w:cs="Tahoma"/>
          <w:color w:val="000000" w:themeColor="text1"/>
          <w:szCs w:val="20"/>
          <w:lang w:val="en-AU" w:eastAsia="en-AU"/>
        </w:rPr>
        <w:t xml:space="preserve"> delivers</w:t>
      </w:r>
      <w:r w:rsidR="0061029B"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 consistent outcomes.</w:t>
      </w:r>
      <w:bookmarkEnd w:id="4"/>
    </w:p>
    <w:p w:rsidR="00A555E7" w:rsidRPr="00A555E7" w:rsidRDefault="00A555E7" w:rsidP="00A555E7">
      <w:pPr>
        <w:spacing w:before="120" w:after="60"/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br/>
      </w:r>
    </w:p>
    <w:p w:rsidR="00A555E7" w:rsidRPr="00A555E7" w:rsidRDefault="00A555E7" w:rsidP="00A555E7">
      <w:pPr>
        <w:pStyle w:val="BodyVPSC"/>
        <w:rPr>
          <w:lang w:val="en-US" w:eastAsia="ja-JP"/>
        </w:rPr>
      </w:pPr>
    </w:p>
    <w:p w:rsidR="0061029B" w:rsidRPr="0061029B" w:rsidRDefault="0061029B" w:rsidP="0061029B">
      <w:pPr>
        <w:pStyle w:val="BodyVPSC"/>
        <w:rPr>
          <w:lang w:val="en-US" w:eastAsia="ja-JP"/>
        </w:rPr>
      </w:pPr>
    </w:p>
    <w:p w:rsidR="00990DDE" w:rsidRDefault="000B5D9C" w:rsidP="001E573E">
      <w:pPr>
        <w:pStyle w:val="SectionTitleVPSC"/>
      </w:pPr>
      <w:bookmarkStart w:id="5" w:name="_Toc1633900"/>
      <w:bookmarkStart w:id="6" w:name="_Toc454454050"/>
      <w:r>
        <w:lastRenderedPageBreak/>
        <w:t>BEST PRACTICE PRINCIPLES</w:t>
      </w:r>
      <w:bookmarkEnd w:id="5"/>
    </w:p>
    <w:p w:rsidR="000B5D9C" w:rsidRDefault="000B5D9C" w:rsidP="000B5D9C">
      <w:pPr>
        <w:spacing w:after="100" w:line="276" w:lineRule="auto"/>
        <w:rPr>
          <w:rFonts w:eastAsia="Times New Roman" w:cs="Arial"/>
          <w:color w:val="000000" w:themeColor="text1"/>
          <w:szCs w:val="20"/>
          <w:lang w:val="en-AU" w:eastAsia="en-AU"/>
        </w:rPr>
      </w:pPr>
      <w:r>
        <w:rPr>
          <w:rFonts w:eastAsia="Times New Roman" w:cs="Tahoma"/>
          <w:color w:val="000000" w:themeColor="text1"/>
          <w:szCs w:val="20"/>
          <w:lang w:val="en-AU" w:eastAsia="en-AU"/>
        </w:rPr>
        <w:t>T</w:t>
      </w:r>
      <w:r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he VPS </w:t>
      </w:r>
      <w:r>
        <w:rPr>
          <w:rFonts w:eastAsia="Times New Roman" w:cs="Tahoma"/>
          <w:color w:val="000000" w:themeColor="text1"/>
          <w:szCs w:val="20"/>
          <w:lang w:val="en-AU" w:eastAsia="en-AU"/>
        </w:rPr>
        <w:t>is</w:t>
      </w:r>
      <w:r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 committed to ensuring</w:t>
      </w:r>
      <w:r>
        <w:rPr>
          <w:rFonts w:eastAsia="Times New Roman" w:cs="Tahoma"/>
          <w:color w:val="000000" w:themeColor="text1"/>
          <w:szCs w:val="20"/>
          <w:lang w:val="en-AU" w:eastAsia="en-AU"/>
        </w:rPr>
        <w:t xml:space="preserve"> that its workplaces are </w:t>
      </w:r>
      <w:r w:rsidRPr="00F42C22">
        <w:rPr>
          <w:rFonts w:eastAsia="Times New Roman" w:cs="Tahoma"/>
          <w:color w:val="000000" w:themeColor="text1"/>
          <w:szCs w:val="20"/>
          <w:lang w:val="en-AU" w:eastAsia="en-AU"/>
        </w:rPr>
        <w:t>respectful</w:t>
      </w:r>
      <w:r>
        <w:rPr>
          <w:rFonts w:eastAsia="Times New Roman" w:cs="Tahoma"/>
          <w:color w:val="000000" w:themeColor="text1"/>
          <w:szCs w:val="20"/>
          <w:lang w:val="en-AU" w:eastAsia="en-AU"/>
        </w:rPr>
        <w:t xml:space="preserve"> and free from harm</w:t>
      </w:r>
      <w:r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. </w:t>
      </w:r>
      <w:r>
        <w:rPr>
          <w:rFonts w:eastAsia="Times New Roman" w:cs="Arial"/>
          <w:color w:val="000000" w:themeColor="text1"/>
          <w:szCs w:val="20"/>
          <w:lang w:val="en-AU" w:eastAsia="en-AU"/>
        </w:rPr>
        <w:t>P</w:t>
      </w:r>
      <w:r w:rsidRPr="00F42C22">
        <w:rPr>
          <w:rFonts w:eastAsia="Times New Roman" w:cs="Arial"/>
          <w:color w:val="000000" w:themeColor="text1"/>
          <w:szCs w:val="20"/>
          <w:lang w:val="en-AU" w:eastAsia="en-AU"/>
        </w:rPr>
        <w:t xml:space="preserve">reventing and effectively </w:t>
      </w:r>
      <w:r>
        <w:rPr>
          <w:rFonts w:eastAsia="Times New Roman" w:cs="Arial"/>
          <w:color w:val="000000" w:themeColor="text1"/>
          <w:szCs w:val="20"/>
          <w:lang w:val="en-AU" w:eastAsia="en-AU"/>
        </w:rPr>
        <w:t>responding to sexual harassment requires</w:t>
      </w:r>
      <w:r w:rsidRPr="00F42C22">
        <w:rPr>
          <w:rFonts w:eastAsia="Times New Roman" w:cs="Arial"/>
          <w:color w:val="000000" w:themeColor="text1"/>
          <w:szCs w:val="20"/>
          <w:lang w:val="en-AU" w:eastAsia="en-AU"/>
        </w:rPr>
        <w:t xml:space="preserve"> a focus on </w:t>
      </w:r>
      <w:r>
        <w:rPr>
          <w:rFonts w:eastAsia="Times New Roman" w:cs="Arial"/>
          <w:color w:val="000000" w:themeColor="text1"/>
          <w:szCs w:val="20"/>
          <w:lang w:val="en-AU" w:eastAsia="en-AU"/>
        </w:rPr>
        <w:t>the promotion of gender equality</w:t>
      </w:r>
      <w:r w:rsidRPr="00F42C22">
        <w:rPr>
          <w:rFonts w:eastAsia="Times New Roman" w:cs="Arial"/>
          <w:color w:val="000000" w:themeColor="text1"/>
          <w:szCs w:val="20"/>
          <w:lang w:val="en-AU" w:eastAsia="en-AU"/>
        </w:rPr>
        <w:t xml:space="preserve">. </w:t>
      </w:r>
    </w:p>
    <w:p w:rsidR="00B352DB" w:rsidRPr="00F42C22" w:rsidRDefault="00B352DB" w:rsidP="00B352DB">
      <w:pPr>
        <w:spacing w:after="100" w:line="276" w:lineRule="auto"/>
        <w:rPr>
          <w:rFonts w:eastAsia="Times New Roman" w:cs="Tahoma"/>
          <w:color w:val="000000" w:themeColor="text1"/>
          <w:szCs w:val="20"/>
          <w:lang w:val="en-AU" w:eastAsia="en-AU"/>
        </w:rPr>
      </w:pPr>
      <w:r w:rsidRPr="00F42C22">
        <w:rPr>
          <w:rFonts w:eastAsia="Times New Roman" w:cs="Tahoma"/>
          <w:color w:val="000000" w:themeColor="text1"/>
          <w:szCs w:val="20"/>
          <w:lang w:val="en-AU" w:eastAsia="en-AU"/>
        </w:rPr>
        <w:t>The</w:t>
      </w:r>
      <w:r>
        <w:rPr>
          <w:rFonts w:eastAsia="Times New Roman" w:cs="Tahoma"/>
          <w:color w:val="000000" w:themeColor="text1"/>
          <w:szCs w:val="20"/>
          <w:lang w:val="en-AU" w:eastAsia="en-AU"/>
        </w:rPr>
        <w:t xml:space="preserve"> </w:t>
      </w:r>
      <w:r w:rsidR="00A67263">
        <w:rPr>
          <w:rFonts w:eastAsia="Times New Roman" w:cs="Tahoma"/>
          <w:color w:val="000000" w:themeColor="text1"/>
          <w:szCs w:val="20"/>
          <w:lang w:val="en-AU" w:eastAsia="en-AU"/>
        </w:rPr>
        <w:t>six</w:t>
      </w:r>
      <w:r w:rsidR="00A67263"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 </w:t>
      </w:r>
      <w:r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best practice principles </w:t>
      </w:r>
      <w:r>
        <w:rPr>
          <w:rFonts w:eastAsia="Times New Roman" w:cs="Tahoma"/>
          <w:color w:val="000000" w:themeColor="text1"/>
          <w:szCs w:val="20"/>
          <w:lang w:val="en-AU" w:eastAsia="en-AU"/>
        </w:rPr>
        <w:t>below</w:t>
      </w:r>
      <w:r w:rsidRPr="00F42C22">
        <w:rPr>
          <w:rFonts w:eastAsia="Times New Roman" w:cs="Tahoma"/>
          <w:color w:val="000000" w:themeColor="text1"/>
          <w:szCs w:val="20"/>
          <w:lang w:val="en-AU" w:eastAsia="en-AU"/>
        </w:rPr>
        <w:t xml:space="preserve"> have been identified through analysis of a range of sources including:</w:t>
      </w:r>
    </w:p>
    <w:p w:rsidR="00B352DB" w:rsidRPr="00F42C22" w:rsidRDefault="00B352DB" w:rsidP="00B352DB">
      <w:pPr>
        <w:numPr>
          <w:ilvl w:val="0"/>
          <w:numId w:val="39"/>
        </w:numPr>
        <w:spacing w:before="120" w:after="120" w:line="276" w:lineRule="auto"/>
        <w:rPr>
          <w:rFonts w:eastAsia="Times New Roman" w:cs="Arial"/>
          <w:color w:val="000000" w:themeColor="text1"/>
          <w:szCs w:val="20"/>
          <w:lang w:val="en-AU" w:eastAsia="en-AU"/>
        </w:rPr>
      </w:pPr>
      <w:r>
        <w:rPr>
          <w:rFonts w:eastAsia="Times New Roman" w:cs="Arial"/>
          <w:color w:val="000000" w:themeColor="text1"/>
          <w:szCs w:val="20"/>
          <w:lang w:val="en-AU" w:eastAsia="en-AU"/>
        </w:rPr>
        <w:t xml:space="preserve">work </w:t>
      </w:r>
      <w:r w:rsidRPr="00F42C22">
        <w:rPr>
          <w:rFonts w:eastAsia="Times New Roman" w:cs="Arial"/>
          <w:color w:val="000000" w:themeColor="text1"/>
          <w:szCs w:val="20"/>
          <w:lang w:val="en-AU" w:eastAsia="en-AU"/>
        </w:rPr>
        <w:t>led by Our Watch</w:t>
      </w:r>
      <w:r>
        <w:rPr>
          <w:rFonts w:eastAsia="Times New Roman" w:cs="Arial"/>
          <w:color w:val="000000" w:themeColor="text1"/>
          <w:szCs w:val="20"/>
          <w:lang w:val="en-AU" w:eastAsia="en-AU"/>
        </w:rPr>
        <w:t xml:space="preserve">, including the </w:t>
      </w:r>
      <w:r w:rsidRPr="003D4659">
        <w:rPr>
          <w:rFonts w:eastAsia="Times New Roman" w:cs="Arial"/>
          <w:i/>
          <w:color w:val="000000" w:themeColor="text1"/>
          <w:szCs w:val="20"/>
          <w:lang w:val="en-AU" w:eastAsia="en-AU"/>
        </w:rPr>
        <w:t>Workplace Equality and Respect Project</w:t>
      </w:r>
    </w:p>
    <w:p w:rsidR="00B352DB" w:rsidRPr="00F42C22" w:rsidRDefault="00B352DB" w:rsidP="00B352DB">
      <w:pPr>
        <w:numPr>
          <w:ilvl w:val="0"/>
          <w:numId w:val="39"/>
        </w:numPr>
        <w:spacing w:before="120" w:after="120" w:line="276" w:lineRule="auto"/>
        <w:rPr>
          <w:rFonts w:eastAsia="Times New Roman" w:cs="Arial"/>
          <w:i/>
          <w:color w:val="000000" w:themeColor="text1"/>
          <w:szCs w:val="20"/>
          <w:lang w:val="en-AU" w:eastAsia="en-AU"/>
        </w:rPr>
      </w:pPr>
      <w:r>
        <w:rPr>
          <w:rFonts w:eastAsia="Times New Roman" w:cs="Arial"/>
          <w:color w:val="000000" w:themeColor="text1"/>
          <w:szCs w:val="20"/>
          <w:lang w:val="en-AU" w:eastAsia="en-AU"/>
        </w:rPr>
        <w:t xml:space="preserve">related strategies </w:t>
      </w:r>
      <w:r w:rsidRPr="00F42C22">
        <w:rPr>
          <w:rFonts w:eastAsia="Times New Roman" w:cs="Arial"/>
          <w:color w:val="000000" w:themeColor="text1"/>
          <w:szCs w:val="20"/>
          <w:lang w:val="en-AU" w:eastAsia="en-AU"/>
        </w:rPr>
        <w:t xml:space="preserve">across the Victorian public sector including </w:t>
      </w:r>
      <w:r w:rsidRPr="00F42C22">
        <w:rPr>
          <w:rFonts w:eastAsia="Times New Roman" w:cs="Arial"/>
          <w:i/>
          <w:color w:val="000000" w:themeColor="text1"/>
          <w:szCs w:val="20"/>
          <w:lang w:val="en-AU" w:eastAsia="en-AU"/>
        </w:rPr>
        <w:t>Safe and Strong: a Victorian Gender Equality Strategy</w:t>
      </w:r>
      <w:r>
        <w:rPr>
          <w:rFonts w:eastAsia="Times New Roman" w:cs="Arial"/>
          <w:i/>
          <w:color w:val="000000" w:themeColor="text1"/>
          <w:szCs w:val="20"/>
          <w:lang w:val="en-AU" w:eastAsia="en-AU"/>
        </w:rPr>
        <w:t>,</w:t>
      </w:r>
      <w:r w:rsidRPr="00F42C22">
        <w:rPr>
          <w:rFonts w:eastAsia="Times New Roman" w:cs="Arial"/>
          <w:color w:val="000000" w:themeColor="text1"/>
          <w:szCs w:val="20"/>
          <w:lang w:val="en-AU" w:eastAsia="en-AU"/>
        </w:rPr>
        <w:t xml:space="preserve"> </w:t>
      </w:r>
      <w:r w:rsidRPr="00251120">
        <w:rPr>
          <w:rFonts w:eastAsia="Times New Roman" w:cs="Arial"/>
          <w:color w:val="000000" w:themeColor="text1"/>
          <w:szCs w:val="20"/>
          <w:lang w:val="en-AU" w:eastAsia="en-AU"/>
        </w:rPr>
        <w:t xml:space="preserve">the </w:t>
      </w:r>
      <w:r w:rsidRPr="00251120">
        <w:rPr>
          <w:rFonts w:eastAsia="Times New Roman" w:cs="Arial"/>
          <w:i/>
          <w:color w:val="000000" w:themeColor="text1"/>
          <w:szCs w:val="20"/>
          <w:lang w:val="en-AU" w:eastAsia="en-AU"/>
        </w:rPr>
        <w:t>Free from Violence Strategy</w:t>
      </w:r>
      <w:r w:rsidRPr="00251120">
        <w:rPr>
          <w:rFonts w:eastAsia="Times New Roman" w:cs="Arial"/>
          <w:color w:val="000000" w:themeColor="text1"/>
          <w:szCs w:val="20"/>
          <w:lang w:val="en-AU" w:eastAsia="en-AU"/>
        </w:rPr>
        <w:t xml:space="preserve"> and</w:t>
      </w:r>
      <w:r>
        <w:rPr>
          <w:rFonts w:eastAsia="Times New Roman" w:cs="Arial"/>
          <w:color w:val="000000" w:themeColor="text1"/>
          <w:szCs w:val="20"/>
          <w:lang w:val="en-AU" w:eastAsia="en-AU"/>
        </w:rPr>
        <w:t xml:space="preserve"> </w:t>
      </w:r>
      <w:r w:rsidRPr="00F42C22">
        <w:rPr>
          <w:rFonts w:eastAsia="Times New Roman" w:cs="Arial"/>
          <w:color w:val="000000" w:themeColor="text1"/>
          <w:szCs w:val="20"/>
          <w:lang w:val="en-AU" w:eastAsia="en-AU"/>
        </w:rPr>
        <w:t xml:space="preserve">Victoria Police’s </w:t>
      </w:r>
      <w:r w:rsidRPr="00F42C22">
        <w:rPr>
          <w:rFonts w:eastAsia="Times New Roman" w:cs="Arial"/>
          <w:i/>
          <w:color w:val="000000" w:themeColor="text1"/>
          <w:szCs w:val="20"/>
          <w:lang w:val="en-AU" w:eastAsia="en-AU"/>
        </w:rPr>
        <w:t>Gender Equality Strategy and Action Plan 2017-2020</w:t>
      </w:r>
      <w:r>
        <w:rPr>
          <w:rFonts w:eastAsia="Times New Roman" w:cs="Arial"/>
          <w:color w:val="000000" w:themeColor="text1"/>
          <w:szCs w:val="20"/>
          <w:lang w:val="en-AU" w:eastAsia="en-AU"/>
        </w:rPr>
        <w:t xml:space="preserve">; </w:t>
      </w:r>
    </w:p>
    <w:p w:rsidR="00B352DB" w:rsidRPr="00F42C22" w:rsidRDefault="00B352DB" w:rsidP="00B352DB">
      <w:pPr>
        <w:numPr>
          <w:ilvl w:val="0"/>
          <w:numId w:val="39"/>
        </w:numPr>
        <w:spacing w:before="120" w:after="120" w:line="276" w:lineRule="auto"/>
        <w:rPr>
          <w:rFonts w:eastAsia="Times New Roman" w:cs="Arial"/>
          <w:color w:val="000000" w:themeColor="text1"/>
          <w:szCs w:val="20"/>
          <w:lang w:val="en-AU" w:eastAsia="en-AU"/>
        </w:rPr>
      </w:pPr>
      <w:r>
        <w:rPr>
          <w:rFonts w:eastAsia="Times New Roman" w:cs="Arial"/>
          <w:color w:val="000000" w:themeColor="text1"/>
          <w:szCs w:val="20"/>
          <w:lang w:val="en-AU" w:eastAsia="en-AU"/>
        </w:rPr>
        <w:t>research and guidance provided by the</w:t>
      </w:r>
      <w:r w:rsidRPr="00F42C22">
        <w:rPr>
          <w:rFonts w:eastAsia="Times New Roman" w:cs="Arial"/>
          <w:color w:val="000000" w:themeColor="text1"/>
          <w:szCs w:val="20"/>
          <w:lang w:val="en-AU" w:eastAsia="en-AU"/>
        </w:rPr>
        <w:t xml:space="preserve"> Australian Human Rights Commission and Victorian Equal Opportunity and Human Rights Commission</w:t>
      </w:r>
      <w:r w:rsidR="00457864">
        <w:rPr>
          <w:rFonts w:eastAsia="Times New Roman" w:cs="Arial"/>
          <w:color w:val="000000" w:themeColor="text1"/>
          <w:szCs w:val="20"/>
          <w:lang w:val="en-AU" w:eastAsia="en-AU"/>
        </w:rPr>
        <w:t xml:space="preserve"> (VEOHRC)</w:t>
      </w:r>
      <w:r w:rsidRPr="00F42C22">
        <w:rPr>
          <w:rFonts w:eastAsia="Times New Roman" w:cs="Arial"/>
          <w:color w:val="000000" w:themeColor="text1"/>
          <w:szCs w:val="20"/>
          <w:lang w:val="en-AU" w:eastAsia="en-AU"/>
        </w:rPr>
        <w:t>;</w:t>
      </w:r>
    </w:p>
    <w:p w:rsidR="00B352DB" w:rsidRPr="00F42C22" w:rsidRDefault="00B352DB" w:rsidP="00B352DB">
      <w:pPr>
        <w:numPr>
          <w:ilvl w:val="0"/>
          <w:numId w:val="39"/>
        </w:numPr>
        <w:spacing w:before="120" w:after="120" w:line="276" w:lineRule="auto"/>
        <w:rPr>
          <w:rFonts w:eastAsia="Times New Roman" w:cs="Arial"/>
          <w:color w:val="000000" w:themeColor="text1"/>
          <w:szCs w:val="20"/>
          <w:lang w:val="en-AU" w:eastAsia="en-AU"/>
        </w:rPr>
      </w:pPr>
      <w:r>
        <w:rPr>
          <w:rFonts w:eastAsia="Times New Roman" w:cs="Arial"/>
          <w:color w:val="000000" w:themeColor="text1"/>
          <w:szCs w:val="20"/>
          <w:lang w:val="en-AU" w:eastAsia="en-AU"/>
        </w:rPr>
        <w:t xml:space="preserve">work </w:t>
      </w:r>
      <w:r w:rsidRPr="00F42C22">
        <w:rPr>
          <w:rFonts w:eastAsia="Times New Roman" w:cs="Arial"/>
          <w:color w:val="000000" w:themeColor="text1"/>
          <w:szCs w:val="20"/>
          <w:lang w:val="en-AU" w:eastAsia="en-AU"/>
        </w:rPr>
        <w:t>published by the USA Equal Employment Opportunity Commission; and</w:t>
      </w:r>
    </w:p>
    <w:p w:rsidR="00B352DB" w:rsidRDefault="00B352DB" w:rsidP="00B352DB">
      <w:pPr>
        <w:numPr>
          <w:ilvl w:val="0"/>
          <w:numId w:val="39"/>
        </w:numPr>
        <w:spacing w:before="120" w:after="120" w:line="276" w:lineRule="auto"/>
        <w:rPr>
          <w:rFonts w:eastAsia="Times New Roman" w:cs="Arial"/>
          <w:color w:val="000000" w:themeColor="text1"/>
          <w:szCs w:val="20"/>
          <w:lang w:val="en-AU" w:eastAsia="en-AU"/>
        </w:rPr>
      </w:pPr>
      <w:r w:rsidRPr="00F42C22">
        <w:rPr>
          <w:rFonts w:eastAsia="Times New Roman" w:cs="Arial"/>
          <w:color w:val="000000" w:themeColor="text1"/>
          <w:szCs w:val="20"/>
          <w:lang w:val="en-AU" w:eastAsia="en-AU"/>
        </w:rPr>
        <w:t>Working Group</w:t>
      </w:r>
      <w:r>
        <w:rPr>
          <w:rFonts w:eastAsia="Times New Roman" w:cs="Arial"/>
          <w:color w:val="000000" w:themeColor="text1"/>
          <w:szCs w:val="20"/>
          <w:lang w:val="en-AU" w:eastAsia="en-AU"/>
        </w:rPr>
        <w:t xml:space="preserve"> findings</w:t>
      </w:r>
      <w:r w:rsidRPr="00F42C22">
        <w:rPr>
          <w:rFonts w:eastAsia="Times New Roman" w:cs="Arial"/>
          <w:color w:val="000000" w:themeColor="text1"/>
          <w:szCs w:val="20"/>
          <w:lang w:val="en-AU" w:eastAsia="en-AU"/>
        </w:rPr>
        <w:t>.</w:t>
      </w:r>
    </w:p>
    <w:p w:rsidR="00B352DB" w:rsidRPr="00B352DB" w:rsidRDefault="00A67263" w:rsidP="00B352DB">
      <w:pPr>
        <w:pStyle w:val="BodyVPSC"/>
      </w:pPr>
      <w:r>
        <w:t xml:space="preserve">In line with current best practice, the principles </w:t>
      </w:r>
      <w:r w:rsidR="00D658FB">
        <w:t xml:space="preserve">focus </w:t>
      </w:r>
      <w:r>
        <w:t>o</w:t>
      </w:r>
      <w:r w:rsidR="00D658FB">
        <w:t>n</w:t>
      </w:r>
      <w:r>
        <w:t xml:space="preserve"> preventing sexual harassment through improved systems and processes, and changing cultural norms. </w:t>
      </w:r>
      <w:r w:rsidR="00D658FB">
        <w:t>This is supported by an</w:t>
      </w:r>
      <w:r>
        <w:t xml:space="preserve"> effecti</w:t>
      </w:r>
      <w:r w:rsidR="00D658FB">
        <w:t>ve and victim-centric response process that allows organisations to monitor outcomes and identify any issues that need a proactive intervention.</w:t>
      </w: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692"/>
        <w:gridCol w:w="6362"/>
        <w:gridCol w:w="2226"/>
      </w:tblGrid>
      <w:tr w:rsidR="00D658FB" w:rsidRPr="00F42C22" w:rsidTr="00B31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B352DB" w:rsidRPr="00F42C22" w:rsidRDefault="00B352DB" w:rsidP="00AF6097">
            <w:pPr>
              <w:spacing w:before="120" w:after="120"/>
              <w:ind w:left="176"/>
              <w:rPr>
                <w:rFonts w:eastAsia="Times New Roman" w:cs="Arial"/>
                <w:color w:val="00965E"/>
                <w:szCs w:val="20"/>
                <w:lang w:val="en-AU" w:eastAsia="en-AU"/>
              </w:rPr>
            </w:pPr>
          </w:p>
        </w:tc>
        <w:tc>
          <w:tcPr>
            <w:tcW w:w="6362" w:type="dxa"/>
          </w:tcPr>
          <w:p w:rsidR="00B352DB" w:rsidRDefault="00B352DB" w:rsidP="00AF6097">
            <w:pPr>
              <w:spacing w:before="120" w:after="120"/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965E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965E"/>
                <w:szCs w:val="20"/>
                <w:lang w:val="en-AU" w:eastAsia="en-AU"/>
              </w:rPr>
              <w:t>Principle</w:t>
            </w:r>
          </w:p>
        </w:tc>
        <w:tc>
          <w:tcPr>
            <w:tcW w:w="2226" w:type="dxa"/>
          </w:tcPr>
          <w:p w:rsidR="00B352DB" w:rsidRPr="00B317C2" w:rsidRDefault="00B352DB" w:rsidP="00B317C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="Arial"/>
                <w:bCs w:val="0"/>
                <w:color w:val="000000"/>
                <w:szCs w:val="20"/>
                <w:lang w:val="en-AU" w:eastAsia="en-AU"/>
              </w:rPr>
            </w:pPr>
            <w:r w:rsidRPr="00B317C2">
              <w:rPr>
                <w:rFonts w:eastAsia="+mn-ea" w:cs="Arial"/>
                <w:bCs w:val="0"/>
                <w:color w:val="000000"/>
                <w:szCs w:val="20"/>
                <w:lang w:val="en-AU" w:eastAsia="en-AU"/>
              </w:rPr>
              <w:t>Focus</w:t>
            </w:r>
          </w:p>
        </w:tc>
      </w:tr>
      <w:tr w:rsidR="00B66878" w:rsidRPr="00F42C22" w:rsidTr="00B6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4972BB" w:rsidRPr="00F42C22" w:rsidRDefault="004972BB" w:rsidP="004972BB">
            <w:pPr>
              <w:spacing w:before="120" w:after="120"/>
              <w:ind w:left="176"/>
              <w:rPr>
                <w:rFonts w:eastAsia="Times New Roman" w:cs="Arial"/>
                <w:color w:val="00965E"/>
                <w:szCs w:val="20"/>
                <w:lang w:val="en-AU" w:eastAsia="en-AU"/>
              </w:rPr>
            </w:pPr>
            <w:r w:rsidRPr="00F42C22">
              <w:rPr>
                <w:rFonts w:eastAsia="Times New Roman" w:cs="Arial"/>
                <w:color w:val="00965E"/>
                <w:szCs w:val="20"/>
                <w:lang w:val="en-AU" w:eastAsia="en-AU"/>
              </w:rPr>
              <w:t>1</w:t>
            </w:r>
          </w:p>
        </w:tc>
        <w:tc>
          <w:tcPr>
            <w:tcW w:w="6362" w:type="dxa"/>
          </w:tcPr>
          <w:p w:rsidR="004972BB" w:rsidRDefault="004972BB" w:rsidP="004972BB">
            <w:pPr>
              <w:spacing w:before="120" w:after="120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965E"/>
                <w:szCs w:val="20"/>
                <w:lang w:val="en-AU" w:eastAsia="en-AU"/>
              </w:rPr>
            </w:pPr>
            <w:r>
              <w:rPr>
                <w:rFonts w:eastAsia="Times New Roman" w:cs="Arial"/>
                <w:b/>
                <w:color w:val="00965E"/>
                <w:szCs w:val="20"/>
                <w:lang w:val="en-AU" w:eastAsia="en-AU"/>
              </w:rPr>
              <w:t>Organisations recognise that gender inequality in the workplace sustains cultures that enable sexual harassment</w:t>
            </w:r>
          </w:p>
          <w:p w:rsidR="00CB537F" w:rsidRPr="00B317C2" w:rsidRDefault="004972BB" w:rsidP="00B317C2">
            <w:pPr>
              <w:tabs>
                <w:tab w:val="num" w:pos="720"/>
              </w:tabs>
              <w:spacing w:before="120" w:after="120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B317C2">
              <w:rPr>
                <w:rFonts w:cs="Arial"/>
                <w:color w:val="000000" w:themeColor="text1"/>
                <w:szCs w:val="20"/>
              </w:rPr>
              <w:t xml:space="preserve">Organisations </w:t>
            </w:r>
            <w:r w:rsidR="00CB537F">
              <w:rPr>
                <w:rFonts w:eastAsia="+mn-ea" w:cs="Arial"/>
                <w:color w:val="000000"/>
                <w:szCs w:val="20"/>
                <w:lang w:val="en-AU" w:eastAsia="en-AU"/>
              </w:rPr>
              <w:t>proactively identify and address systemic barriers to gender equality</w:t>
            </w:r>
            <w:r w:rsidR="00CB537F" w:rsidRPr="00701807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B317C2">
              <w:rPr>
                <w:rFonts w:cs="Arial"/>
                <w:color w:val="000000" w:themeColor="text1"/>
                <w:szCs w:val="20"/>
              </w:rPr>
              <w:t xml:space="preserve">in </w:t>
            </w:r>
            <w:r w:rsidR="00CB537F">
              <w:rPr>
                <w:rFonts w:cs="Arial"/>
                <w:color w:val="000000" w:themeColor="text1"/>
                <w:szCs w:val="20"/>
              </w:rPr>
              <w:t xml:space="preserve">current </w:t>
            </w:r>
            <w:r w:rsidRPr="00B317C2">
              <w:rPr>
                <w:rFonts w:cs="Arial"/>
                <w:color w:val="000000" w:themeColor="text1"/>
                <w:szCs w:val="20"/>
              </w:rPr>
              <w:t>policies</w:t>
            </w:r>
            <w:r w:rsidR="00CB537F">
              <w:rPr>
                <w:rFonts w:cs="Arial"/>
                <w:color w:val="000000" w:themeColor="text1"/>
                <w:szCs w:val="20"/>
              </w:rPr>
              <w:t>, practices</w:t>
            </w:r>
            <w:r w:rsidRPr="00B317C2">
              <w:rPr>
                <w:rFonts w:cs="Arial"/>
                <w:color w:val="000000" w:themeColor="text1"/>
                <w:szCs w:val="20"/>
              </w:rPr>
              <w:t xml:space="preserve"> and processes</w:t>
            </w:r>
            <w:r>
              <w:rPr>
                <w:rFonts w:cs="Arial"/>
                <w:color w:val="000000" w:themeColor="text1"/>
                <w:szCs w:val="20"/>
              </w:rPr>
              <w:t xml:space="preserve">. </w:t>
            </w:r>
            <w:r w:rsidR="00CB537F">
              <w:rPr>
                <w:rFonts w:cs="Arial"/>
                <w:color w:val="000000" w:themeColor="text1"/>
                <w:szCs w:val="20"/>
              </w:rPr>
              <w:t>E</w:t>
            </w:r>
            <w:r>
              <w:rPr>
                <w:rFonts w:cs="Arial"/>
                <w:color w:val="000000" w:themeColor="text1"/>
                <w:szCs w:val="20"/>
              </w:rPr>
              <w:t>quitable processes driv</w:t>
            </w:r>
            <w:r w:rsidR="00CB537F">
              <w:rPr>
                <w:rFonts w:cs="Arial"/>
                <w:color w:val="000000" w:themeColor="text1"/>
                <w:szCs w:val="20"/>
              </w:rPr>
              <w:t>e</w:t>
            </w:r>
            <w:r>
              <w:rPr>
                <w:rFonts w:cs="Arial"/>
                <w:color w:val="000000" w:themeColor="text1"/>
                <w:szCs w:val="20"/>
              </w:rPr>
              <w:t xml:space="preserve"> sustained behaviour and culture </w:t>
            </w:r>
            <w:r w:rsidR="00CB537F">
              <w:rPr>
                <w:rFonts w:cs="Arial"/>
                <w:color w:val="000000" w:themeColor="text1"/>
                <w:szCs w:val="20"/>
              </w:rPr>
              <w:t>change.</w:t>
            </w:r>
          </w:p>
        </w:tc>
        <w:tc>
          <w:tcPr>
            <w:tcW w:w="2226" w:type="dxa"/>
          </w:tcPr>
          <w:p w:rsidR="004972BB" w:rsidRPr="00FF2646" w:rsidDel="00ED0C4E" w:rsidRDefault="00D658FB" w:rsidP="00B31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+mn-ea" w:cs="Arial"/>
                <w:color w:val="000000"/>
                <w:szCs w:val="20"/>
                <w:lang w:val="en-AU" w:eastAsia="en-AU"/>
              </w:rPr>
            </w:pPr>
            <w:r w:rsidRPr="00B317C2">
              <w:rPr>
                <w:rFonts w:eastAsia="+mn-ea" w:cs="Arial"/>
                <w:b/>
                <w:color w:val="000000"/>
                <w:szCs w:val="20"/>
                <w:lang w:val="en-AU" w:eastAsia="en-AU"/>
              </w:rPr>
              <w:t>Prevention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through improved systems</w:t>
            </w:r>
          </w:p>
        </w:tc>
      </w:tr>
      <w:tr w:rsidR="00D658FB" w:rsidRPr="00F42C22" w:rsidTr="00B31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4972BB" w:rsidRPr="00F42C22" w:rsidRDefault="004972BB" w:rsidP="004972BB">
            <w:pPr>
              <w:spacing w:before="120" w:after="120"/>
              <w:ind w:left="176"/>
              <w:rPr>
                <w:rFonts w:eastAsia="Times New Roman" w:cs="Arial"/>
                <w:color w:val="00965E"/>
                <w:szCs w:val="20"/>
                <w:lang w:val="en-AU" w:eastAsia="en-AU"/>
              </w:rPr>
            </w:pPr>
            <w:r w:rsidRPr="00F42C22">
              <w:rPr>
                <w:rFonts w:eastAsia="Times New Roman" w:cs="Arial"/>
                <w:color w:val="00965E"/>
                <w:szCs w:val="20"/>
                <w:lang w:val="en-AU" w:eastAsia="en-AU"/>
              </w:rPr>
              <w:t>2</w:t>
            </w:r>
          </w:p>
        </w:tc>
        <w:tc>
          <w:tcPr>
            <w:tcW w:w="6362" w:type="dxa"/>
          </w:tcPr>
          <w:p w:rsidR="004972BB" w:rsidRPr="00005230" w:rsidRDefault="004972BB" w:rsidP="004972BB">
            <w:pPr>
              <w:spacing w:before="120" w:after="12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965E"/>
                <w:szCs w:val="20"/>
                <w:lang w:val="en-AU" w:eastAsia="en-AU"/>
              </w:rPr>
            </w:pPr>
            <w:r w:rsidRPr="00005230">
              <w:rPr>
                <w:rFonts w:eastAsia="Times New Roman" w:cs="Arial"/>
                <w:b/>
                <w:color w:val="00965E"/>
                <w:szCs w:val="20"/>
                <w:lang w:val="en-AU" w:eastAsia="en-AU"/>
              </w:rPr>
              <w:t>Committed and engaged leaders focus on creating respectful workplaces</w:t>
            </w:r>
          </w:p>
          <w:p w:rsidR="004972BB" w:rsidRPr="00F42C22" w:rsidRDefault="004972BB" w:rsidP="004972BB">
            <w:pPr>
              <w:tabs>
                <w:tab w:val="num" w:pos="720"/>
              </w:tabs>
              <w:spacing w:before="120" w:after="12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Cs w:val="20"/>
              </w:rPr>
            </w:pPr>
            <w:r w:rsidRPr="00F42C22">
              <w:rPr>
                <w:rFonts w:cs="Arial"/>
                <w:color w:val="000000" w:themeColor="text1"/>
                <w:szCs w:val="20"/>
              </w:rPr>
              <w:t xml:space="preserve">Leaders </w:t>
            </w:r>
            <w:r w:rsidRPr="00F42C22">
              <w:rPr>
                <w:rFonts w:eastAsia="+mn-ea" w:cs="Arial"/>
                <w:color w:val="000000" w:themeColor="text1"/>
                <w:szCs w:val="20"/>
                <w:lang w:val="en-AU" w:eastAsia="en-AU"/>
              </w:rPr>
              <w:t>communicate</w:t>
            </w:r>
            <w:r w:rsidRPr="00F42C22">
              <w:rPr>
                <w:rFonts w:cs="Arial"/>
                <w:color w:val="000000" w:themeColor="text1"/>
                <w:szCs w:val="20"/>
              </w:rPr>
              <w:t xml:space="preserve"> a zero-tolerance approach to sexual </w:t>
            </w:r>
            <w:r>
              <w:rPr>
                <w:rFonts w:cs="Arial"/>
                <w:color w:val="000000" w:themeColor="text1"/>
                <w:szCs w:val="20"/>
              </w:rPr>
              <w:t>harassment, promote gender equality, model appropriate behaviour</w:t>
            </w:r>
            <w:r w:rsidRPr="00F42C22">
              <w:rPr>
                <w:rFonts w:cs="Arial"/>
                <w:color w:val="000000" w:themeColor="text1"/>
                <w:szCs w:val="20"/>
              </w:rPr>
              <w:t xml:space="preserve"> and respond effectively to complaints.</w:t>
            </w:r>
          </w:p>
        </w:tc>
        <w:tc>
          <w:tcPr>
            <w:tcW w:w="2226" w:type="dxa"/>
          </w:tcPr>
          <w:p w:rsidR="004972BB" w:rsidRPr="00B317C2" w:rsidRDefault="00D658FB" w:rsidP="00B31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="Arial"/>
                <w:color w:val="000000"/>
                <w:szCs w:val="20"/>
                <w:lang w:val="en-AU" w:eastAsia="en-AU"/>
              </w:rPr>
            </w:pPr>
            <w:r w:rsidRPr="00B317C2">
              <w:rPr>
                <w:rFonts w:eastAsia="+mn-ea" w:cs="Arial"/>
                <w:b/>
                <w:color w:val="000000"/>
                <w:szCs w:val="20"/>
                <w:lang w:val="en-AU" w:eastAsia="en-AU"/>
              </w:rPr>
              <w:t>Prevention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through </w:t>
            </w:r>
            <w:r w:rsidRPr="00B317C2">
              <w:rPr>
                <w:rFonts w:eastAsia="+mn-ea" w:cs="Arial"/>
                <w:color w:val="000000"/>
                <w:szCs w:val="20"/>
                <w:lang w:val="en-AU" w:eastAsia="en-AU"/>
              </w:rPr>
              <w:t>culture</w:t>
            </w:r>
            <w:r w:rsidR="004972BB" w:rsidRPr="00B317C2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change</w:t>
            </w:r>
          </w:p>
        </w:tc>
      </w:tr>
      <w:tr w:rsidR="00B66878" w:rsidRPr="00F42C22" w:rsidTr="00B66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4972BB" w:rsidRPr="00F42C22" w:rsidRDefault="004972BB" w:rsidP="004972BB">
            <w:pPr>
              <w:spacing w:before="120" w:after="120"/>
              <w:ind w:left="176"/>
              <w:rPr>
                <w:rFonts w:eastAsia="Times New Roman" w:cs="Arial"/>
                <w:color w:val="00965E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965E"/>
                <w:szCs w:val="20"/>
                <w:lang w:val="en-AU" w:eastAsia="en-AU"/>
              </w:rPr>
              <w:t>3</w:t>
            </w:r>
          </w:p>
        </w:tc>
        <w:tc>
          <w:tcPr>
            <w:tcW w:w="6362" w:type="dxa"/>
          </w:tcPr>
          <w:p w:rsidR="004972BB" w:rsidRPr="008E2721" w:rsidRDefault="004972BB" w:rsidP="004972BB">
            <w:pPr>
              <w:spacing w:before="120" w:after="120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965E"/>
                <w:szCs w:val="20"/>
                <w:lang w:val="en-AU" w:eastAsia="en-AU"/>
              </w:rPr>
            </w:pPr>
            <w:r w:rsidRPr="008E2721">
              <w:rPr>
                <w:rFonts w:eastAsia="Times New Roman" w:cs="Arial"/>
                <w:b/>
                <w:bCs/>
                <w:color w:val="00965E"/>
                <w:szCs w:val="20"/>
                <w:lang w:val="en-AU" w:eastAsia="en-AU"/>
              </w:rPr>
              <w:t xml:space="preserve">Build awareness through regular and ongoing communications, supported by clear and comprehensive policies and practice documentation </w:t>
            </w:r>
          </w:p>
          <w:p w:rsidR="004972BB" w:rsidRPr="00B317C2" w:rsidRDefault="004972BB" w:rsidP="00B317C2">
            <w:pPr>
              <w:spacing w:before="120" w:after="120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965E"/>
              </w:rPr>
            </w:pP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>People know that sexual harassment will not be tolerated. Awareness of sexual harassment is built through regular and ongoing communications that are comprehensive, clear and accessible to all staff via a range of mediums.</w:t>
            </w:r>
            <w:r w:rsidRPr="00F42C22">
              <w:rPr>
                <w:rFonts w:eastAsia="Times New Roman" w:cs="Arial"/>
                <w:b/>
                <w:color w:val="00965E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2226" w:type="dxa"/>
          </w:tcPr>
          <w:p w:rsidR="004972BB" w:rsidRPr="004972BB" w:rsidRDefault="00D658FB" w:rsidP="00B31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+mn-ea" w:cs="Arial"/>
                <w:color w:val="000000"/>
                <w:szCs w:val="20"/>
                <w:lang w:val="en-AU" w:eastAsia="en-AU"/>
              </w:rPr>
            </w:pPr>
            <w:r w:rsidRPr="00B317C2">
              <w:rPr>
                <w:rFonts w:eastAsia="+mn-ea" w:cs="Arial"/>
                <w:b/>
                <w:color w:val="000000"/>
                <w:szCs w:val="20"/>
                <w:lang w:val="en-AU" w:eastAsia="en-AU"/>
              </w:rPr>
              <w:t>Prevention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through c</w:t>
            </w:r>
            <w:r w:rsidR="004972BB" w:rsidRPr="00701807">
              <w:rPr>
                <w:rFonts w:eastAsia="+mn-ea" w:cs="Arial"/>
                <w:color w:val="000000"/>
                <w:szCs w:val="20"/>
                <w:lang w:val="en-AU" w:eastAsia="en-AU"/>
              </w:rPr>
              <w:t>ulture change</w:t>
            </w:r>
          </w:p>
        </w:tc>
      </w:tr>
      <w:tr w:rsidR="00D658FB" w:rsidRPr="00F42C22" w:rsidTr="00B31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4972BB" w:rsidRPr="00F42C22" w:rsidRDefault="004972BB" w:rsidP="004972BB">
            <w:pPr>
              <w:spacing w:before="120" w:after="120"/>
              <w:ind w:left="176"/>
              <w:rPr>
                <w:rFonts w:eastAsia="Times New Roman" w:cs="Arial"/>
                <w:color w:val="00965E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965E"/>
                <w:szCs w:val="20"/>
                <w:lang w:val="en-AU" w:eastAsia="en-AU"/>
              </w:rPr>
              <w:t>4</w:t>
            </w:r>
          </w:p>
        </w:tc>
        <w:tc>
          <w:tcPr>
            <w:tcW w:w="6362" w:type="dxa"/>
          </w:tcPr>
          <w:p w:rsidR="004972BB" w:rsidRPr="00F42C22" w:rsidRDefault="004972BB" w:rsidP="004972BB">
            <w:pPr>
              <w:tabs>
                <w:tab w:val="num" w:pos="720"/>
              </w:tabs>
              <w:spacing w:before="120" w:after="12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="Arial"/>
                <w:b/>
                <w:bCs/>
                <w:color w:val="00965E"/>
                <w:szCs w:val="20"/>
                <w:lang w:val="en-AU" w:eastAsia="en-AU"/>
              </w:rPr>
            </w:pPr>
            <w:r>
              <w:rPr>
                <w:rFonts w:eastAsia="+mn-ea" w:cs="Arial"/>
                <w:b/>
                <w:bCs/>
                <w:color w:val="00965E"/>
                <w:szCs w:val="20"/>
                <w:lang w:val="en-AU" w:eastAsia="en-AU"/>
              </w:rPr>
              <w:t xml:space="preserve">Build accountability through regular reporting </w:t>
            </w:r>
            <w:r w:rsidRPr="00F42C22">
              <w:rPr>
                <w:rFonts w:eastAsia="+mn-ea" w:cs="Arial"/>
                <w:b/>
                <w:bCs/>
                <w:color w:val="00965E"/>
                <w:szCs w:val="20"/>
                <w:lang w:val="en-AU" w:eastAsia="en-AU"/>
              </w:rPr>
              <w:t>on impact</w:t>
            </w:r>
          </w:p>
          <w:p w:rsidR="004972BB" w:rsidRDefault="004972BB" w:rsidP="004972BB">
            <w:pPr>
              <w:tabs>
                <w:tab w:val="num" w:pos="720"/>
              </w:tabs>
              <w:spacing w:before="120" w:after="12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="Arial"/>
                <w:color w:val="000000"/>
                <w:szCs w:val="20"/>
                <w:lang w:val="en-AU" w:eastAsia="en-AU"/>
              </w:rPr>
            </w:pPr>
            <w:r w:rsidRPr="00F42C22">
              <w:rPr>
                <w:rFonts w:eastAsia="+mn-ea" w:cs="Arial"/>
                <w:color w:val="000000"/>
                <w:szCs w:val="20"/>
                <w:lang w:val="en-AU" w:eastAsia="en-AU"/>
              </w:rPr>
              <w:t>Regular reporting demonstrates impact of initiatives in reducing instances of sexual harassment and improving responses.</w:t>
            </w:r>
          </w:p>
          <w:p w:rsidR="004972BB" w:rsidRPr="003D5537" w:rsidRDefault="004972BB" w:rsidP="004972BB">
            <w:pPr>
              <w:tabs>
                <w:tab w:val="num" w:pos="720"/>
              </w:tabs>
              <w:spacing w:before="120" w:after="12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5537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Organisations have in place 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a tailored </w:t>
            </w:r>
            <w:r w:rsidRPr="003D5537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action plan 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>and use</w:t>
            </w:r>
            <w:r w:rsidRPr="003D5537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formal and informal 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mechanisms </w:t>
            </w:r>
            <w:r w:rsidRPr="003D5537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to monitor 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>its</w:t>
            </w:r>
            <w:r w:rsidRPr="003D5537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impact.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</w:t>
            </w:r>
            <w:r w:rsidRPr="003D5537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Organisations regularly report 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to their workforce </w:t>
            </w:r>
            <w:r w:rsidRPr="003D5537">
              <w:rPr>
                <w:rFonts w:eastAsia="+mn-ea" w:cs="Arial"/>
                <w:color w:val="000000"/>
                <w:szCs w:val="20"/>
                <w:lang w:val="en-AU" w:eastAsia="en-AU"/>
              </w:rPr>
              <w:t>on progress and update actions plans as required.</w:t>
            </w:r>
          </w:p>
        </w:tc>
        <w:tc>
          <w:tcPr>
            <w:tcW w:w="2226" w:type="dxa"/>
          </w:tcPr>
          <w:p w:rsidR="004972BB" w:rsidRPr="00B317C2" w:rsidRDefault="00D658FB" w:rsidP="00B31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="Arial"/>
                <w:color w:val="000000"/>
                <w:szCs w:val="20"/>
                <w:lang w:val="en-AU" w:eastAsia="en-AU"/>
              </w:rPr>
            </w:pPr>
            <w:r w:rsidRPr="00B317C2">
              <w:rPr>
                <w:rFonts w:eastAsia="+mn-ea" w:cs="Arial"/>
                <w:b/>
                <w:color w:val="000000"/>
                <w:szCs w:val="20"/>
                <w:lang w:val="en-AU" w:eastAsia="en-AU"/>
              </w:rPr>
              <w:t>Prevention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through practice</w:t>
            </w:r>
            <w:r w:rsidRPr="003C27CA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>and cu</w:t>
            </w:r>
            <w:r w:rsidRPr="00CC4ACB">
              <w:rPr>
                <w:rFonts w:eastAsia="+mn-ea" w:cs="Arial"/>
                <w:color w:val="000000"/>
                <w:szCs w:val="20"/>
                <w:lang w:val="en-AU" w:eastAsia="en-AU"/>
              </w:rPr>
              <w:t>lture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</w:t>
            </w:r>
            <w:r w:rsidR="004972BB" w:rsidRPr="00B317C2">
              <w:rPr>
                <w:rFonts w:eastAsia="+mn-ea" w:cs="Arial"/>
                <w:color w:val="000000"/>
                <w:szCs w:val="20"/>
                <w:lang w:val="en-AU" w:eastAsia="en-AU"/>
              </w:rPr>
              <w:t>change</w:t>
            </w:r>
          </w:p>
        </w:tc>
      </w:tr>
      <w:tr w:rsidR="00D658FB" w:rsidRPr="00F42C22" w:rsidTr="00B31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shd w:val="clear" w:color="auto" w:fill="D6E9E0" w:themeFill="accent4" w:themeFillTint="66"/>
          </w:tcPr>
          <w:p w:rsidR="00D658FB" w:rsidRPr="009C2FEB" w:rsidRDefault="00D658FB" w:rsidP="00D658FB">
            <w:pPr>
              <w:spacing w:before="120" w:after="120"/>
              <w:ind w:left="176"/>
              <w:rPr>
                <w:rFonts w:eastAsia="Times New Roman" w:cs="Arial"/>
                <w:color w:val="00965E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965E"/>
                <w:szCs w:val="20"/>
                <w:lang w:val="en-AU" w:eastAsia="en-AU"/>
              </w:rPr>
              <w:lastRenderedPageBreak/>
              <w:t>5</w:t>
            </w:r>
          </w:p>
        </w:tc>
        <w:tc>
          <w:tcPr>
            <w:tcW w:w="6362" w:type="dxa"/>
            <w:shd w:val="clear" w:color="auto" w:fill="D6E9E0" w:themeFill="accent4" w:themeFillTint="66"/>
          </w:tcPr>
          <w:p w:rsidR="00D658FB" w:rsidRPr="009C2FEB" w:rsidRDefault="00D658FB" w:rsidP="00D658FB">
            <w:pPr>
              <w:tabs>
                <w:tab w:val="num" w:pos="720"/>
              </w:tabs>
              <w:spacing w:before="120" w:after="120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+mn-ea" w:cs="Arial"/>
                <w:b/>
                <w:bCs/>
                <w:color w:val="00965E"/>
                <w:szCs w:val="20"/>
                <w:lang w:val="en-AU" w:eastAsia="en-AU"/>
              </w:rPr>
            </w:pPr>
            <w:r>
              <w:rPr>
                <w:rFonts w:eastAsia="+mn-ea" w:cs="Arial"/>
                <w:b/>
                <w:bCs/>
                <w:color w:val="00965E"/>
                <w:szCs w:val="20"/>
                <w:lang w:val="en-AU" w:eastAsia="en-AU"/>
              </w:rPr>
              <w:t>Mandate r</w:t>
            </w:r>
            <w:r w:rsidRPr="009C2FEB">
              <w:rPr>
                <w:rFonts w:eastAsia="+mn-ea" w:cs="Arial"/>
                <w:b/>
                <w:bCs/>
                <w:color w:val="00965E"/>
                <w:szCs w:val="20"/>
                <w:lang w:val="en-AU" w:eastAsia="en-AU"/>
              </w:rPr>
              <w:t>egular</w:t>
            </w:r>
            <w:r>
              <w:rPr>
                <w:rFonts w:eastAsia="+mn-ea" w:cs="Arial"/>
                <w:b/>
                <w:bCs/>
                <w:color w:val="00965E"/>
                <w:szCs w:val="20"/>
                <w:lang w:val="en-AU" w:eastAsia="en-AU"/>
              </w:rPr>
              <w:t>,</w:t>
            </w:r>
            <w:r w:rsidRPr="009C2FEB">
              <w:rPr>
                <w:rFonts w:eastAsia="+mn-ea" w:cs="Arial"/>
                <w:b/>
                <w:bCs/>
                <w:color w:val="00965E"/>
                <w:szCs w:val="20"/>
                <w:lang w:val="en-AU" w:eastAsia="en-AU"/>
              </w:rPr>
              <w:t xml:space="preserve"> high</w:t>
            </w:r>
            <w:r>
              <w:rPr>
                <w:rFonts w:eastAsia="+mn-ea" w:cs="Arial"/>
                <w:b/>
                <w:bCs/>
                <w:color w:val="00965E"/>
                <w:szCs w:val="20"/>
                <w:lang w:val="en-AU" w:eastAsia="en-AU"/>
              </w:rPr>
              <w:t>-</w:t>
            </w:r>
            <w:r w:rsidRPr="009C2FEB">
              <w:rPr>
                <w:rFonts w:eastAsia="+mn-ea" w:cs="Arial"/>
                <w:b/>
                <w:bCs/>
                <w:color w:val="00965E"/>
                <w:szCs w:val="20"/>
                <w:lang w:val="en-AU" w:eastAsia="en-AU"/>
              </w:rPr>
              <w:t>quality training</w:t>
            </w:r>
          </w:p>
          <w:p w:rsidR="00D658FB" w:rsidRPr="009C2FEB" w:rsidRDefault="00D658FB" w:rsidP="00D658FB">
            <w:pPr>
              <w:spacing w:before="120" w:after="120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/>
              </w:rPr>
            </w:pPr>
            <w:r w:rsidRPr="009C2FEB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Training is compulsory for all staff. It is provided at </w:t>
            </w:r>
            <w:r w:rsidR="00BA13EF">
              <w:rPr>
                <w:rFonts w:eastAsia="+mn-ea" w:cs="Arial"/>
                <w:color w:val="000000"/>
                <w:szCs w:val="20"/>
                <w:lang w:val="en-AU" w:eastAsia="en-AU"/>
              </w:rPr>
              <w:t>induction and</w:t>
            </w:r>
            <w:r w:rsidR="00E742E2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at</w:t>
            </w:r>
            <w:r w:rsidR="00BA13EF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</w:t>
            </w:r>
            <w:r w:rsidRPr="009C2FEB">
              <w:rPr>
                <w:rFonts w:eastAsia="+mn-ea" w:cs="Arial"/>
                <w:color w:val="000000"/>
                <w:szCs w:val="20"/>
                <w:lang w:val="en-AU" w:eastAsia="en-AU"/>
              </w:rPr>
              <w:t>regular intervals, on an ongoing basis and in a range of formats. This includes online training backed up with face-to-face training, tailored for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people</w:t>
            </w:r>
            <w:r w:rsidRPr="009C2FEB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managers.</w:t>
            </w:r>
          </w:p>
        </w:tc>
        <w:tc>
          <w:tcPr>
            <w:tcW w:w="2226" w:type="dxa"/>
            <w:shd w:val="clear" w:color="auto" w:fill="D6E9E0" w:themeFill="accent4" w:themeFillTint="66"/>
          </w:tcPr>
          <w:p w:rsidR="00D658FB" w:rsidRDefault="00D658FB" w:rsidP="00B31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+mn-ea" w:cs="Arial"/>
                <w:color w:val="000000"/>
                <w:szCs w:val="20"/>
                <w:lang w:val="en-AU" w:eastAsia="en-AU"/>
              </w:rPr>
            </w:pPr>
            <w:r w:rsidRPr="00B317C2">
              <w:rPr>
                <w:rFonts w:eastAsia="+mn-ea" w:cs="Arial"/>
                <w:b/>
                <w:color w:val="000000"/>
                <w:szCs w:val="20"/>
                <w:lang w:val="en-AU" w:eastAsia="en-AU"/>
              </w:rPr>
              <w:t>Prevention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through cu</w:t>
            </w:r>
            <w:r w:rsidRPr="00CC4ACB">
              <w:rPr>
                <w:rFonts w:eastAsia="+mn-ea" w:cs="Arial"/>
                <w:color w:val="000000"/>
                <w:szCs w:val="20"/>
                <w:lang w:val="en-AU" w:eastAsia="en-AU"/>
              </w:rPr>
              <w:t>lture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</w:t>
            </w:r>
            <w:r w:rsidRPr="002255F8">
              <w:rPr>
                <w:rFonts w:eastAsia="+mn-ea" w:cs="Arial"/>
                <w:color w:val="000000"/>
                <w:szCs w:val="20"/>
                <w:lang w:val="en-AU" w:eastAsia="en-AU"/>
              </w:rPr>
              <w:t>change</w:t>
            </w:r>
          </w:p>
          <w:p w:rsidR="00D658FB" w:rsidRPr="00B317C2" w:rsidRDefault="00D658FB" w:rsidP="00B31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+mn-ea" w:cs="Arial"/>
                <w:color w:val="000000"/>
                <w:szCs w:val="20"/>
                <w:lang w:val="en-AU" w:eastAsia="en-AU"/>
              </w:rPr>
            </w:pPr>
            <w:r w:rsidRPr="00B317C2">
              <w:rPr>
                <w:rFonts w:eastAsia="+mn-ea" w:cs="Arial"/>
                <w:b/>
                <w:color w:val="000000"/>
                <w:szCs w:val="20"/>
                <w:lang w:val="en-AU" w:eastAsia="en-AU"/>
              </w:rPr>
              <w:t>Improved responses</w:t>
            </w:r>
            <w:r w:rsidR="00B66878" w:rsidRPr="00B317C2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through practice change</w:t>
            </w:r>
          </w:p>
          <w:p w:rsidR="00D658FB" w:rsidRPr="00B317C2" w:rsidRDefault="00D658FB" w:rsidP="00B317C2">
            <w:pPr>
              <w:pStyle w:val="BodyVPS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+mn-ea" w:cs="Arial"/>
                <w:color w:val="000000"/>
              </w:rPr>
            </w:pPr>
          </w:p>
        </w:tc>
      </w:tr>
      <w:tr w:rsidR="00D658FB" w:rsidRPr="00F42C22" w:rsidTr="00B31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4972BB" w:rsidRPr="00F42C22" w:rsidRDefault="00CB537F" w:rsidP="004972BB">
            <w:pPr>
              <w:spacing w:before="120" w:after="120"/>
              <w:ind w:left="176"/>
              <w:rPr>
                <w:rFonts w:eastAsia="Times New Roman" w:cs="Arial"/>
                <w:color w:val="00965E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00965E"/>
                <w:szCs w:val="20"/>
                <w:lang w:val="en-AU" w:eastAsia="en-AU"/>
              </w:rPr>
              <w:t>6</w:t>
            </w:r>
          </w:p>
        </w:tc>
        <w:tc>
          <w:tcPr>
            <w:tcW w:w="6362" w:type="dxa"/>
          </w:tcPr>
          <w:p w:rsidR="004972BB" w:rsidRPr="00F42C22" w:rsidRDefault="004972BB" w:rsidP="004972BB">
            <w:pPr>
              <w:tabs>
                <w:tab w:val="num" w:pos="720"/>
              </w:tabs>
              <w:spacing w:before="120" w:after="12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eastAsia="+mn-ea" w:cs="Arial"/>
                <w:b/>
                <w:bCs/>
                <w:color w:val="00965E"/>
                <w:szCs w:val="20"/>
                <w:lang w:val="en-AU" w:eastAsia="en-AU"/>
              </w:rPr>
              <w:t>Establish and maintain trusted and accessible complaints processes</w:t>
            </w:r>
          </w:p>
          <w:p w:rsidR="004972BB" w:rsidRPr="00F42C22" w:rsidRDefault="0059314F" w:rsidP="004972BB">
            <w:pPr>
              <w:tabs>
                <w:tab w:val="num" w:pos="720"/>
              </w:tabs>
              <w:spacing w:before="120" w:after="12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="Arial"/>
                <w:color w:val="000000"/>
                <w:szCs w:val="20"/>
                <w:lang w:val="en-AU" w:eastAsia="en-AU"/>
              </w:rPr>
            </w:pP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Having regard to VEOHRC’s </w:t>
            </w:r>
            <w:r w:rsidR="000F3C6E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Good Practice Guide: Managing Complaints involving Human Rights, </w:t>
            </w:r>
            <w:r w:rsidR="00FA6785">
              <w:rPr>
                <w:rFonts w:eastAsia="+mn-ea" w:cs="Arial"/>
                <w:color w:val="000000"/>
                <w:szCs w:val="20"/>
                <w:lang w:val="en-AU" w:eastAsia="en-AU"/>
              </w:rPr>
              <w:t>c</w:t>
            </w:r>
            <w:r w:rsidR="004972BB" w:rsidRPr="00F42C22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omplaints processes </w:t>
            </w:r>
            <w:r w:rsidR="00BA13EF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are responsive and timely, </w:t>
            </w:r>
            <w:r w:rsidR="00D561D1">
              <w:rPr>
                <w:rFonts w:eastAsia="+mn-ea" w:cs="Arial"/>
                <w:color w:val="000000"/>
                <w:szCs w:val="20"/>
                <w:lang w:val="en-AU" w:eastAsia="en-AU"/>
              </w:rPr>
              <w:t>grounded in natural justice principles</w:t>
            </w:r>
            <w:r w:rsidR="00BA13EF">
              <w:rPr>
                <w:rFonts w:eastAsia="+mn-ea" w:cs="Arial"/>
                <w:color w:val="000000"/>
                <w:szCs w:val="20"/>
                <w:lang w:val="en-AU" w:eastAsia="en-AU"/>
              </w:rPr>
              <w:t>,</w:t>
            </w:r>
            <w:r w:rsidR="00D561D1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and fair to victims and perpetrators. Processes </w:t>
            </w:r>
            <w:r w:rsidR="004972BB" w:rsidRPr="00F42C22"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are accessible to all staff, transparent, efficient, confidential, and deliver fair outcomes. </w:t>
            </w:r>
            <w:r w:rsidR="004972BB">
              <w:rPr>
                <w:rFonts w:eastAsia="+mn-ea" w:cs="Arial"/>
                <w:color w:val="000000"/>
                <w:szCs w:val="20"/>
                <w:lang w:val="en-AU" w:eastAsia="en-AU"/>
              </w:rPr>
              <w:t>I</w:t>
            </w:r>
            <w:r w:rsidR="004972BB" w:rsidRPr="00F42C22">
              <w:rPr>
                <w:rFonts w:eastAsia="+mn-ea" w:cs="Arial"/>
                <w:color w:val="000000"/>
                <w:szCs w:val="20"/>
                <w:lang w:val="en-AU" w:eastAsia="en-AU"/>
              </w:rPr>
              <w:t>nformation gathered is kept secure via high-quality and confiden</w:t>
            </w:r>
            <w:r w:rsidR="004972BB">
              <w:rPr>
                <w:rFonts w:eastAsia="+mn-ea" w:cs="Arial"/>
                <w:color w:val="000000"/>
                <w:szCs w:val="20"/>
                <w:lang w:val="en-AU" w:eastAsia="en-AU"/>
              </w:rPr>
              <w:t>tial record keeping processes. Leaders regularly encourage staff to speak up and access complaints services.</w:t>
            </w:r>
          </w:p>
        </w:tc>
        <w:tc>
          <w:tcPr>
            <w:tcW w:w="2226" w:type="dxa"/>
          </w:tcPr>
          <w:p w:rsidR="004972BB" w:rsidRPr="00F42C22" w:rsidRDefault="00D658FB" w:rsidP="00B31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="Arial"/>
                <w:color w:val="000000"/>
                <w:szCs w:val="20"/>
                <w:lang w:val="en-AU" w:eastAsia="en-AU"/>
              </w:rPr>
            </w:pPr>
            <w:r w:rsidRPr="00B317C2">
              <w:rPr>
                <w:rFonts w:eastAsia="+mn-ea" w:cs="Arial"/>
                <w:b/>
                <w:color w:val="000000"/>
                <w:szCs w:val="20"/>
                <w:lang w:val="en-AU" w:eastAsia="en-AU"/>
              </w:rPr>
              <w:t>Improved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</w:t>
            </w:r>
            <w:r w:rsidRPr="00B317C2">
              <w:rPr>
                <w:rFonts w:eastAsia="+mn-ea" w:cs="Arial"/>
                <w:b/>
                <w:color w:val="000000"/>
                <w:szCs w:val="20"/>
                <w:lang w:val="en-AU" w:eastAsia="en-AU"/>
              </w:rPr>
              <w:t>responses</w:t>
            </w:r>
            <w:r>
              <w:rPr>
                <w:rFonts w:eastAsia="+mn-ea" w:cs="Arial"/>
                <w:color w:val="000000"/>
                <w:szCs w:val="20"/>
                <w:lang w:val="en-AU" w:eastAsia="en-AU"/>
              </w:rPr>
              <w:t xml:space="preserve"> </w:t>
            </w:r>
            <w:r w:rsidR="00B66878">
              <w:rPr>
                <w:rFonts w:eastAsia="+mn-ea" w:cs="Arial"/>
                <w:color w:val="000000"/>
                <w:szCs w:val="20"/>
                <w:lang w:val="en-AU" w:eastAsia="en-AU"/>
              </w:rPr>
              <w:t>through p</w:t>
            </w:r>
            <w:r w:rsidR="004972BB">
              <w:rPr>
                <w:rFonts w:eastAsia="+mn-ea" w:cs="Arial"/>
                <w:color w:val="000000"/>
                <w:szCs w:val="20"/>
                <w:lang w:val="en-AU" w:eastAsia="en-AU"/>
              </w:rPr>
              <w:t>ractice change</w:t>
            </w:r>
          </w:p>
        </w:tc>
      </w:tr>
    </w:tbl>
    <w:p w:rsidR="000B5D9C" w:rsidRPr="00F42C22" w:rsidRDefault="000B5D9C" w:rsidP="000B5D9C">
      <w:pPr>
        <w:pStyle w:val="SectionTitleVPSC"/>
      </w:pPr>
      <w:bookmarkStart w:id="7" w:name="_Toc527378109"/>
      <w:bookmarkStart w:id="8" w:name="_Toc1633901"/>
      <w:r>
        <w:lastRenderedPageBreak/>
        <w:t xml:space="preserve">THEORY OF </w:t>
      </w:r>
      <w:r w:rsidRPr="00F42C22">
        <w:t>CHANGE</w:t>
      </w:r>
      <w:bookmarkEnd w:id="7"/>
      <w:r w:rsidRPr="00F42C22">
        <w:t xml:space="preserve"> </w:t>
      </w:r>
      <w:r w:rsidR="0073658D">
        <w:t>AND A MATURITY MODEL</w:t>
      </w:r>
      <w:bookmarkEnd w:id="8"/>
    </w:p>
    <w:p w:rsidR="00DD71C6" w:rsidRDefault="000B5D9C" w:rsidP="00325396">
      <w:pPr>
        <w:pStyle w:val="BodyVPSC"/>
      </w:pPr>
      <w:r>
        <w:rPr>
          <w:rFonts w:cs="Arial"/>
        </w:rPr>
        <w:t xml:space="preserve">Addressing sexual harassment requires </w:t>
      </w:r>
      <w:r w:rsidR="00725E48">
        <w:rPr>
          <w:rFonts w:cs="Arial"/>
        </w:rPr>
        <w:t xml:space="preserve">both </w:t>
      </w:r>
      <w:r w:rsidR="00981C7C">
        <w:rPr>
          <w:rFonts w:cs="Arial"/>
        </w:rPr>
        <w:t xml:space="preserve">an </w:t>
      </w:r>
      <w:r>
        <w:rPr>
          <w:rFonts w:cs="Arial"/>
        </w:rPr>
        <w:t xml:space="preserve">acknowledgement </w:t>
      </w:r>
      <w:r w:rsidR="00325396">
        <w:rPr>
          <w:rFonts w:cs="Arial"/>
        </w:rPr>
        <w:t xml:space="preserve">of the role played by </w:t>
      </w:r>
      <w:r>
        <w:rPr>
          <w:rFonts w:cs="Arial"/>
        </w:rPr>
        <w:t xml:space="preserve">gender inequality </w:t>
      </w:r>
      <w:r w:rsidR="00325396">
        <w:rPr>
          <w:rFonts w:cs="Arial"/>
        </w:rPr>
        <w:t xml:space="preserve">in </w:t>
      </w:r>
      <w:r>
        <w:rPr>
          <w:rFonts w:cs="Arial"/>
        </w:rPr>
        <w:t>increas</w:t>
      </w:r>
      <w:r w:rsidR="00325396">
        <w:rPr>
          <w:rFonts w:cs="Arial"/>
        </w:rPr>
        <w:t>ing</w:t>
      </w:r>
      <w:r>
        <w:rPr>
          <w:rFonts w:cs="Arial"/>
        </w:rPr>
        <w:t xml:space="preserve"> </w:t>
      </w:r>
      <w:r w:rsidR="00725E48">
        <w:rPr>
          <w:rFonts w:cs="Arial"/>
        </w:rPr>
        <w:t xml:space="preserve">the </w:t>
      </w:r>
      <w:r>
        <w:rPr>
          <w:rFonts w:cs="Arial"/>
        </w:rPr>
        <w:t>risk</w:t>
      </w:r>
      <w:r w:rsidR="00725E48">
        <w:rPr>
          <w:rFonts w:cs="Arial"/>
        </w:rPr>
        <w:t xml:space="preserve"> of its occurrence</w:t>
      </w:r>
      <w:r>
        <w:rPr>
          <w:rFonts w:cs="Arial"/>
        </w:rPr>
        <w:t>, and a dedicated and sustained commitment to change.</w:t>
      </w:r>
      <w:r w:rsidR="00325396" w:rsidRPr="00325396">
        <w:t xml:space="preserve"> </w:t>
      </w:r>
      <w:r w:rsidR="00F92A70">
        <w:t xml:space="preserve">The One VPS </w:t>
      </w:r>
      <w:r w:rsidR="00725E48">
        <w:t xml:space="preserve">agenda </w:t>
      </w:r>
      <w:r w:rsidR="00F92A70">
        <w:t xml:space="preserve">also </w:t>
      </w:r>
      <w:r w:rsidR="00725E48">
        <w:t xml:space="preserve">encourages </w:t>
      </w:r>
      <w:r w:rsidR="00AA30DF">
        <w:t xml:space="preserve">departments to develop and embed consistent approaches to common functions across the VPS. </w:t>
      </w:r>
      <w:r w:rsidR="00725E48">
        <w:t xml:space="preserve">A consistent approach and </w:t>
      </w:r>
      <w:r w:rsidR="00645608">
        <w:t xml:space="preserve">a commitment to change are also necessary for </w:t>
      </w:r>
      <w:r w:rsidR="00AA30DF">
        <w:t>the prevention and handling of sexual harassment in the workplace.</w:t>
      </w:r>
      <w:r w:rsidR="00F92A70">
        <w:t xml:space="preserve"> </w:t>
      </w:r>
    </w:p>
    <w:p w:rsidR="00F92A70" w:rsidRDefault="00F92A70" w:rsidP="00F92A70">
      <w:pPr>
        <w:pStyle w:val="BodyVPSC"/>
      </w:pPr>
      <w:r>
        <w:t xml:space="preserve">In September 2018, the Victorian Public Sector Commission, on behalf of the Working Group, conducted a comprehensive </w:t>
      </w:r>
      <w:r w:rsidR="00E34136">
        <w:t>analysis</w:t>
      </w:r>
      <w:r>
        <w:t xml:space="preserve"> of activities undertaken by departments</w:t>
      </w:r>
      <w:r w:rsidR="00730F06">
        <w:t xml:space="preserve"> and Victoria Police</w:t>
      </w:r>
      <w:r>
        <w:t xml:space="preserve"> to date to address sexual harassment in the VPS workplace. The </w:t>
      </w:r>
      <w:r w:rsidR="00E34136">
        <w:t>analysis</w:t>
      </w:r>
      <w:r>
        <w:t xml:space="preserve"> found that departments had taken a range of different approaches and were at different stages of progress.</w:t>
      </w:r>
      <w:r w:rsidR="00701807">
        <w:t xml:space="preserve"> </w:t>
      </w:r>
      <w:r>
        <w:t xml:space="preserve">In recognition of this, the Working Group developed the maturity model below. The maturity model </w:t>
      </w:r>
      <w:r w:rsidR="00AA30DF">
        <w:t xml:space="preserve">takes the six best practice principles and </w:t>
      </w:r>
      <w:r>
        <w:t>describes the three key stages</w:t>
      </w:r>
      <w:r w:rsidR="00355877">
        <w:t>, and key actions,</w:t>
      </w:r>
      <w:r>
        <w:t xml:space="preserve"> departments</w:t>
      </w:r>
      <w:r w:rsidR="00E742E2">
        <w:t xml:space="preserve"> and Victoria Police</w:t>
      </w:r>
      <w:r>
        <w:t xml:space="preserve"> are asked to implement over the next three years.</w:t>
      </w:r>
    </w:p>
    <w:p w:rsidR="00325396" w:rsidRDefault="00355877" w:rsidP="00701807">
      <w:pPr>
        <w:pStyle w:val="BodyVPSC"/>
      </w:pPr>
      <w:r>
        <w:t>Using</w:t>
      </w:r>
      <w:r w:rsidR="00DD71C6">
        <w:t xml:space="preserve"> a maturity model approach to building safe </w:t>
      </w:r>
      <w:r>
        <w:t xml:space="preserve">and respectful </w:t>
      </w:r>
      <w:r w:rsidR="00DD71C6">
        <w:t xml:space="preserve">workplaces </w:t>
      </w:r>
      <w:r w:rsidR="00645608">
        <w:t xml:space="preserve">allows </w:t>
      </w:r>
      <w:r w:rsidR="00325396">
        <w:t xml:space="preserve">each department </w:t>
      </w:r>
      <w:r w:rsidR="00645608">
        <w:t xml:space="preserve">to </w:t>
      </w:r>
      <w:r w:rsidR="00DD71C6">
        <w:t xml:space="preserve">develop a tailored </w:t>
      </w:r>
      <w:r w:rsidR="00325396">
        <w:t>action plan</w:t>
      </w:r>
      <w:r w:rsidR="003661D4">
        <w:t>—including outcomes, activities and targets—</w:t>
      </w:r>
      <w:r>
        <w:t xml:space="preserve">that </w:t>
      </w:r>
      <w:r w:rsidR="00DD71C6">
        <w:t>builds on local strengths and targets</w:t>
      </w:r>
      <w:r>
        <w:t xml:space="preserve"> local</w:t>
      </w:r>
      <w:r w:rsidR="00325396">
        <w:t xml:space="preserve"> organisational </w:t>
      </w:r>
      <w:r w:rsidR="00DD71C6">
        <w:t xml:space="preserve">priorities </w:t>
      </w:r>
      <w:r>
        <w:t>as it moves</w:t>
      </w:r>
      <w:r w:rsidR="00DD71C6">
        <w:t xml:space="preserve"> towards the agreed end state.</w:t>
      </w:r>
      <w:r w:rsidR="00325396">
        <w:t xml:space="preserve"> </w:t>
      </w:r>
    </w:p>
    <w:p w:rsidR="00701807" w:rsidRDefault="00701807">
      <w:pPr>
        <w:pStyle w:val="BodyVPSC"/>
      </w:pPr>
    </w:p>
    <w:p w:rsidR="00701807" w:rsidRPr="00B317C2" w:rsidRDefault="00701807" w:rsidP="00325396">
      <w:pPr>
        <w:pStyle w:val="BodyVPSC"/>
        <w:rPr>
          <w:b/>
          <w:color w:val="00965E" w:themeColor="accent1"/>
          <w:sz w:val="28"/>
          <w:szCs w:val="28"/>
        </w:rPr>
      </w:pPr>
      <w:r w:rsidRPr="00B317C2">
        <w:rPr>
          <w:b/>
          <w:color w:val="00965E" w:themeColor="accent1"/>
          <w:sz w:val="28"/>
          <w:szCs w:val="28"/>
        </w:rPr>
        <w:t>A mature organisation…</w:t>
      </w:r>
    </w:p>
    <w:p w:rsidR="000B5D9C" w:rsidRDefault="00701807" w:rsidP="000B5D9C">
      <w:pPr>
        <w:pStyle w:val="BodyVPSC"/>
      </w:pPr>
      <w:r>
        <w:rPr>
          <w:rFonts w:cs="Arial"/>
          <w:noProof/>
        </w:rPr>
        <w:drawing>
          <wp:inline distT="0" distB="0" distL="0" distR="0">
            <wp:extent cx="5755640" cy="3815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turity model.ti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9ED" w:rsidRDefault="00B24BDF" w:rsidP="00A409ED">
      <w:pPr>
        <w:pStyle w:val="SectionTitleVPSC"/>
      </w:pPr>
      <w:bookmarkStart w:id="9" w:name="_Toc1633902"/>
      <w:r>
        <w:lastRenderedPageBreak/>
        <w:t xml:space="preserve">ACTION PLANS </w:t>
      </w:r>
      <w:r w:rsidR="00B33878">
        <w:t>AND</w:t>
      </w:r>
      <w:r>
        <w:t xml:space="preserve"> </w:t>
      </w:r>
      <w:r w:rsidR="0073658D">
        <w:t>REPORTING ON PROGRESS</w:t>
      </w:r>
      <w:bookmarkEnd w:id="9"/>
    </w:p>
    <w:p w:rsidR="00701807" w:rsidRDefault="00701807" w:rsidP="00663BBC">
      <w:pPr>
        <w:pStyle w:val="BodyVPSC"/>
      </w:pPr>
    </w:p>
    <w:p w:rsidR="00701807" w:rsidRDefault="00701807" w:rsidP="00701807">
      <w:pPr>
        <w:pStyle w:val="BodyVPSC"/>
      </w:pPr>
      <w:r>
        <w:t xml:space="preserve">The Working Group has developed a </w:t>
      </w:r>
      <w:r w:rsidRPr="00005230">
        <w:rPr>
          <w:i/>
        </w:rPr>
        <w:t>Prevention of Sexual Harassment - Model Action Plan</w:t>
      </w:r>
      <w:r>
        <w:t xml:space="preserve">, based on the six best practice principles </w:t>
      </w:r>
      <w:r w:rsidR="00645608">
        <w:t>above. The Model Action Plan is intended</w:t>
      </w:r>
      <w:r>
        <w:t xml:space="preserve"> to support departments in developing and implementing tailored strategies to achieve a mature and consistent organisational response to</w:t>
      </w:r>
      <w:r w:rsidR="00D03DEF">
        <w:t xml:space="preserve"> prevent and improve responses to</w:t>
      </w:r>
      <w:r>
        <w:t xml:space="preserve"> sexual harassment in the VPS.</w:t>
      </w:r>
    </w:p>
    <w:p w:rsidR="00C72B3E" w:rsidRDefault="00FE2D97" w:rsidP="00663BBC">
      <w:pPr>
        <w:pStyle w:val="BodyVPSC"/>
      </w:pPr>
      <w:r>
        <w:t xml:space="preserve">The model action plan identifies a range of </w:t>
      </w:r>
      <w:r w:rsidR="00D03DEF">
        <w:t xml:space="preserve">suggested </w:t>
      </w:r>
      <w:r>
        <w:t>outcomes</w:t>
      </w:r>
      <w:r w:rsidR="00764CE0">
        <w:t>,</w:t>
      </w:r>
      <w:r>
        <w:t xml:space="preserve"> impact measures</w:t>
      </w:r>
      <w:r w:rsidR="00764CE0">
        <w:t xml:space="preserve"> and activities</w:t>
      </w:r>
      <w:r>
        <w:t xml:space="preserve"> that support the </w:t>
      </w:r>
      <w:r w:rsidR="00701807">
        <w:t xml:space="preserve">six </w:t>
      </w:r>
      <w:r>
        <w:t>best practice principles. Departments</w:t>
      </w:r>
      <w:r w:rsidR="00B17985">
        <w:t xml:space="preserve"> and Victoria Police</w:t>
      </w:r>
      <w:r>
        <w:t xml:space="preserve"> are encouraged to use the model plan to develop a tailored action plan that </w:t>
      </w:r>
      <w:r w:rsidR="00B24BDF">
        <w:t>addresses</w:t>
      </w:r>
      <w:r>
        <w:t xml:space="preserve"> </w:t>
      </w:r>
      <w:r w:rsidR="00764CE0">
        <w:t xml:space="preserve">their </w:t>
      </w:r>
      <w:r w:rsidR="00B24BDF">
        <w:t>current organisational</w:t>
      </w:r>
      <w:r>
        <w:t xml:space="preserve"> circumstances and priorities for achieving maturity over the next </w:t>
      </w:r>
      <w:r w:rsidR="00D03DEF">
        <w:t xml:space="preserve">two </w:t>
      </w:r>
      <w:r>
        <w:t>years.</w:t>
      </w:r>
      <w:r w:rsidR="00C72B3E">
        <w:t xml:space="preserve"> </w:t>
      </w:r>
      <w:r>
        <w:t xml:space="preserve">For example, a department may choose to focus on </w:t>
      </w:r>
      <w:r w:rsidR="00764CE0">
        <w:t xml:space="preserve">developing and embedding </w:t>
      </w:r>
      <w:r>
        <w:t>one principle</w:t>
      </w:r>
      <w:r w:rsidR="00764CE0">
        <w:t xml:space="preserve"> at a time</w:t>
      </w:r>
      <w:r>
        <w:t xml:space="preserve">, or </w:t>
      </w:r>
      <w:r w:rsidR="00764CE0">
        <w:t>instead work on improving outcomes across all principles, by choosing one or more outcomes</w:t>
      </w:r>
      <w:r w:rsidR="00E34136">
        <w:t>,</w:t>
      </w:r>
      <w:r w:rsidR="00764CE0">
        <w:t xml:space="preserve"> activities </w:t>
      </w:r>
      <w:r w:rsidR="00E34136">
        <w:t xml:space="preserve">and targets </w:t>
      </w:r>
      <w:r w:rsidR="00764CE0">
        <w:t xml:space="preserve">for each one. </w:t>
      </w:r>
    </w:p>
    <w:p w:rsidR="00701807" w:rsidRDefault="00701807" w:rsidP="00701807">
      <w:pPr>
        <w:pStyle w:val="BodyVPSC"/>
      </w:pPr>
      <w:r>
        <w:t xml:space="preserve">The Working Group recognises that departments already have a number of gender and/or organisational culture targets and reporting requirements and, with the eventual passage of the </w:t>
      </w:r>
      <w:r w:rsidRPr="004E14FC">
        <w:rPr>
          <w:i/>
        </w:rPr>
        <w:t>Gender Equality Bill 2018</w:t>
      </w:r>
      <w:r>
        <w:t xml:space="preserve">, are likely to have more in the future. </w:t>
      </w:r>
    </w:p>
    <w:p w:rsidR="00701807" w:rsidRDefault="00701807" w:rsidP="00701807">
      <w:pPr>
        <w:pStyle w:val="BodyVPSC"/>
      </w:pPr>
      <w:r>
        <w:t xml:space="preserve">Departments are therefore encouraged to look for examples of other work or internal programs already underway and use the model template to capture or summarise </w:t>
      </w:r>
      <w:r w:rsidR="00E63777">
        <w:t>the elements</w:t>
      </w:r>
      <w:r>
        <w:t xml:space="preserve"> </w:t>
      </w:r>
      <w:r w:rsidR="00E63777">
        <w:t>that</w:t>
      </w:r>
      <w:r>
        <w:t xml:space="preserve"> contribute to </w:t>
      </w:r>
      <w:r w:rsidR="00E63777">
        <w:t xml:space="preserve">the </w:t>
      </w:r>
      <w:r>
        <w:t>preventi</w:t>
      </w:r>
      <w:r w:rsidR="00E63777">
        <w:t>on</w:t>
      </w:r>
      <w:r>
        <w:t xml:space="preserve"> and improv</w:t>
      </w:r>
      <w:r w:rsidR="00E63777">
        <w:t>ement of</w:t>
      </w:r>
      <w:r>
        <w:t xml:space="preserve"> responses to sexual harassment</w:t>
      </w:r>
      <w:r w:rsidR="00E63777">
        <w:t>.</w:t>
      </w:r>
      <w:r>
        <w:t xml:space="preserve"> Targeted actions may be required to address particular issues.</w:t>
      </w:r>
    </w:p>
    <w:p w:rsidR="00D6481E" w:rsidRDefault="00764CE0" w:rsidP="00663BBC">
      <w:pPr>
        <w:pStyle w:val="BodyVPSC"/>
      </w:pPr>
      <w:r>
        <w:t xml:space="preserve">Departments are </w:t>
      </w:r>
      <w:r w:rsidR="00E63777">
        <w:t xml:space="preserve">also </w:t>
      </w:r>
      <w:r>
        <w:t xml:space="preserve">encouraged </w:t>
      </w:r>
      <w:r w:rsidR="00E63777">
        <w:t xml:space="preserve">to look for </w:t>
      </w:r>
      <w:r w:rsidR="003661D4">
        <w:t xml:space="preserve">any activities already underway that can be </w:t>
      </w:r>
      <w:r w:rsidR="00E34136">
        <w:t>l</w:t>
      </w:r>
      <w:r>
        <w:t>everage</w:t>
      </w:r>
      <w:r w:rsidR="003661D4">
        <w:t>d</w:t>
      </w:r>
      <w:r>
        <w:t xml:space="preserve"> or adapt</w:t>
      </w:r>
      <w:r w:rsidR="003661D4">
        <w:t>ed</w:t>
      </w:r>
      <w:r>
        <w:t xml:space="preserve"> with minimal changes for inclusion in the action plan</w:t>
      </w:r>
      <w:r w:rsidR="00B24BDF">
        <w:t>. F</w:t>
      </w:r>
      <w:r>
        <w:t xml:space="preserve">or example, a department-wide intranet update process </w:t>
      </w:r>
      <w:r w:rsidR="00B24BDF">
        <w:t xml:space="preserve">presents a good opportunity </w:t>
      </w:r>
      <w:r>
        <w:t>to ensure sexual harassment and complaints processes are up to date</w:t>
      </w:r>
      <w:r w:rsidR="008F55F3">
        <w:t xml:space="preserve"> and eas</w:t>
      </w:r>
      <w:r w:rsidR="008C04DF">
        <w:t>y to locate</w:t>
      </w:r>
      <w:r>
        <w:t>.</w:t>
      </w:r>
    </w:p>
    <w:p w:rsidR="00E035F8" w:rsidRPr="00AB6FF5" w:rsidRDefault="00547289" w:rsidP="00663BBC">
      <w:pPr>
        <w:pStyle w:val="BodyVPSC"/>
      </w:pPr>
      <w:r w:rsidRPr="00AB6FF5">
        <w:t>F</w:t>
      </w:r>
      <w:r w:rsidR="00D03DEF">
        <w:t>urther to</w:t>
      </w:r>
      <w:r w:rsidRPr="00AB6FF5">
        <w:t xml:space="preserve"> the </w:t>
      </w:r>
      <w:r w:rsidR="00401174">
        <w:t>publication</w:t>
      </w:r>
      <w:r w:rsidRPr="00AB6FF5">
        <w:t xml:space="preserve"> of</w:t>
      </w:r>
      <w:r w:rsidR="00B33878" w:rsidRPr="00AB6FF5">
        <w:t xml:space="preserve"> the </w:t>
      </w:r>
      <w:r w:rsidR="003661D4" w:rsidRPr="00B317C2">
        <w:rPr>
          <w:i/>
        </w:rPr>
        <w:t>2018</w:t>
      </w:r>
      <w:r w:rsidR="003661D4">
        <w:t xml:space="preserve"> </w:t>
      </w:r>
      <w:r w:rsidR="00B33878" w:rsidRPr="00AB6FF5">
        <w:rPr>
          <w:i/>
        </w:rPr>
        <w:t>State of the Public Sector in Victoria</w:t>
      </w:r>
      <w:r w:rsidR="00B33878" w:rsidRPr="00AB6FF5">
        <w:t>, t</w:t>
      </w:r>
      <w:r w:rsidR="003E55EF" w:rsidRPr="00AB6FF5">
        <w:t>he VPSC</w:t>
      </w:r>
      <w:r w:rsidR="00D03DEF">
        <w:t xml:space="preserve"> has</w:t>
      </w:r>
      <w:r w:rsidR="00AA4E80">
        <w:t xml:space="preserve"> </w:t>
      </w:r>
      <w:r w:rsidRPr="00AB6FF5">
        <w:t>draw</w:t>
      </w:r>
      <w:r w:rsidR="00D03DEF">
        <w:t>n</w:t>
      </w:r>
      <w:r w:rsidRPr="00AB6FF5">
        <w:t xml:space="preserve"> on its public sector workforce and People Matter Survey</w:t>
      </w:r>
      <w:r w:rsidR="00B656AC">
        <w:t xml:space="preserve"> (PMS)</w:t>
      </w:r>
      <w:r w:rsidRPr="00AB6FF5">
        <w:t xml:space="preserve"> data holdings to</w:t>
      </w:r>
      <w:r w:rsidR="003E55EF" w:rsidRPr="00AB6FF5">
        <w:t xml:space="preserve"> </w:t>
      </w:r>
      <w:r w:rsidR="00E035F8" w:rsidRPr="00AB6FF5">
        <w:t>provide departments</w:t>
      </w:r>
      <w:r w:rsidR="00730F06">
        <w:t xml:space="preserve"> and Victoria Police</w:t>
      </w:r>
      <w:r w:rsidR="00304762">
        <w:t xml:space="preserve"> with</w:t>
      </w:r>
      <w:r w:rsidR="00E035F8" w:rsidRPr="00AB6FF5">
        <w:t xml:space="preserve"> </w:t>
      </w:r>
      <w:r w:rsidR="00B656AC">
        <w:t>a comprehensive analysis of their PMS results and a minimum date set</w:t>
      </w:r>
      <w:r w:rsidR="00730F06">
        <w:t xml:space="preserve">. The minimum data set will form the basis of </w:t>
      </w:r>
      <w:r w:rsidR="00E34136">
        <w:t>baseline indicators</w:t>
      </w:r>
      <w:r w:rsidR="00E742E2">
        <w:t>, against which departments</w:t>
      </w:r>
      <w:r w:rsidR="00730F06">
        <w:t xml:space="preserve"> and Victoria Police</w:t>
      </w:r>
      <w:r w:rsidR="00E742E2">
        <w:t xml:space="preserve"> will be required to report. Minimum data set templates will be circulated to Human Resources Directors at each department and Victoria Police, with a request that they populate the template. </w:t>
      </w:r>
      <w:r w:rsidRPr="00AB6FF5">
        <w:t xml:space="preserve">This will </w:t>
      </w:r>
      <w:r w:rsidR="00E035F8" w:rsidRPr="00AB6FF5">
        <w:t>assist departments in identifying areas or issues of concern that they may wish to</w:t>
      </w:r>
      <w:r w:rsidRPr="00AB6FF5">
        <w:t xml:space="preserve"> consider in developing their action plans</w:t>
      </w:r>
      <w:r w:rsidR="00E34136">
        <w:t xml:space="preserve"> and assist them in setting their own targets, against which they will be required to report their progress to VSB (see below).</w:t>
      </w:r>
      <w:r w:rsidR="00E035F8" w:rsidRPr="00AB6FF5">
        <w:t xml:space="preserve"> The VPSC will provide the first analysis piece</w:t>
      </w:r>
      <w:r w:rsidR="00457864">
        <w:t xml:space="preserve"> to the Working Group</w:t>
      </w:r>
      <w:r w:rsidR="00D03DEF">
        <w:t xml:space="preserve"> in </w:t>
      </w:r>
      <w:r w:rsidR="00457864">
        <w:t>mid</w:t>
      </w:r>
      <w:r w:rsidR="00AA4E80">
        <w:t>-</w:t>
      </w:r>
      <w:r w:rsidR="00E035F8" w:rsidRPr="00AB6FF5">
        <w:t>2019</w:t>
      </w:r>
      <w:r w:rsidR="00E742E2">
        <w:t>.</w:t>
      </w:r>
    </w:p>
    <w:p w:rsidR="003E55EF" w:rsidRPr="00AB6FF5" w:rsidRDefault="00E035F8" w:rsidP="00663BBC">
      <w:pPr>
        <w:pStyle w:val="BodyVPSC"/>
      </w:pPr>
      <w:r w:rsidRPr="00AB6FF5">
        <w:t xml:space="preserve">The PMS Reform project </w:t>
      </w:r>
      <w:r w:rsidR="00645608">
        <w:t xml:space="preserve">endorsed by VSB </w:t>
      </w:r>
      <w:r w:rsidRPr="00AB6FF5">
        <w:t xml:space="preserve">provides an opportunity to </w:t>
      </w:r>
      <w:r w:rsidR="00B14D6A" w:rsidRPr="00AB6FF5">
        <w:t>improve the collection of sexual harassment data</w:t>
      </w:r>
      <w:r w:rsidRPr="00AB6FF5">
        <w:t>, including through the use of pulse surveys</w:t>
      </w:r>
      <w:r w:rsidR="00B14D6A" w:rsidRPr="00AB6FF5">
        <w:t>. T</w:t>
      </w:r>
      <w:r w:rsidRPr="00AB6FF5">
        <w:t>he VPSC will engage with the Working Group on these issues as the Reform project progresses.</w:t>
      </w:r>
    </w:p>
    <w:p w:rsidR="00D03DEF" w:rsidRDefault="00E10AC7" w:rsidP="00663BBC">
      <w:pPr>
        <w:pStyle w:val="BodyVPSC"/>
      </w:pPr>
      <w:r>
        <w:t xml:space="preserve">The VPSC will also consider other mechanisms for improving whole-of-government approaches to </w:t>
      </w:r>
      <w:r w:rsidR="00D03DEF">
        <w:t xml:space="preserve">prevent and respond to </w:t>
      </w:r>
      <w:r>
        <w:t xml:space="preserve">sexual harassment, including </w:t>
      </w:r>
      <w:r w:rsidR="00D03DEF">
        <w:t xml:space="preserve">reinforcing </w:t>
      </w:r>
      <w:r w:rsidR="00B17985">
        <w:t xml:space="preserve">the </w:t>
      </w:r>
      <w:r>
        <w:t xml:space="preserve">use of the code of conduct, </w:t>
      </w:r>
      <w:r w:rsidR="00B17985">
        <w:t xml:space="preserve">as well as </w:t>
      </w:r>
      <w:r w:rsidR="00D03DEF">
        <w:t xml:space="preserve">awareness raising </w:t>
      </w:r>
      <w:r>
        <w:t>activities targeting boards and executives</w:t>
      </w:r>
      <w:r w:rsidR="00D03DEF">
        <w:t>.</w:t>
      </w:r>
      <w:r>
        <w:t xml:space="preserve"> </w:t>
      </w:r>
    </w:p>
    <w:p w:rsidR="0091486F" w:rsidRDefault="00D03DEF" w:rsidP="00663BBC">
      <w:pPr>
        <w:pStyle w:val="BodyVPSC"/>
      </w:pPr>
      <w:r>
        <w:rPr>
          <w:rFonts w:cs="Arial"/>
        </w:rPr>
        <w:t xml:space="preserve">The Framework and Model Action Plan may be updated as relevant new findings become available, including following the release of the Australian Human Rights Commission’s </w:t>
      </w:r>
      <w:r w:rsidR="00FB0C4D">
        <w:rPr>
          <w:rFonts w:cs="Arial"/>
        </w:rPr>
        <w:t xml:space="preserve">2019 </w:t>
      </w:r>
      <w:r>
        <w:rPr>
          <w:rFonts w:cs="Arial"/>
        </w:rPr>
        <w:t>report on the National Inquiry into Sexual Harassment in Australian Workplaces and the V</w:t>
      </w:r>
      <w:r w:rsidR="00FB0C4D">
        <w:rPr>
          <w:rFonts w:cs="Arial"/>
        </w:rPr>
        <w:t xml:space="preserve">ictorian </w:t>
      </w:r>
      <w:r>
        <w:rPr>
          <w:rFonts w:cs="Arial"/>
        </w:rPr>
        <w:t>A</w:t>
      </w:r>
      <w:r w:rsidR="00FB0C4D">
        <w:rPr>
          <w:rFonts w:cs="Arial"/>
        </w:rPr>
        <w:t xml:space="preserve">uditor </w:t>
      </w:r>
      <w:r>
        <w:rPr>
          <w:rFonts w:cs="Arial"/>
        </w:rPr>
        <w:t>G</w:t>
      </w:r>
      <w:r w:rsidR="00FB0C4D">
        <w:rPr>
          <w:rFonts w:cs="Arial"/>
        </w:rPr>
        <w:t xml:space="preserve">eneral’s </w:t>
      </w:r>
      <w:r>
        <w:rPr>
          <w:rFonts w:cs="Arial"/>
        </w:rPr>
        <w:t>O</w:t>
      </w:r>
      <w:r w:rsidR="00FB0C4D">
        <w:rPr>
          <w:rFonts w:cs="Arial"/>
        </w:rPr>
        <w:t>ffice 2019</w:t>
      </w:r>
      <w:r>
        <w:rPr>
          <w:rFonts w:cs="Arial"/>
        </w:rPr>
        <w:t xml:space="preserve"> audit into sexual harassment in the VPS.</w:t>
      </w:r>
      <w:r>
        <w:t xml:space="preserve"> </w:t>
      </w:r>
      <w:r w:rsidR="00E10AC7">
        <w:t xml:space="preserve">The VPSC will advise the Working Group of any work in this area and seek its input on any strategies </w:t>
      </w:r>
      <w:r w:rsidR="00AB6FF5">
        <w:t>developed.</w:t>
      </w:r>
      <w:r w:rsidR="00E10AC7">
        <w:t xml:space="preserve"> </w:t>
      </w:r>
    </w:p>
    <w:p w:rsidR="00696880" w:rsidRDefault="00696880" w:rsidP="00663BBC">
      <w:pPr>
        <w:pStyle w:val="BodyVPSC"/>
      </w:pPr>
    </w:p>
    <w:p w:rsidR="00AA4E80" w:rsidRDefault="00DB0136" w:rsidP="00663BBC">
      <w:pPr>
        <w:pStyle w:val="BodyVPSC"/>
        <w:rPr>
          <w:b/>
        </w:rPr>
      </w:pPr>
      <w:r w:rsidRPr="00DB0136">
        <w:rPr>
          <w:b/>
        </w:rPr>
        <w:lastRenderedPageBreak/>
        <w:t>Reporting</w:t>
      </w:r>
      <w:r w:rsidR="0066119D">
        <w:rPr>
          <w:b/>
        </w:rPr>
        <w:t xml:space="preserve"> to VSB</w:t>
      </w:r>
    </w:p>
    <w:p w:rsidR="00B54D46" w:rsidRDefault="0066119D" w:rsidP="00663BBC">
      <w:pPr>
        <w:pStyle w:val="BodyVPSC"/>
      </w:pPr>
      <w:r>
        <w:t>T</w:t>
      </w:r>
      <w:r w:rsidR="00DB0136">
        <w:t>o assist departments</w:t>
      </w:r>
      <w:r w:rsidR="00D770DE">
        <w:t xml:space="preserve"> and Victoria Police</w:t>
      </w:r>
      <w:r w:rsidR="00DB0136">
        <w:t xml:space="preserve"> in meeting their action plan goals and promote a continuous learning approach to sharing </w:t>
      </w:r>
      <w:r>
        <w:t>lessons learnt</w:t>
      </w:r>
      <w:r w:rsidR="00401174">
        <w:t xml:space="preserve"> and best practice</w:t>
      </w:r>
      <w:r w:rsidR="00DB0136">
        <w:t>, departments</w:t>
      </w:r>
      <w:r w:rsidR="009D6D84">
        <w:t xml:space="preserve"> and Victoria Police</w:t>
      </w:r>
      <w:r w:rsidR="00DB0136">
        <w:t xml:space="preserve"> are required to provide the VPSC, on behalf of the Working Group, with a six-monthly update </w:t>
      </w:r>
      <w:r w:rsidR="0010214B">
        <w:t xml:space="preserve">(every September and March) </w:t>
      </w:r>
      <w:r w:rsidR="00DB0136">
        <w:t>on progress against their agreed action plan</w:t>
      </w:r>
      <w:r w:rsidR="00AA4E80">
        <w:t>,</w:t>
      </w:r>
      <w:r w:rsidR="00B54D46">
        <w:t xml:space="preserve"> using the agreed minimum data set</w:t>
      </w:r>
      <w:r w:rsidR="00E5170E">
        <w:t>.</w:t>
      </w:r>
    </w:p>
    <w:p w:rsidR="00DB0136" w:rsidRDefault="00070164" w:rsidP="00663BBC">
      <w:pPr>
        <w:pStyle w:val="BodyVPSC"/>
      </w:pPr>
      <w:bookmarkStart w:id="10" w:name="_Hlk12455317"/>
      <w:r>
        <w:t xml:space="preserve">In September 2019, departments and Victoria Police will be requested to provide the VPSC with a completed minimum data set template and this information will provide the baseline data from which six-monthly reporting is compared against. </w:t>
      </w:r>
    </w:p>
    <w:p w:rsidR="00DB0136" w:rsidRPr="009B674B" w:rsidRDefault="00DB0136" w:rsidP="00663BBC">
      <w:pPr>
        <w:pStyle w:val="BodyVPSC"/>
      </w:pPr>
      <w:bookmarkStart w:id="11" w:name="_Hlk12455817"/>
      <w:bookmarkEnd w:id="10"/>
      <w:r>
        <w:t>The VPSC will collate and summarise departments’ progress</w:t>
      </w:r>
      <w:r w:rsidR="0066119D">
        <w:t xml:space="preserve"> and provide the consolidated report to the Working Group for review and discussion</w:t>
      </w:r>
      <w:r w:rsidR="00C72B3E">
        <w:t xml:space="preserve">. This </w:t>
      </w:r>
      <w:r w:rsidR="00B552CD">
        <w:t>allow</w:t>
      </w:r>
      <w:r w:rsidR="0066119D">
        <w:t>s</w:t>
      </w:r>
      <w:r w:rsidR="00B552CD">
        <w:t xml:space="preserve"> the Working Group to identify initiatives that are working well</w:t>
      </w:r>
      <w:r w:rsidR="006A4F9D">
        <w:t xml:space="preserve"> and</w:t>
      </w:r>
      <w:r w:rsidR="00B552CD">
        <w:t xml:space="preserve"> </w:t>
      </w:r>
      <w:r w:rsidR="00C72B3E">
        <w:t xml:space="preserve">highlight areas </w:t>
      </w:r>
      <w:r w:rsidR="00B552CD">
        <w:t>that require further attention</w:t>
      </w:r>
      <w:r w:rsidR="00645608">
        <w:t>. Following the September reporting period</w:t>
      </w:r>
      <w:r w:rsidR="00B24408">
        <w:t xml:space="preserve"> each year</w:t>
      </w:r>
      <w:r w:rsidR="00645608">
        <w:t>, the VPSC, on behalf of the Working Group, will coordinate the annual report to VSB in December</w:t>
      </w:r>
      <w:r w:rsidR="00B54D46">
        <w:t xml:space="preserve"> </w:t>
      </w:r>
      <w:r w:rsidR="0010214B">
        <w:t>each year</w:t>
      </w:r>
      <w:r w:rsidR="004A2370">
        <w:t xml:space="preserve">. </w:t>
      </w:r>
    </w:p>
    <w:bookmarkEnd w:id="6"/>
    <w:bookmarkEnd w:id="11"/>
    <w:p w:rsidR="00B31D5A" w:rsidRDefault="00B31D5A" w:rsidP="00EC2706">
      <w:pPr>
        <w:pStyle w:val="BodyVPSC"/>
      </w:pPr>
    </w:p>
    <w:sectPr w:rsidR="00B31D5A" w:rsidSect="00624D27">
      <w:headerReference w:type="even" r:id="rId24"/>
      <w:headerReference w:type="default" r:id="rId25"/>
      <w:footerReference w:type="even" r:id="rId26"/>
      <w:headerReference w:type="first" r:id="rId27"/>
      <w:pgSz w:w="11900" w:h="16840"/>
      <w:pgMar w:top="1440" w:right="1418" w:bottom="1440" w:left="1418" w:header="567" w:footer="3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5C2" w:rsidRDefault="00AD25C2" w:rsidP="001640D7">
      <w:pPr>
        <w:spacing w:after="0"/>
      </w:pPr>
      <w:r>
        <w:separator/>
      </w:r>
    </w:p>
  </w:endnote>
  <w:endnote w:type="continuationSeparator" w:id="0">
    <w:p w:rsidR="00AD25C2" w:rsidRDefault="00AD25C2" w:rsidP="001640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F4" w:rsidRDefault="003A006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1" relativeHeight="251681792" behindDoc="0" locked="0" layoutInCell="0" allowOverlap="1">
              <wp:simplePos x="0" y="1023620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0" name="MSIPCMa10a45cea11345fa527d258c" descr="{&quot;HashCode&quot;:-1267603503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A006B" w:rsidRPr="003A006B" w:rsidRDefault="003A006B" w:rsidP="003A006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A006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10a45cea11345fa527d258c" o:spid="_x0000_s1028" type="#_x0000_t202" alt="{&quot;HashCode&quot;:-1267603503,&quot;Height&quot;:842.0,&quot;Width&quot;:595.0,&quot;Placement&quot;:&quot;Footer&quot;,&quot;Index&quot;:&quot;OddAndEven&quot;,&quot;Section&quot;:1,&quot;Top&quot;:0.0,&quot;Left&quot;:0.0}" style="position:absolute;left:0;text-align:left;margin-left:0;margin-top:806pt;width:595pt;height:21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" o:allowincell="f" filled="f" stroked="f" strokeweight=".5pt">
              <v:textbox inset="20pt,0,,0">
                <w:txbxContent>
                  <w:p w:rsidR="003A006B" w:rsidRPr="003A006B" w:rsidRDefault="003A006B" w:rsidP="003A006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3A006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450F4" w:rsidRPr="00E32EA4" w:rsidRDefault="00A450F4" w:rsidP="00E32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F4" w:rsidRDefault="003A006B" w:rsidP="00C65602">
    <w:pPr>
      <w:pStyle w:val="Footer"/>
      <w:pBdr>
        <w:top w:val="single" w:sz="4" w:space="1" w:color="auto"/>
      </w:pBdr>
      <w:ind w:right="-1"/>
      <w:rPr>
        <w:rStyle w:val="PageNumber"/>
        <w:rFonts w:cs="Arial"/>
        <w:b/>
        <w:color w:val="3F3F3F"/>
        <w:sz w:val="20"/>
        <w:szCs w:val="16"/>
      </w:rPr>
    </w:pPr>
    <w:bookmarkStart w:id="1" w:name="aliashNonProtectiveMarking1FooterPrimary"/>
    <w:r>
      <w:rPr>
        <w:rFonts w:cs="Arial"/>
        <w:b/>
        <w:noProof/>
        <w:color w:val="3F3F3F"/>
        <w:sz w:val="20"/>
        <w:szCs w:val="16"/>
      </w:rPr>
      <mc:AlternateContent>
        <mc:Choice Requires="wps">
          <w:drawing>
            <wp:anchor distT="0" distB="0" distL="114300" distR="114300" simplePos="1" relativeHeight="251656192" behindDoc="0" locked="0" layoutInCell="0" allowOverlap="1">
              <wp:simplePos x="0" y="1023620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6" name="MSIPCM489f4b18a0ead20b648a0039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A006B" w:rsidRPr="003A006B" w:rsidRDefault="003A006B" w:rsidP="003A006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A006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89f4b18a0ead20b648a0039" o:spid="_x0000_s1029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" o:allowincell="f" filled="f" stroked="f" strokeweight=".5pt">
              <v:textbox inset="20pt,0,,0">
                <w:txbxContent>
                  <w:p w:rsidR="003A006B" w:rsidRPr="003A006B" w:rsidRDefault="003A006B" w:rsidP="003A006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3A006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50F4">
      <w:rPr>
        <w:rStyle w:val="PageNumber"/>
        <w:rFonts w:cs="Arial"/>
        <w:b/>
        <w:color w:val="3F3F3F"/>
        <w:sz w:val="20"/>
        <w:szCs w:val="16"/>
      </w:rPr>
      <w:t>Unclassified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e - footer"/>
      <w:tblDescription w:val="Contains information in the page footer such as Document Security classification, TRIM reference number and page numbers. Also contains For Internal Use Only."/>
    </w:tblPr>
    <w:tblGrid>
      <w:gridCol w:w="3095"/>
      <w:gridCol w:w="3096"/>
      <w:gridCol w:w="3096"/>
    </w:tblGrid>
    <w:tr w:rsidR="00A450F4" w:rsidTr="00061BF5">
      <w:trPr>
        <w:tblHeader/>
      </w:trPr>
      <w:tc>
        <w:tcPr>
          <w:tcW w:w="3095" w:type="dxa"/>
          <w:vAlign w:val="bottom"/>
        </w:tcPr>
        <w:p w:rsidR="00A450F4" w:rsidRDefault="00A450F4" w:rsidP="003A4289">
          <w:pPr>
            <w:pStyle w:val="Footer"/>
            <w:ind w:right="-1"/>
            <w:rPr>
              <w:color w:val="545850"/>
              <w:szCs w:val="16"/>
            </w:rPr>
          </w:pPr>
          <w:r w:rsidRPr="0087322A">
            <w:rPr>
              <w:color w:val="545850"/>
            </w:rPr>
            <w:t xml:space="preserve">TRIM Reference: </w:t>
          </w:r>
          <w:r w:rsidRPr="0087322A">
            <w:rPr>
              <w:color w:val="545850"/>
            </w:rPr>
            <w:fldChar w:fldCharType="begin"/>
          </w:r>
          <w:r w:rsidRPr="0087322A">
            <w:rPr>
              <w:color w:val="545850"/>
            </w:rPr>
            <w:instrText xml:space="preserve"> DOCPROPERTY  TRIM-recNumber  \* MERGEFORMAT </w:instrText>
          </w:r>
          <w:r w:rsidRPr="0087322A">
            <w:rPr>
              <w:color w:val="545850"/>
            </w:rPr>
            <w:fldChar w:fldCharType="separate"/>
          </w:r>
          <w:r w:rsidR="00C37BDD">
            <w:rPr>
              <w:b/>
              <w:bCs/>
              <w:color w:val="545850"/>
            </w:rPr>
            <w:t>Error! Unknown document property name.</w:t>
          </w:r>
          <w:r w:rsidRPr="0087322A">
            <w:rPr>
              <w:color w:val="545850"/>
            </w:rPr>
            <w:fldChar w:fldCharType="end"/>
          </w:r>
          <w:r>
            <w:rPr>
              <w:rStyle w:val="PageNumber"/>
              <w:szCs w:val="16"/>
            </w:rPr>
            <w:t xml:space="preserve">  </w:t>
          </w:r>
          <w:r>
            <w:t xml:space="preserve"> </w:t>
          </w:r>
        </w:p>
      </w:tc>
      <w:tc>
        <w:tcPr>
          <w:tcW w:w="3096" w:type="dxa"/>
          <w:vAlign w:val="bottom"/>
        </w:tcPr>
        <w:p w:rsidR="00A450F4" w:rsidRDefault="00A450F4" w:rsidP="00214327">
          <w:pPr>
            <w:pStyle w:val="Footer"/>
            <w:ind w:right="-1"/>
            <w:jc w:val="center"/>
            <w:rPr>
              <w:color w:val="545850"/>
              <w:szCs w:val="16"/>
            </w:rPr>
          </w:pPr>
        </w:p>
      </w:tc>
      <w:tc>
        <w:tcPr>
          <w:tcW w:w="3096" w:type="dxa"/>
          <w:vAlign w:val="bottom"/>
        </w:tcPr>
        <w:p w:rsidR="00A450F4" w:rsidRPr="0087322A" w:rsidRDefault="00A450F4" w:rsidP="00214327">
          <w:pPr>
            <w:pStyle w:val="Footer"/>
            <w:ind w:right="-1"/>
            <w:jc w:val="right"/>
            <w:rPr>
              <w:color w:val="545850"/>
            </w:rPr>
          </w:pPr>
          <w:r w:rsidRPr="00AA6474">
            <w:rPr>
              <w:rStyle w:val="PageNumber"/>
              <w:color w:val="auto"/>
              <w:szCs w:val="16"/>
            </w:rPr>
            <w:fldChar w:fldCharType="begin"/>
          </w:r>
          <w:r w:rsidRPr="00AA6474">
            <w:rPr>
              <w:rStyle w:val="PageNumber"/>
              <w:color w:val="auto"/>
              <w:szCs w:val="16"/>
            </w:rPr>
            <w:instrText xml:space="preserve">PAGE  </w:instrText>
          </w:r>
          <w:r w:rsidRPr="00AA6474">
            <w:rPr>
              <w:rStyle w:val="PageNumber"/>
              <w:color w:val="auto"/>
              <w:szCs w:val="16"/>
            </w:rPr>
            <w:fldChar w:fldCharType="separate"/>
          </w:r>
          <w:r>
            <w:rPr>
              <w:rStyle w:val="PageNumber"/>
              <w:noProof/>
              <w:color w:val="auto"/>
              <w:szCs w:val="16"/>
            </w:rPr>
            <w:t>2</w:t>
          </w:r>
          <w:r w:rsidRPr="00AA6474">
            <w:rPr>
              <w:rStyle w:val="PageNumber"/>
              <w:color w:val="auto"/>
              <w:szCs w:val="16"/>
            </w:rPr>
            <w:fldChar w:fldCharType="end"/>
          </w:r>
        </w:p>
      </w:tc>
    </w:tr>
  </w:tbl>
  <w:p w:rsidR="00A450F4" w:rsidRDefault="00A450F4" w:rsidP="00787D2C">
    <w:pPr>
      <w:pStyle w:val="Footer"/>
      <w:ind w:right="-1"/>
      <w:rPr>
        <w:rStyle w:val="PageNumber"/>
        <w:rFonts w:cs="Arial"/>
        <w:b/>
        <w:color w:val="3F3F3F"/>
        <w:sz w:val="20"/>
        <w:szCs w:val="16"/>
      </w:rPr>
    </w:pPr>
  </w:p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ghtList-Accent2"/>
      <w:tblW w:w="6237" w:type="dxa"/>
      <w:tblInd w:w="4219" w:type="dxa"/>
      <w:tblBorders>
        <w:top w:val="none" w:sz="0" w:space="0" w:color="auto"/>
        <w:left w:val="none" w:sz="0" w:space="0" w:color="auto"/>
        <w:bottom w:val="single" w:sz="18" w:space="0" w:color="00965E" w:themeColor="accent1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2835"/>
    </w:tblGrid>
    <w:tr w:rsidR="00E90BDF" w:rsidTr="00CB7A1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9"/>
        <w:tblHeader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402" w:type="dxa"/>
          <w:tcBorders>
            <w:bottom w:val="nil"/>
          </w:tcBorders>
          <w:shd w:val="clear" w:color="auto" w:fill="auto"/>
        </w:tcPr>
        <w:p w:rsidR="00E90BDF" w:rsidRPr="00E90BDF" w:rsidRDefault="003A006B">
          <w:pPr>
            <w:pStyle w:val="Footer"/>
            <w:rPr>
              <w:rFonts w:ascii="Arial Narrow" w:hAnsi="Arial Narrow"/>
              <w:b w:val="0"/>
              <w:sz w:val="56"/>
              <w:szCs w:val="56"/>
            </w:rPr>
          </w:pPr>
          <w:r>
            <w:rPr>
              <w:rFonts w:ascii="Arial Narrow" w:hAnsi="Arial Narrow"/>
              <w:noProof/>
              <w:color w:val="00965E" w:themeColor="accent1"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10236200</wp:posOffset>
                    </wp:positionV>
                    <wp:extent cx="7556500" cy="266700"/>
                    <wp:effectExtent l="0" t="0" r="0" b="0"/>
                    <wp:wrapNone/>
                    <wp:docPr id="8" name="MSIPCMbc384419ac6e137f471bda4a" descr="{&quot;HashCode&quot;:-1267603503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06B" w:rsidRPr="003A006B" w:rsidRDefault="003A006B" w:rsidP="003A006B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22"/>
                                  </w:rPr>
                                </w:pPr>
                                <w:r w:rsidRPr="003A006B">
                                  <w:rPr>
                                    <w:rFonts w:ascii="Calibri" w:hAnsi="Calibri" w:cs="Calibri"/>
                                    <w:color w:val="000000"/>
                                    <w:sz w:val="22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c384419ac6e137f471bda4a" o:spid="_x0000_s1030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" o:allowincell="f" filled="f" stroked="f" strokeweight=".5pt">
                    <v:textbox inset="20pt,0,,0">
                      <w:txbxContent>
                        <w:p w:rsidR="003A006B" w:rsidRPr="003A006B" w:rsidRDefault="003A006B" w:rsidP="003A006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A006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90BDF" w:rsidRPr="00E90BDF">
            <w:rPr>
              <w:rFonts w:ascii="Arial Narrow" w:hAnsi="Arial Narrow"/>
              <w:b w:val="0"/>
              <w:color w:val="00965E" w:themeColor="accent1"/>
              <w:sz w:val="56"/>
              <w:szCs w:val="56"/>
            </w:rPr>
            <w:t>VPSC</w:t>
          </w:r>
        </w:p>
      </w:tc>
      <w:tc>
        <w:tcPr>
          <w:tcW w:w="2835" w:type="dxa"/>
          <w:vMerge w:val="restart"/>
          <w:tcBorders>
            <w:bottom w:val="nil"/>
            <w:right w:val="nil"/>
          </w:tcBorders>
          <w:shd w:val="clear" w:color="auto" w:fill="auto"/>
        </w:tcPr>
        <w:p w:rsidR="00E90BDF" w:rsidRPr="00E90BDF" w:rsidRDefault="00E90BDF" w:rsidP="00E90BDF">
          <w:pPr>
            <w:pStyle w:val="BodyNoSpaceVPSC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b w:val="0"/>
              <w:color w:val="00965E" w:themeColor="accent1"/>
              <w:sz w:val="56"/>
              <w:szCs w:val="5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5408" behindDoc="1" locked="0" layoutInCell="1" allowOverlap="1" wp14:anchorId="44B3B654" wp14:editId="3D6691C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34440" cy="704850"/>
                <wp:effectExtent l="0" t="0" r="3810" b="0"/>
                <wp:wrapSquare wrapText="bothSides"/>
                <wp:docPr id="9" name="Picture 9" descr="Victorian Government logo" title="Victorian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ctoria_State_Gov_logo_black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595" cy="708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0BDF" w:rsidTr="00CB7A1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2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402" w:type="dxa"/>
          <w:tcBorders>
            <w:top w:val="nil"/>
            <w:left w:val="nil"/>
            <w:bottom w:val="single" w:sz="18" w:space="0" w:color="00965E" w:themeColor="accent1"/>
          </w:tcBorders>
          <w:shd w:val="clear" w:color="auto" w:fill="auto"/>
        </w:tcPr>
        <w:p w:rsidR="00E90BDF" w:rsidRPr="00E90BDF" w:rsidRDefault="00E90BDF">
          <w:pPr>
            <w:pStyle w:val="Footer"/>
            <w:rPr>
              <w:rFonts w:ascii="Arial Narrow" w:hAnsi="Arial Narrow"/>
              <w:b w:val="0"/>
              <w:sz w:val="24"/>
            </w:rPr>
          </w:pPr>
          <w:r w:rsidRPr="00E90BDF">
            <w:rPr>
              <w:rFonts w:ascii="Arial Narrow" w:hAnsi="Arial Narrow"/>
              <w:b w:val="0"/>
              <w:color w:val="000000" w:themeColor="text1"/>
              <w:sz w:val="24"/>
            </w:rPr>
            <w:t>Victorian Public Sector Commission</w:t>
          </w:r>
        </w:p>
      </w:tc>
      <w:tc>
        <w:tcPr>
          <w:tcW w:w="2835" w:type="dxa"/>
          <w:vMerge/>
          <w:tcBorders>
            <w:top w:val="single" w:sz="18" w:space="0" w:color="00965E" w:themeColor="accent1"/>
            <w:bottom w:val="nil"/>
            <w:right w:val="nil"/>
          </w:tcBorders>
          <w:shd w:val="clear" w:color="auto" w:fill="auto"/>
        </w:tcPr>
        <w:p w:rsidR="00E90BDF" w:rsidRPr="00E90BDF" w:rsidRDefault="00E90BDF">
          <w:pPr>
            <w:pStyle w:val="Foo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hAnsi="Arial Narrow"/>
              <w:b/>
              <w:color w:val="000000" w:themeColor="text1"/>
              <w:sz w:val="24"/>
            </w:rPr>
          </w:pPr>
        </w:p>
      </w:tc>
    </w:tr>
  </w:tbl>
  <w:p w:rsidR="00A450F4" w:rsidRDefault="00A450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D27" w:rsidRPr="00B72EFF" w:rsidRDefault="003A006B" w:rsidP="00B72EFF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1" relativeHeight="251656192" behindDoc="0" locked="0" layoutInCell="0" allowOverlap="1">
              <wp:simplePos x="0" y="1023620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1" name="MSIPCMc51444189e49dd681a292271" descr="{&quot;HashCode&quot;:-1267603503,&quot;Height&quot;:842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A006B" w:rsidRPr="003A006B" w:rsidRDefault="003A006B" w:rsidP="003A006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A006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51444189e49dd681a292271" o:spid="_x0000_s1031" type="#_x0000_t202" alt="{&quot;HashCode&quot;:-1267603503,&quot;Height&quot;:842.0,&quot;Width&quot;:595.0,&quot;Placement&quot;:&quot;Footer&quot;,&quot;Index&quot;:&quot;Primary&quot;,&quot;Section&quot;:2,&quot;Top&quot;:0.0,&quot;Left&quot;:0.0}" style="position:absolute;margin-left:0;margin-top:806pt;width:59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" o:allowincell="f" filled="f" stroked="f" strokeweight=".5pt">
              <v:textbox inset="20pt,0,,0">
                <w:txbxContent>
                  <w:p w:rsidR="003A006B" w:rsidRPr="003A006B" w:rsidRDefault="003A006B" w:rsidP="003A006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3A006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6B" w:rsidRDefault="003A006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2" name="MSIPCMb709402680d903541ad26332" descr="{&quot;HashCode&quot;:-1267603503,&quot;Height&quot;:842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A006B" w:rsidRPr="003A006B" w:rsidRDefault="003A006B" w:rsidP="003A006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A006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709402680d903541ad26332" o:spid="_x0000_s1032" type="#_x0000_t202" alt="{&quot;HashCode&quot;:-1267603503,&quot;Height&quot;:842.0,&quot;Width&quot;:595.0,&quot;Placement&quot;:&quot;Footer&quot;,&quot;Index&quot;:&quot;Primary&quot;,&quot;Section&quot;:3,&quot;Top&quot;:0.0,&quot;Left&quot;:0.0}" style="position:absolute;left:0;text-align:left;margin-left:0;margin-top:806pt;width:5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" o:allowincell="f" filled="f" stroked="f" strokeweight=".5pt">
              <v:textbox inset="20pt,0,,0">
                <w:txbxContent>
                  <w:p w:rsidR="003A006B" w:rsidRPr="003A006B" w:rsidRDefault="003A006B" w:rsidP="003A006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3A006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711999860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:rsidR="005322F2" w:rsidRDefault="005322F2">
        <w:pPr>
          <w:pStyle w:val="Footer"/>
          <w:jc w:val="right"/>
        </w:pPr>
      </w:p>
      <w:tbl>
        <w:tblPr>
          <w:tblW w:w="5000" w:type="pct"/>
          <w:tblBorders>
            <w:bottom w:val="single" w:sz="18" w:space="0" w:color="00965E" w:themeColor="accent1"/>
          </w:tblBorders>
          <w:shd w:val="clear" w:color="auto" w:fill="00965E" w:themeFill="accent1"/>
          <w:tblCellMar>
            <w:top w:w="57" w:type="dxa"/>
            <w:left w:w="115" w:type="dxa"/>
            <w:bottom w:w="57" w:type="dxa"/>
            <w:right w:w="115" w:type="dxa"/>
          </w:tblCellMar>
          <w:tblLook w:val="04A0" w:firstRow="1" w:lastRow="0" w:firstColumn="1" w:lastColumn="0" w:noHBand="0" w:noVBand="1"/>
          <w:tblCaption w:val="Table - footer"/>
          <w:tblDescription w:val="Contains the page number"/>
        </w:tblPr>
        <w:tblGrid>
          <w:gridCol w:w="8723"/>
          <w:gridCol w:w="571"/>
        </w:tblGrid>
        <w:tr w:rsidR="005322F2" w:rsidTr="00CF3D30">
          <w:tc>
            <w:tcPr>
              <w:tcW w:w="4693" w:type="pct"/>
              <w:shd w:val="clear" w:color="auto" w:fill="auto"/>
              <w:vAlign w:val="bottom"/>
            </w:tcPr>
            <w:p w:rsidR="005322F2" w:rsidRPr="00A450F4" w:rsidRDefault="005322F2" w:rsidP="004876BB">
              <w:pPr>
                <w:pStyle w:val="Header"/>
                <w:rPr>
                  <w:rFonts w:ascii="Arial Narrow" w:hAnsi="Arial Narrow"/>
                  <w:color w:val="FFFFFF" w:themeColor="background1"/>
                  <w:sz w:val="16"/>
                </w:rPr>
              </w:pPr>
            </w:p>
          </w:tc>
          <w:tc>
            <w:tcPr>
              <w:tcW w:w="307" w:type="pct"/>
              <w:tcBorders>
                <w:bottom w:val="single" w:sz="18" w:space="0" w:color="00965E" w:themeColor="accent1"/>
              </w:tcBorders>
              <w:shd w:val="clear" w:color="auto" w:fill="00965E" w:themeFill="accent1"/>
              <w:vAlign w:val="bottom"/>
            </w:tcPr>
            <w:p w:rsidR="005322F2" w:rsidRPr="005322F2" w:rsidRDefault="005322F2" w:rsidP="00AA65ED">
              <w:pPr>
                <w:pStyle w:val="Footer"/>
                <w:jc w:val="center"/>
                <w:rPr>
                  <w:color w:val="FFFFFF" w:themeColor="background1"/>
                </w:rPr>
              </w:pPr>
              <w:r w:rsidRPr="005322F2">
                <w:rPr>
                  <w:color w:val="FFFFFF" w:themeColor="background1"/>
                </w:rPr>
                <w:fldChar w:fldCharType="begin"/>
              </w:r>
              <w:r w:rsidRPr="005322F2">
                <w:rPr>
                  <w:color w:val="FFFFFF" w:themeColor="background1"/>
                </w:rPr>
                <w:instrText xml:space="preserve"> PAGE   \* MERGEFORMAT </w:instrText>
              </w:r>
              <w:r w:rsidRPr="005322F2">
                <w:rPr>
                  <w:color w:val="FFFFFF" w:themeColor="background1"/>
                </w:rPr>
                <w:fldChar w:fldCharType="separate"/>
              </w:r>
              <w:r w:rsidR="00513EA0">
                <w:rPr>
                  <w:noProof/>
                  <w:color w:val="FFFFFF" w:themeColor="background1"/>
                </w:rPr>
                <w:t>5</w:t>
              </w:r>
              <w:r w:rsidRPr="005322F2">
                <w:rPr>
                  <w:noProof/>
                  <w:color w:val="FFFFFF" w:themeColor="background1"/>
                </w:rPr>
                <w:fldChar w:fldCharType="end"/>
              </w:r>
            </w:p>
          </w:tc>
        </w:tr>
      </w:tbl>
    </w:sdtContent>
  </w:sdt>
  <w:p w:rsidR="00E32EA4" w:rsidRPr="00B72EFF" w:rsidRDefault="00E32EA4" w:rsidP="00B72EFF">
    <w:pPr>
      <w:pStyle w:val="Footer"/>
      <w:rPr>
        <w:rStyle w:val="PageNumbe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61F" w:rsidRDefault="003A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3" name="MSIPCM93944687bd75d4b1a0584acd" descr="{&quot;HashCode&quot;:-1267603503,&quot;Height&quot;:842.0,&quot;Width&quot;:595.0,&quot;Placement&quot;:&quot;Foot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A006B" w:rsidRPr="003A006B" w:rsidRDefault="003A006B" w:rsidP="003A006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A006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3944687bd75d4b1a0584acd" o:spid="_x0000_s1033" type="#_x0000_t202" alt="{&quot;HashCode&quot;:-1267603503,&quot;Height&quot;:842.0,&quot;Width&quot;:595.0,&quot;Placement&quot;:&quot;Footer&quot;,&quot;Index&quot;:&quot;FirstPage&quot;,&quot;Section&quot;:3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" o:allowincell="f" filled="f" stroked="f" strokeweight=".5pt">
              <v:textbox inset="20pt,0,,0">
                <w:txbxContent>
                  <w:p w:rsidR="003A006B" w:rsidRPr="003A006B" w:rsidRDefault="003A006B" w:rsidP="003A006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3A006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00965E" w:themeColor="accent1"/>
      </w:tblBorders>
      <w:shd w:val="clear" w:color="auto" w:fill="00965E" w:themeFill="accent1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  <w:tblCaption w:val="Table - footer"/>
      <w:tblDescription w:val="Contains the page number"/>
    </w:tblPr>
    <w:tblGrid>
      <w:gridCol w:w="569"/>
      <w:gridCol w:w="8725"/>
    </w:tblGrid>
    <w:tr w:rsidR="00AA65ED" w:rsidTr="00CF3D30">
      <w:tc>
        <w:tcPr>
          <w:tcW w:w="306" w:type="pct"/>
          <w:shd w:val="clear" w:color="auto" w:fill="00965E" w:themeFill="accent1"/>
          <w:vAlign w:val="bottom"/>
        </w:tcPr>
        <w:p w:rsidR="005322F2" w:rsidRPr="00AA65ED" w:rsidRDefault="003A006B" w:rsidP="00AA65ED">
          <w:pPr>
            <w:pStyle w:val="Header"/>
            <w:jc w:val="center"/>
            <w:rPr>
              <w:rFonts w:cs="Arial"/>
              <w:color w:val="FFFFFF" w:themeColor="background1"/>
              <w:sz w:val="16"/>
            </w:rPr>
          </w:pPr>
          <w:r>
            <w:rPr>
              <w:rFonts w:cs="Arial"/>
              <w:noProof/>
              <w:color w:val="FFFFFF" w:themeColor="background1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10236200</wp:posOffset>
                    </wp:positionV>
                    <wp:extent cx="7556500" cy="266700"/>
                    <wp:effectExtent l="0" t="0" r="0" b="0"/>
                    <wp:wrapNone/>
                    <wp:docPr id="14" name="MSIPCM24f0482cbbbdfc24811a7c39" descr="{&quot;HashCode&quot;:-1267603503,&quot;Height&quot;:842.0,&quot;Width&quot;:595.0,&quot;Placement&quot;:&quot;Footer&quot;,&quot;Index&quot;:&quot;OddAndEven&quot;,&quot;Section&quot;:4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06B" w:rsidRPr="003A006B" w:rsidRDefault="003A006B" w:rsidP="003A006B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22"/>
                                  </w:rPr>
                                </w:pPr>
                                <w:r w:rsidRPr="003A006B">
                                  <w:rPr>
                                    <w:rFonts w:ascii="Calibri" w:hAnsi="Calibri" w:cs="Calibri"/>
                                    <w:color w:val="000000"/>
                                    <w:sz w:val="22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4f0482cbbbdfc24811a7c39" o:spid="_x0000_s1034" type="#_x0000_t202" alt="{&quot;HashCode&quot;:-1267603503,&quot;Height&quot;:842.0,&quot;Width&quot;:595.0,&quot;Placement&quot;:&quot;Footer&quot;,&quot;Index&quot;:&quot;OddAndEven&quot;,&quot;Section&quot;:4,&quot;Top&quot;:0.0,&quot;Left&quot;:0.0}" style="position:absolute;left:0;text-align:left;margin-left:0;margin-top:806pt;width:59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" o:allowincell="f" filled="f" stroked="f" strokeweight=".5pt">
                    <v:textbox inset="20pt,0,,0">
                      <w:txbxContent>
                        <w:p w:rsidR="003A006B" w:rsidRPr="003A006B" w:rsidRDefault="003A006B" w:rsidP="003A006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A006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A65ED" w:rsidRPr="00AA65ED">
            <w:rPr>
              <w:rFonts w:cs="Arial"/>
              <w:color w:val="FFFFFF" w:themeColor="background1"/>
              <w:sz w:val="16"/>
            </w:rPr>
            <w:fldChar w:fldCharType="begin"/>
          </w:r>
          <w:r w:rsidR="00AA65ED" w:rsidRPr="00AA65ED">
            <w:rPr>
              <w:rFonts w:cs="Arial"/>
              <w:color w:val="FFFFFF" w:themeColor="background1"/>
              <w:sz w:val="16"/>
            </w:rPr>
            <w:instrText xml:space="preserve"> PAGE   \* MERGEFORMAT </w:instrText>
          </w:r>
          <w:r w:rsidR="00AA65ED" w:rsidRPr="00AA65ED">
            <w:rPr>
              <w:rFonts w:cs="Arial"/>
              <w:color w:val="FFFFFF" w:themeColor="background1"/>
              <w:sz w:val="16"/>
            </w:rPr>
            <w:fldChar w:fldCharType="separate"/>
          </w:r>
          <w:r w:rsidR="00513EA0">
            <w:rPr>
              <w:rFonts w:cs="Arial"/>
              <w:noProof/>
              <w:color w:val="FFFFFF" w:themeColor="background1"/>
              <w:sz w:val="16"/>
            </w:rPr>
            <w:t>4</w:t>
          </w:r>
          <w:r w:rsidR="00AA65ED" w:rsidRPr="00AA65ED">
            <w:rPr>
              <w:rFonts w:cs="Arial"/>
              <w:noProof/>
              <w:color w:val="FFFFFF" w:themeColor="background1"/>
              <w:sz w:val="16"/>
            </w:rPr>
            <w:fldChar w:fldCharType="end"/>
          </w:r>
        </w:p>
      </w:tc>
      <w:tc>
        <w:tcPr>
          <w:tcW w:w="4694" w:type="pct"/>
          <w:tcBorders>
            <w:bottom w:val="single" w:sz="18" w:space="0" w:color="00965E" w:themeColor="accent1"/>
          </w:tcBorders>
          <w:shd w:val="clear" w:color="auto" w:fill="auto"/>
          <w:vAlign w:val="bottom"/>
        </w:tcPr>
        <w:p w:rsidR="005322F2" w:rsidRPr="005322F2" w:rsidRDefault="005322F2" w:rsidP="004876BB">
          <w:pPr>
            <w:pStyle w:val="Footer"/>
            <w:jc w:val="right"/>
            <w:rPr>
              <w:color w:val="FFFFFF" w:themeColor="background1"/>
            </w:rPr>
          </w:pPr>
        </w:p>
      </w:tc>
    </w:tr>
  </w:tbl>
  <w:p w:rsidR="00A450F4" w:rsidRPr="00E32EA4" w:rsidRDefault="00A450F4" w:rsidP="00E32EA4">
    <w:pPr>
      <w:pStyle w:val="Footer"/>
    </w:pPr>
  </w:p>
  <w:p w:rsidR="00AD43C3" w:rsidRDefault="00AD43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5C2" w:rsidRDefault="00AD25C2" w:rsidP="001640D7">
      <w:pPr>
        <w:spacing w:after="0"/>
      </w:pPr>
      <w:r>
        <w:separator/>
      </w:r>
    </w:p>
  </w:footnote>
  <w:footnote w:type="continuationSeparator" w:id="0">
    <w:p w:rsidR="00AD25C2" w:rsidRDefault="00AD25C2" w:rsidP="001640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8B" w:rsidRDefault="00A0698B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F4" w:rsidRPr="00BA0364" w:rsidRDefault="00A450F4" w:rsidP="00BA0364">
    <w:pPr>
      <w:pStyle w:val="Header"/>
    </w:pPr>
  </w:p>
  <w:p w:rsidR="00AD43C3" w:rsidRDefault="00AD43C3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878" w:rsidRDefault="00B33878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878" w:rsidRDefault="00B33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F4" w:rsidRDefault="00A450F4" w:rsidP="0087322A">
    <w:pPr>
      <w:pStyle w:val="Header"/>
      <w:pBdr>
        <w:bottom w:val="single" w:sz="4" w:space="1" w:color="auto"/>
      </w:pBdr>
    </w:pPr>
  </w:p>
  <w:p w:rsidR="00A450F4" w:rsidRDefault="00A450F4" w:rsidP="0087322A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F4" w:rsidRDefault="00A450F4">
    <w:pPr>
      <w:pStyle w:val="Head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49024" behindDoc="1" locked="0" layoutInCell="1" allowOverlap="1" wp14:anchorId="3449CA6C" wp14:editId="0DE76F46">
              <wp:simplePos x="0" y="0"/>
              <wp:positionH relativeFrom="column">
                <wp:posOffset>-45720</wp:posOffset>
              </wp:positionH>
              <wp:positionV relativeFrom="paragraph">
                <wp:posOffset>1978660</wp:posOffset>
              </wp:positionV>
              <wp:extent cx="6485890" cy="4211955"/>
              <wp:effectExtent l="0" t="0" r="1016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5890" cy="4211955"/>
                        <a:chOff x="0" y="0"/>
                        <a:chExt cx="6486156" cy="4211955"/>
                      </a:xfrm>
                    </wpg:grpSpPr>
                    <wps:wsp>
                      <wps:cNvPr id="5" name="Oval 5" descr="VPSC Circle branding" title="VPSC Circle branding"/>
                      <wps:cNvSpPr/>
                      <wps:spPr>
                        <a:xfrm>
                          <a:off x="0" y="0"/>
                          <a:ext cx="4211349" cy="421195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Straight Connector 7" descr="VPSC Line - Branding" title="VPSC Line - Branding"/>
                      <wps:cNvCnPr/>
                      <wps:spPr>
                        <a:xfrm>
                          <a:off x="606056" y="2923953"/>
                          <a:ext cx="58801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FC4898" id="Group 23" o:spid="_x0000_s1026" style="position:absolute;margin-left:-3.6pt;margin-top:155.8pt;width:510.7pt;height:331.65pt;z-index:-251667456" coordsize="64861,4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">
              <v:oval id="Oval 5" o:spid="_x0000_s1027" alt="VPSC Circle branding" style="position:absolute;width:42113;height:42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" fillcolor="#00965e [3204]" stroked="f" strokeweight="2pt"/>
              <v:line id="Straight Connector 7" o:spid="_x0000_s1028" alt="VPSC Line - Branding" style="position:absolute;visibility:visible;mso-wrap-style:square" from="6060,29239" to="64861,2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" strokecolor="white [3212]" strokeweight="3pt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02A48256" wp14:editId="7C28CFAA">
              <wp:simplePos x="0" y="0"/>
              <wp:positionH relativeFrom="column">
                <wp:posOffset>-651510</wp:posOffset>
              </wp:positionH>
              <wp:positionV relativeFrom="paragraph">
                <wp:posOffset>-359738</wp:posOffset>
              </wp:positionV>
              <wp:extent cx="7113270" cy="8751570"/>
              <wp:effectExtent l="0" t="0" r="0" b="0"/>
              <wp:wrapNone/>
              <wp:docPr id="22" name="Freeform 22" descr="Background image" title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3270" cy="8751570"/>
                      </a:xfrm>
                      <a:custGeom>
                        <a:avLst/>
                        <a:gdLst>
                          <a:gd name="connsiteX0" fmla="*/ 23751 w 7113319"/>
                          <a:gd name="connsiteY0" fmla="*/ 0 h 8752115"/>
                          <a:gd name="connsiteX1" fmla="*/ 5450774 w 7113319"/>
                          <a:gd name="connsiteY1" fmla="*/ 0 h 8752115"/>
                          <a:gd name="connsiteX2" fmla="*/ 7113319 w 7113319"/>
                          <a:gd name="connsiteY2" fmla="*/ 5237019 h 8752115"/>
                          <a:gd name="connsiteX3" fmla="*/ 0 w 7113319"/>
                          <a:gd name="connsiteY3" fmla="*/ 8752115 h 8752115"/>
                          <a:gd name="connsiteX4" fmla="*/ 23751 w 7113319"/>
                          <a:gd name="connsiteY4" fmla="*/ 0 h 87521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113319" h="8752115">
                            <a:moveTo>
                              <a:pt x="23751" y="0"/>
                            </a:moveTo>
                            <a:lnTo>
                              <a:pt x="5450774" y="0"/>
                            </a:lnTo>
                            <a:lnTo>
                              <a:pt x="7113319" y="5237019"/>
                            </a:lnTo>
                            <a:lnTo>
                              <a:pt x="0" y="8752115"/>
                            </a:lnTo>
                            <a:lnTo>
                              <a:pt x="23751" y="0"/>
                            </a:lnTo>
                            <a:close/>
                          </a:path>
                        </a:pathLst>
                      </a:cu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E8FE65" id="Freeform 22" o:spid="_x0000_s1026" alt="Title: Background image - Description: Background image" style="position:absolute;margin-left:-51.3pt;margin-top:-28.35pt;width:560.1pt;height:689.1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13319,875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" path="m23751,l5450774,,7113319,5237019,,8752115,23751,xe" fillcolor="#edecea [3214]" stroked="f" strokeweight="2pt">
              <v:path arrowok="t" o:connecttype="custom" o:connectlocs="23751,0;5450736,0;7113270,5236693;0,8751570;23751,0" o:connectangles="0,0,0,0,0"/>
            </v:shape>
          </w:pict>
        </mc:Fallback>
      </mc:AlternateContent>
    </w:r>
    <w:r>
      <w:ptab w:relativeTo="indent" w:alignment="lef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F4" w:rsidRDefault="00A450F4">
    <w:pPr>
      <w:pStyle w:val="Header"/>
    </w:pPr>
    <w:r>
      <w:rPr>
        <w:noProof/>
        <w:sz w:val="18"/>
        <w:lang w:val="en-AU"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2F444C9" wp14:editId="0FFF884C">
              <wp:simplePos x="0" y="0"/>
              <wp:positionH relativeFrom="column">
                <wp:posOffset>1382120</wp:posOffset>
              </wp:positionH>
              <wp:positionV relativeFrom="paragraph">
                <wp:posOffset>-353961</wp:posOffset>
              </wp:positionV>
              <wp:extent cx="5568287" cy="10686197"/>
              <wp:effectExtent l="0" t="0" r="0" b="1270"/>
              <wp:wrapNone/>
              <wp:docPr id="33" name="Freeform 33" descr="Background image" title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287" cy="10686197"/>
                      </a:xfrm>
                      <a:custGeom>
                        <a:avLst/>
                        <a:gdLst>
                          <a:gd name="connsiteX0" fmla="*/ 382138 w 5568287"/>
                          <a:gd name="connsiteY0" fmla="*/ 0 h 10672549"/>
                          <a:gd name="connsiteX1" fmla="*/ 5568287 w 5568287"/>
                          <a:gd name="connsiteY1" fmla="*/ 0 h 10672549"/>
                          <a:gd name="connsiteX2" fmla="*/ 5568287 w 5568287"/>
                          <a:gd name="connsiteY2" fmla="*/ 10672549 h 10672549"/>
                          <a:gd name="connsiteX3" fmla="*/ 0 w 5568287"/>
                          <a:gd name="connsiteY3" fmla="*/ 10672549 h 10672549"/>
                          <a:gd name="connsiteX4" fmla="*/ 5145206 w 5568287"/>
                          <a:gd name="connsiteY4" fmla="*/ 6455391 h 10672549"/>
                          <a:gd name="connsiteX5" fmla="*/ 382138 w 5568287"/>
                          <a:gd name="connsiteY5" fmla="*/ 0 h 10672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568287" h="10672549">
                            <a:moveTo>
                              <a:pt x="382138" y="0"/>
                            </a:moveTo>
                            <a:lnTo>
                              <a:pt x="5568287" y="0"/>
                            </a:lnTo>
                            <a:lnTo>
                              <a:pt x="5568287" y="10672549"/>
                            </a:lnTo>
                            <a:lnTo>
                              <a:pt x="0" y="10672549"/>
                            </a:lnTo>
                            <a:lnTo>
                              <a:pt x="5145206" y="6455391"/>
                            </a:lnTo>
                            <a:lnTo>
                              <a:pt x="382138" y="0"/>
                            </a:lnTo>
                            <a:close/>
                          </a:path>
                        </a:pathLst>
                      </a:cu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CB3838" id="Freeform 33" o:spid="_x0000_s1026" alt="Title: Background image - Description: Background image" style="position:absolute;margin-left:108.85pt;margin-top:-27.85pt;width:438.45pt;height:841.45pt;z-index:-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568287,1067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" path="m382138,l5568287,r,10672549l,10672549,5145206,6455391,382138,xe" fillcolor="#edecea [3214]" stroked="f" strokeweight="2pt">
              <v:path arrowok="t" o:connecttype="custom" o:connectlocs="382138,0;5568287,0;5568287,10686197;0,10686197;5145206,6463646;382138,0" o:connectangles="0,0,0,0,0,0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D27" w:rsidRPr="00B72EFF" w:rsidRDefault="00624D27" w:rsidP="00B72EFF">
    <w:pPr>
      <w:pStyle w:val="Header"/>
    </w:pPr>
    <w:r>
      <w:rPr>
        <w:noProof/>
        <w:sz w:val="18"/>
        <w:lang w:val="en-AU"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91C84B4" wp14:editId="361BD6F7">
              <wp:simplePos x="0" y="0"/>
              <wp:positionH relativeFrom="column">
                <wp:posOffset>1353023</wp:posOffset>
              </wp:positionH>
              <wp:positionV relativeFrom="paragraph">
                <wp:posOffset>-356235</wp:posOffset>
              </wp:positionV>
              <wp:extent cx="5568287" cy="10686197"/>
              <wp:effectExtent l="0" t="0" r="0" b="1270"/>
              <wp:wrapNone/>
              <wp:docPr id="32" name="Freeform 32" descr="Background image" title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287" cy="10686197"/>
                      </a:xfrm>
                      <a:custGeom>
                        <a:avLst/>
                        <a:gdLst>
                          <a:gd name="connsiteX0" fmla="*/ 382138 w 5568287"/>
                          <a:gd name="connsiteY0" fmla="*/ 0 h 10672549"/>
                          <a:gd name="connsiteX1" fmla="*/ 5568287 w 5568287"/>
                          <a:gd name="connsiteY1" fmla="*/ 0 h 10672549"/>
                          <a:gd name="connsiteX2" fmla="*/ 5568287 w 5568287"/>
                          <a:gd name="connsiteY2" fmla="*/ 10672549 h 10672549"/>
                          <a:gd name="connsiteX3" fmla="*/ 0 w 5568287"/>
                          <a:gd name="connsiteY3" fmla="*/ 10672549 h 10672549"/>
                          <a:gd name="connsiteX4" fmla="*/ 5145206 w 5568287"/>
                          <a:gd name="connsiteY4" fmla="*/ 6455391 h 10672549"/>
                          <a:gd name="connsiteX5" fmla="*/ 382138 w 5568287"/>
                          <a:gd name="connsiteY5" fmla="*/ 0 h 10672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568287" h="10672549">
                            <a:moveTo>
                              <a:pt x="382138" y="0"/>
                            </a:moveTo>
                            <a:lnTo>
                              <a:pt x="5568287" y="0"/>
                            </a:lnTo>
                            <a:lnTo>
                              <a:pt x="5568287" y="10672549"/>
                            </a:lnTo>
                            <a:lnTo>
                              <a:pt x="0" y="10672549"/>
                            </a:lnTo>
                            <a:lnTo>
                              <a:pt x="5145206" y="6455391"/>
                            </a:lnTo>
                            <a:lnTo>
                              <a:pt x="382138" y="0"/>
                            </a:lnTo>
                            <a:close/>
                          </a:path>
                        </a:pathLst>
                      </a:cu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E5CB10" id="Freeform 32" o:spid="_x0000_s1026" alt="Title: Background image - Description: Background image" style="position:absolute;margin-left:106.55pt;margin-top:-28.05pt;width:438.45pt;height:841.45pt;z-index:-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568287,1067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" path="m382138,l5568287,r,10672549l,10672549,5145206,6455391,382138,xe" fillcolor="#edecea [3214]" stroked="f" strokeweight="2pt">
              <v:path arrowok="t" o:connecttype="custom" o:connectlocs="382138,0;5568287,0;5568287,10686197;0,10686197;5145206,6463646;382138,0" o:connectangles="0,0,0,0,0,0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878" w:rsidRDefault="00B3387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878" w:rsidRDefault="00B3387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A4" w:rsidRPr="00B72EFF" w:rsidRDefault="00E32EA4" w:rsidP="00B72EF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61F" w:rsidRDefault="0086461F">
    <w:pPr>
      <w:pStyle w:val="Header"/>
    </w:pPr>
    <w: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1C81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A9A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087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BE24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1228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04FA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7C961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3C2A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9863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41D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E3C0D"/>
    <w:multiLevelType w:val="hybridMultilevel"/>
    <w:tmpl w:val="3FCA71F8"/>
    <w:lvl w:ilvl="0" w:tplc="15D8776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0747A"/>
    <w:multiLevelType w:val="hybridMultilevel"/>
    <w:tmpl w:val="6910E690"/>
    <w:lvl w:ilvl="0" w:tplc="EF60E3F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C422E"/>
    <w:multiLevelType w:val="hybridMultilevel"/>
    <w:tmpl w:val="BB846EEC"/>
    <w:lvl w:ilvl="0" w:tplc="D3620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45BAA"/>
    <w:multiLevelType w:val="hybridMultilevel"/>
    <w:tmpl w:val="9A402CB0"/>
    <w:lvl w:ilvl="0" w:tplc="179AAFF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46CA5"/>
    <w:multiLevelType w:val="multilevel"/>
    <w:tmpl w:val="F06A99EE"/>
    <w:styleLink w:val="VPSCbulletlist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­"/>
      <w:lvlJc w:val="left"/>
      <w:pPr>
        <w:ind w:left="361" w:hanging="361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20CD0CE2"/>
    <w:multiLevelType w:val="hybridMultilevel"/>
    <w:tmpl w:val="E47C0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50957"/>
    <w:multiLevelType w:val="hybridMultilevel"/>
    <w:tmpl w:val="EB248CC8"/>
    <w:lvl w:ilvl="0" w:tplc="2C24E18C">
      <w:start w:val="1"/>
      <w:numFmt w:val="bullet"/>
      <w:pStyle w:val="Bullet1VPSC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C959AE"/>
    <w:multiLevelType w:val="hybridMultilevel"/>
    <w:tmpl w:val="4A6A2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A1AE7"/>
    <w:multiLevelType w:val="hybridMultilevel"/>
    <w:tmpl w:val="A0B6FA30"/>
    <w:lvl w:ilvl="0" w:tplc="1BAC1768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00147"/>
    <w:multiLevelType w:val="hybridMultilevel"/>
    <w:tmpl w:val="5DA2A7B6"/>
    <w:lvl w:ilvl="0" w:tplc="28D00D80">
      <w:start w:val="1"/>
      <w:numFmt w:val="bullet"/>
      <w:pStyle w:val="Bullet2VPSC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537AD56C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2E912D8B"/>
    <w:multiLevelType w:val="hybridMultilevel"/>
    <w:tmpl w:val="E5F69590"/>
    <w:lvl w:ilvl="0" w:tplc="B4220294">
      <w:start w:val="1"/>
      <w:numFmt w:val="bullet"/>
      <w:pStyle w:val="Bullet3VPSC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F410300"/>
    <w:multiLevelType w:val="hybridMultilevel"/>
    <w:tmpl w:val="979EED22"/>
    <w:lvl w:ilvl="0" w:tplc="537AD56C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73000"/>
    <w:multiLevelType w:val="multilevel"/>
    <w:tmpl w:val="A8F66DCC"/>
    <w:numStyleLink w:val="VPSCBulletList0"/>
  </w:abstractNum>
  <w:abstractNum w:abstractNumId="23" w15:restartNumberingAfterBreak="0">
    <w:nsid w:val="31BC2CAE"/>
    <w:multiLevelType w:val="multilevel"/>
    <w:tmpl w:val="1D46685C"/>
    <w:lvl w:ilvl="0">
      <w:start w:val="1"/>
      <w:numFmt w:val="decimal"/>
      <w:lvlText w:val="A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AppendixNLH1VPSC"/>
      <w:lvlText w:val="A%2.%1"/>
      <w:lvlJc w:val="left"/>
      <w:pPr>
        <w:ind w:left="1134" w:hanging="1134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65E" w:themeColor="accent1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endixNLH2VPSC"/>
      <w:lvlText w:val="A%1.%2.%3"/>
      <w:lvlJc w:val="left"/>
      <w:pPr>
        <w:ind w:left="1134" w:hanging="1134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65E" w:themeColor="accent1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24" w15:restartNumberingAfterBreak="0">
    <w:nsid w:val="35E977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4C1AE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DA59C7"/>
    <w:multiLevelType w:val="multilevel"/>
    <w:tmpl w:val="A8F66DCC"/>
    <w:styleLink w:val="VPSCBulletList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5DB23047"/>
    <w:multiLevelType w:val="multilevel"/>
    <w:tmpl w:val="01B619C6"/>
    <w:lvl w:ilvl="0">
      <w:start w:val="1"/>
      <w:numFmt w:val="decimal"/>
      <w:pStyle w:val="SectionTitleVPSC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NLH1VPSC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NLH2VPSC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NLH3VPSC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28" w15:restartNumberingAfterBreak="0">
    <w:nsid w:val="5F9802ED"/>
    <w:multiLevelType w:val="multilevel"/>
    <w:tmpl w:val="1AD4B5D8"/>
    <w:lvl w:ilvl="0">
      <w:start w:val="1"/>
      <w:numFmt w:val="decimal"/>
      <w:lvlText w:val="A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A%2.%1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A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9" w15:restartNumberingAfterBreak="0">
    <w:nsid w:val="659A243C"/>
    <w:multiLevelType w:val="hybridMultilevel"/>
    <w:tmpl w:val="A7145B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4E4971"/>
    <w:multiLevelType w:val="multilevel"/>
    <w:tmpl w:val="A8F66DCC"/>
    <w:numStyleLink w:val="VPSCBulletList0"/>
  </w:abstractNum>
  <w:abstractNum w:abstractNumId="31" w15:restartNumberingAfterBreak="0">
    <w:nsid w:val="6B82235A"/>
    <w:multiLevelType w:val="multilevel"/>
    <w:tmpl w:val="0C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2" w15:restartNumberingAfterBreak="0">
    <w:nsid w:val="6ECC55DA"/>
    <w:multiLevelType w:val="hybridMultilevel"/>
    <w:tmpl w:val="C1CE9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7055E"/>
    <w:multiLevelType w:val="multilevel"/>
    <w:tmpl w:val="37C86EFC"/>
    <w:lvl w:ilvl="0">
      <w:start w:val="1"/>
      <w:numFmt w:val="decimal"/>
      <w:pStyle w:val="AppendixTitle"/>
      <w:lvlText w:val="A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A%2.%1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A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34" w15:restartNumberingAfterBreak="0">
    <w:nsid w:val="7C150D94"/>
    <w:multiLevelType w:val="hybridMultilevel"/>
    <w:tmpl w:val="FD8213C2"/>
    <w:lvl w:ilvl="0" w:tplc="7F3E0F96">
      <w:start w:val="1"/>
      <w:numFmt w:val="decimal"/>
      <w:pStyle w:val="NL1VPSC"/>
      <w:lvlText w:val="%1."/>
      <w:lvlJc w:val="left"/>
      <w:pPr>
        <w:ind w:left="720" w:hanging="360"/>
      </w:pPr>
    </w:lvl>
    <w:lvl w:ilvl="1" w:tplc="2CDC38FA">
      <w:start w:val="1"/>
      <w:numFmt w:val="lowerLetter"/>
      <w:pStyle w:val="NL2VPSC"/>
      <w:lvlText w:val="%2."/>
      <w:lvlJc w:val="left"/>
      <w:pPr>
        <w:ind w:left="1440" w:hanging="360"/>
      </w:pPr>
    </w:lvl>
    <w:lvl w:ilvl="2" w:tplc="27BCCD7A">
      <w:start w:val="1"/>
      <w:numFmt w:val="lowerRoman"/>
      <w:pStyle w:val="NL3VPSC"/>
      <w:lvlText w:val="%3."/>
      <w:lvlJc w:val="right"/>
      <w:pPr>
        <w:ind w:left="2160" w:hanging="180"/>
      </w:pPr>
    </w:lvl>
    <w:lvl w:ilvl="3" w:tplc="8022271E">
      <w:start w:val="1"/>
      <w:numFmt w:val="decimal"/>
      <w:pStyle w:val="NL4VPSC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33F25"/>
    <w:multiLevelType w:val="hybridMultilevel"/>
    <w:tmpl w:val="76700052"/>
    <w:lvl w:ilvl="0" w:tplc="728611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35"/>
  </w:num>
  <w:num w:numId="4">
    <w:abstractNumId w:val="25"/>
  </w:num>
  <w:num w:numId="5">
    <w:abstractNumId w:val="26"/>
  </w:num>
  <w:num w:numId="6">
    <w:abstractNumId w:val="30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3"/>
  </w:num>
  <w:num w:numId="25">
    <w:abstractNumId w:val="12"/>
  </w:num>
  <w:num w:numId="26">
    <w:abstractNumId w:val="24"/>
  </w:num>
  <w:num w:numId="27">
    <w:abstractNumId w:val="27"/>
  </w:num>
  <w:num w:numId="28">
    <w:abstractNumId w:val="31"/>
  </w:num>
  <w:num w:numId="29">
    <w:abstractNumId w:val="20"/>
  </w:num>
  <w:num w:numId="30">
    <w:abstractNumId w:val="21"/>
  </w:num>
  <w:num w:numId="31">
    <w:abstractNumId w:val="34"/>
  </w:num>
  <w:num w:numId="32">
    <w:abstractNumId w:val="18"/>
  </w:num>
  <w:num w:numId="33">
    <w:abstractNumId w:val="23"/>
  </w:num>
  <w:num w:numId="34">
    <w:abstractNumId w:val="11"/>
  </w:num>
  <w:num w:numId="35">
    <w:abstractNumId w:val="28"/>
  </w:num>
  <w:num w:numId="36">
    <w:abstractNumId w:val="33"/>
  </w:num>
  <w:num w:numId="37">
    <w:abstractNumId w:val="10"/>
  </w:num>
  <w:num w:numId="38">
    <w:abstractNumId w:val="15"/>
  </w:num>
  <w:num w:numId="39">
    <w:abstractNumId w:val="32"/>
  </w:num>
  <w:num w:numId="40">
    <w:abstractNumId w:val="1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029B"/>
    <w:rsid w:val="00005230"/>
    <w:rsid w:val="0000704B"/>
    <w:rsid w:val="00010B6B"/>
    <w:rsid w:val="00015BD6"/>
    <w:rsid w:val="00021876"/>
    <w:rsid w:val="00025903"/>
    <w:rsid w:val="00041583"/>
    <w:rsid w:val="00050473"/>
    <w:rsid w:val="00053BD5"/>
    <w:rsid w:val="00055B3E"/>
    <w:rsid w:val="00056366"/>
    <w:rsid w:val="00061BF5"/>
    <w:rsid w:val="00064A24"/>
    <w:rsid w:val="00070164"/>
    <w:rsid w:val="00071CE5"/>
    <w:rsid w:val="00076F8B"/>
    <w:rsid w:val="000810B2"/>
    <w:rsid w:val="00085256"/>
    <w:rsid w:val="00094D97"/>
    <w:rsid w:val="000B5D9C"/>
    <w:rsid w:val="000C1415"/>
    <w:rsid w:val="000C2DFE"/>
    <w:rsid w:val="000C54C1"/>
    <w:rsid w:val="000C5E7E"/>
    <w:rsid w:val="000D5E50"/>
    <w:rsid w:val="000D631F"/>
    <w:rsid w:val="000E6607"/>
    <w:rsid w:val="000F33FF"/>
    <w:rsid w:val="000F3C6E"/>
    <w:rsid w:val="0010214B"/>
    <w:rsid w:val="001021F0"/>
    <w:rsid w:val="00106E05"/>
    <w:rsid w:val="001155EA"/>
    <w:rsid w:val="001165A2"/>
    <w:rsid w:val="00127D22"/>
    <w:rsid w:val="001312DA"/>
    <w:rsid w:val="0013194C"/>
    <w:rsid w:val="00137C4F"/>
    <w:rsid w:val="00144AD8"/>
    <w:rsid w:val="00156A30"/>
    <w:rsid w:val="00161452"/>
    <w:rsid w:val="001640D7"/>
    <w:rsid w:val="00171C8A"/>
    <w:rsid w:val="001A73C6"/>
    <w:rsid w:val="001B5B01"/>
    <w:rsid w:val="001C6F45"/>
    <w:rsid w:val="001D5D14"/>
    <w:rsid w:val="001E0AA9"/>
    <w:rsid w:val="001E573E"/>
    <w:rsid w:val="001E6297"/>
    <w:rsid w:val="001E62B5"/>
    <w:rsid w:val="001F1FB2"/>
    <w:rsid w:val="001F5C37"/>
    <w:rsid w:val="00214327"/>
    <w:rsid w:val="00215DCE"/>
    <w:rsid w:val="002231B9"/>
    <w:rsid w:val="00225B06"/>
    <w:rsid w:val="002362E6"/>
    <w:rsid w:val="00245C23"/>
    <w:rsid w:val="00250431"/>
    <w:rsid w:val="00254BC1"/>
    <w:rsid w:val="00256D31"/>
    <w:rsid w:val="002702BF"/>
    <w:rsid w:val="002757B1"/>
    <w:rsid w:val="00295870"/>
    <w:rsid w:val="00296F01"/>
    <w:rsid w:val="002A24C7"/>
    <w:rsid w:val="002A361B"/>
    <w:rsid w:val="002A4443"/>
    <w:rsid w:val="002B1BE5"/>
    <w:rsid w:val="002B6AF6"/>
    <w:rsid w:val="002C08C2"/>
    <w:rsid w:val="002D0D25"/>
    <w:rsid w:val="002D1BA7"/>
    <w:rsid w:val="002D39DF"/>
    <w:rsid w:val="002D561E"/>
    <w:rsid w:val="002F18F8"/>
    <w:rsid w:val="002F49F0"/>
    <w:rsid w:val="00301660"/>
    <w:rsid w:val="00304762"/>
    <w:rsid w:val="0031479A"/>
    <w:rsid w:val="003247E9"/>
    <w:rsid w:val="00325396"/>
    <w:rsid w:val="0032601A"/>
    <w:rsid w:val="003401D2"/>
    <w:rsid w:val="003533B8"/>
    <w:rsid w:val="00355877"/>
    <w:rsid w:val="00361147"/>
    <w:rsid w:val="00362B60"/>
    <w:rsid w:val="00363D4C"/>
    <w:rsid w:val="003661D4"/>
    <w:rsid w:val="003679B7"/>
    <w:rsid w:val="003716D8"/>
    <w:rsid w:val="003765ED"/>
    <w:rsid w:val="00381F8E"/>
    <w:rsid w:val="0038310A"/>
    <w:rsid w:val="00387676"/>
    <w:rsid w:val="00391325"/>
    <w:rsid w:val="00395682"/>
    <w:rsid w:val="003A006B"/>
    <w:rsid w:val="003A0A40"/>
    <w:rsid w:val="003A4289"/>
    <w:rsid w:val="003B0FBE"/>
    <w:rsid w:val="003B5706"/>
    <w:rsid w:val="003B691E"/>
    <w:rsid w:val="003D5537"/>
    <w:rsid w:val="003D7B0B"/>
    <w:rsid w:val="003E14AB"/>
    <w:rsid w:val="003E1C79"/>
    <w:rsid w:val="003E42DA"/>
    <w:rsid w:val="003E55EF"/>
    <w:rsid w:val="00401174"/>
    <w:rsid w:val="0040594B"/>
    <w:rsid w:val="0041183B"/>
    <w:rsid w:val="00426E75"/>
    <w:rsid w:val="00431CD8"/>
    <w:rsid w:val="00441636"/>
    <w:rsid w:val="00447CF2"/>
    <w:rsid w:val="00451713"/>
    <w:rsid w:val="004560CC"/>
    <w:rsid w:val="00457698"/>
    <w:rsid w:val="00457864"/>
    <w:rsid w:val="0046188A"/>
    <w:rsid w:val="0046232C"/>
    <w:rsid w:val="00491579"/>
    <w:rsid w:val="00491EDC"/>
    <w:rsid w:val="00493800"/>
    <w:rsid w:val="00495FE8"/>
    <w:rsid w:val="004972BB"/>
    <w:rsid w:val="004A2370"/>
    <w:rsid w:val="004B0B8B"/>
    <w:rsid w:val="004B50EA"/>
    <w:rsid w:val="004B5FB1"/>
    <w:rsid w:val="004C25E6"/>
    <w:rsid w:val="004C556F"/>
    <w:rsid w:val="004E43CD"/>
    <w:rsid w:val="004E71B4"/>
    <w:rsid w:val="00502F9F"/>
    <w:rsid w:val="00506E6E"/>
    <w:rsid w:val="0051370D"/>
    <w:rsid w:val="00513EA0"/>
    <w:rsid w:val="00524944"/>
    <w:rsid w:val="005261EF"/>
    <w:rsid w:val="005322F2"/>
    <w:rsid w:val="00533753"/>
    <w:rsid w:val="005466C2"/>
    <w:rsid w:val="00547289"/>
    <w:rsid w:val="0057183D"/>
    <w:rsid w:val="005739EB"/>
    <w:rsid w:val="0058454D"/>
    <w:rsid w:val="0059102A"/>
    <w:rsid w:val="0059314F"/>
    <w:rsid w:val="005964D1"/>
    <w:rsid w:val="005B05A8"/>
    <w:rsid w:val="005B3526"/>
    <w:rsid w:val="005B513B"/>
    <w:rsid w:val="005B5F1F"/>
    <w:rsid w:val="005C1557"/>
    <w:rsid w:val="005D07B3"/>
    <w:rsid w:val="005E40F7"/>
    <w:rsid w:val="005F3CB5"/>
    <w:rsid w:val="0061029B"/>
    <w:rsid w:val="00610326"/>
    <w:rsid w:val="0061316D"/>
    <w:rsid w:val="0061568A"/>
    <w:rsid w:val="00623D79"/>
    <w:rsid w:val="006243B3"/>
    <w:rsid w:val="0062482D"/>
    <w:rsid w:val="00624D27"/>
    <w:rsid w:val="006278CB"/>
    <w:rsid w:val="00636711"/>
    <w:rsid w:val="00643705"/>
    <w:rsid w:val="00645608"/>
    <w:rsid w:val="0066119D"/>
    <w:rsid w:val="00661896"/>
    <w:rsid w:val="00661B96"/>
    <w:rsid w:val="00662259"/>
    <w:rsid w:val="00663BBC"/>
    <w:rsid w:val="006775C1"/>
    <w:rsid w:val="00696880"/>
    <w:rsid w:val="006A05C1"/>
    <w:rsid w:val="006A45D5"/>
    <w:rsid w:val="006A4F9D"/>
    <w:rsid w:val="006B5573"/>
    <w:rsid w:val="006D1D37"/>
    <w:rsid w:val="006D24BF"/>
    <w:rsid w:val="006E1DA6"/>
    <w:rsid w:val="006F5968"/>
    <w:rsid w:val="00701807"/>
    <w:rsid w:val="00710D5A"/>
    <w:rsid w:val="00715250"/>
    <w:rsid w:val="00716E6B"/>
    <w:rsid w:val="00717BBE"/>
    <w:rsid w:val="00725E48"/>
    <w:rsid w:val="00730299"/>
    <w:rsid w:val="00730F06"/>
    <w:rsid w:val="00732939"/>
    <w:rsid w:val="0073532F"/>
    <w:rsid w:val="0073658D"/>
    <w:rsid w:val="00741ADA"/>
    <w:rsid w:val="007442ED"/>
    <w:rsid w:val="00751CB3"/>
    <w:rsid w:val="0075791D"/>
    <w:rsid w:val="00764CE0"/>
    <w:rsid w:val="0077125A"/>
    <w:rsid w:val="0077128C"/>
    <w:rsid w:val="00773751"/>
    <w:rsid w:val="00785CA9"/>
    <w:rsid w:val="00787D2C"/>
    <w:rsid w:val="00791CF3"/>
    <w:rsid w:val="007B48FF"/>
    <w:rsid w:val="007B7EAA"/>
    <w:rsid w:val="007C08D4"/>
    <w:rsid w:val="007C279F"/>
    <w:rsid w:val="007C420C"/>
    <w:rsid w:val="007C7643"/>
    <w:rsid w:val="007D2267"/>
    <w:rsid w:val="007E220B"/>
    <w:rsid w:val="007F79D4"/>
    <w:rsid w:val="0080078E"/>
    <w:rsid w:val="00802AEB"/>
    <w:rsid w:val="00804642"/>
    <w:rsid w:val="0081161A"/>
    <w:rsid w:val="00815727"/>
    <w:rsid w:val="00820781"/>
    <w:rsid w:val="00846DD9"/>
    <w:rsid w:val="008517BA"/>
    <w:rsid w:val="00852B14"/>
    <w:rsid w:val="0086461F"/>
    <w:rsid w:val="00870D7D"/>
    <w:rsid w:val="0087322A"/>
    <w:rsid w:val="008741BE"/>
    <w:rsid w:val="0087594C"/>
    <w:rsid w:val="00877A4B"/>
    <w:rsid w:val="00880F5F"/>
    <w:rsid w:val="00890475"/>
    <w:rsid w:val="00896116"/>
    <w:rsid w:val="008A123F"/>
    <w:rsid w:val="008A6A5F"/>
    <w:rsid w:val="008B2F67"/>
    <w:rsid w:val="008C04DF"/>
    <w:rsid w:val="008C3606"/>
    <w:rsid w:val="008C7856"/>
    <w:rsid w:val="008E1441"/>
    <w:rsid w:val="008F55F3"/>
    <w:rsid w:val="00906912"/>
    <w:rsid w:val="0091486F"/>
    <w:rsid w:val="00920A10"/>
    <w:rsid w:val="00924B61"/>
    <w:rsid w:val="00930D84"/>
    <w:rsid w:val="00933976"/>
    <w:rsid w:val="0093757E"/>
    <w:rsid w:val="00951B36"/>
    <w:rsid w:val="00955153"/>
    <w:rsid w:val="00955D16"/>
    <w:rsid w:val="00965E81"/>
    <w:rsid w:val="00973289"/>
    <w:rsid w:val="00974C8A"/>
    <w:rsid w:val="00981C7C"/>
    <w:rsid w:val="0098320E"/>
    <w:rsid w:val="00990DDE"/>
    <w:rsid w:val="00992D96"/>
    <w:rsid w:val="00993972"/>
    <w:rsid w:val="009A3E5F"/>
    <w:rsid w:val="009B3D02"/>
    <w:rsid w:val="009B674B"/>
    <w:rsid w:val="009C0BBF"/>
    <w:rsid w:val="009C64D7"/>
    <w:rsid w:val="009C68E9"/>
    <w:rsid w:val="009D3BD3"/>
    <w:rsid w:val="009D514B"/>
    <w:rsid w:val="009D6D84"/>
    <w:rsid w:val="009E7985"/>
    <w:rsid w:val="009E79A3"/>
    <w:rsid w:val="00A0698B"/>
    <w:rsid w:val="00A220A2"/>
    <w:rsid w:val="00A3684E"/>
    <w:rsid w:val="00A3711D"/>
    <w:rsid w:val="00A409ED"/>
    <w:rsid w:val="00A450F4"/>
    <w:rsid w:val="00A555E1"/>
    <w:rsid w:val="00A555E7"/>
    <w:rsid w:val="00A62B0E"/>
    <w:rsid w:val="00A67263"/>
    <w:rsid w:val="00A85A2C"/>
    <w:rsid w:val="00A8610E"/>
    <w:rsid w:val="00A91967"/>
    <w:rsid w:val="00A91C3E"/>
    <w:rsid w:val="00A94317"/>
    <w:rsid w:val="00AA30DF"/>
    <w:rsid w:val="00AA4E80"/>
    <w:rsid w:val="00AA6474"/>
    <w:rsid w:val="00AA65ED"/>
    <w:rsid w:val="00AB4074"/>
    <w:rsid w:val="00AB504B"/>
    <w:rsid w:val="00AB6FF5"/>
    <w:rsid w:val="00AC0DA6"/>
    <w:rsid w:val="00AD25C2"/>
    <w:rsid w:val="00AD43C3"/>
    <w:rsid w:val="00AD6873"/>
    <w:rsid w:val="00AE4D25"/>
    <w:rsid w:val="00AE4FCD"/>
    <w:rsid w:val="00AF1D05"/>
    <w:rsid w:val="00AF4109"/>
    <w:rsid w:val="00AF6CD2"/>
    <w:rsid w:val="00B005CB"/>
    <w:rsid w:val="00B0230C"/>
    <w:rsid w:val="00B04D5A"/>
    <w:rsid w:val="00B14D6A"/>
    <w:rsid w:val="00B15A3F"/>
    <w:rsid w:val="00B15B50"/>
    <w:rsid w:val="00B17985"/>
    <w:rsid w:val="00B24408"/>
    <w:rsid w:val="00B24BDF"/>
    <w:rsid w:val="00B25535"/>
    <w:rsid w:val="00B317C2"/>
    <w:rsid w:val="00B31D5A"/>
    <w:rsid w:val="00B33878"/>
    <w:rsid w:val="00B352DB"/>
    <w:rsid w:val="00B35C6D"/>
    <w:rsid w:val="00B37E2A"/>
    <w:rsid w:val="00B46A13"/>
    <w:rsid w:val="00B5138E"/>
    <w:rsid w:val="00B54D46"/>
    <w:rsid w:val="00B552CD"/>
    <w:rsid w:val="00B656AC"/>
    <w:rsid w:val="00B65D4C"/>
    <w:rsid w:val="00B663D8"/>
    <w:rsid w:val="00B66878"/>
    <w:rsid w:val="00B72EFF"/>
    <w:rsid w:val="00B80CD9"/>
    <w:rsid w:val="00BA0364"/>
    <w:rsid w:val="00BA13EF"/>
    <w:rsid w:val="00BA1859"/>
    <w:rsid w:val="00BA401C"/>
    <w:rsid w:val="00BA5CDE"/>
    <w:rsid w:val="00BA61A7"/>
    <w:rsid w:val="00BB18E3"/>
    <w:rsid w:val="00BB49F1"/>
    <w:rsid w:val="00BC012A"/>
    <w:rsid w:val="00BC31FC"/>
    <w:rsid w:val="00BE013B"/>
    <w:rsid w:val="00BF5093"/>
    <w:rsid w:val="00C153B7"/>
    <w:rsid w:val="00C160EC"/>
    <w:rsid w:val="00C24B0C"/>
    <w:rsid w:val="00C33A49"/>
    <w:rsid w:val="00C37BDD"/>
    <w:rsid w:val="00C41BBF"/>
    <w:rsid w:val="00C45A11"/>
    <w:rsid w:val="00C56221"/>
    <w:rsid w:val="00C65602"/>
    <w:rsid w:val="00C72B3E"/>
    <w:rsid w:val="00C80F1F"/>
    <w:rsid w:val="00C845FE"/>
    <w:rsid w:val="00C86599"/>
    <w:rsid w:val="00C93C4D"/>
    <w:rsid w:val="00CB4DD3"/>
    <w:rsid w:val="00CB537F"/>
    <w:rsid w:val="00CB7A1D"/>
    <w:rsid w:val="00CC3B8C"/>
    <w:rsid w:val="00CC7036"/>
    <w:rsid w:val="00CC7C86"/>
    <w:rsid w:val="00CD3D7D"/>
    <w:rsid w:val="00CD6912"/>
    <w:rsid w:val="00CE0283"/>
    <w:rsid w:val="00CE2B0D"/>
    <w:rsid w:val="00CF3D30"/>
    <w:rsid w:val="00D03DEF"/>
    <w:rsid w:val="00D03F90"/>
    <w:rsid w:val="00D0451E"/>
    <w:rsid w:val="00D170A6"/>
    <w:rsid w:val="00D443F5"/>
    <w:rsid w:val="00D50808"/>
    <w:rsid w:val="00D561D1"/>
    <w:rsid w:val="00D62DF1"/>
    <w:rsid w:val="00D6481E"/>
    <w:rsid w:val="00D658FB"/>
    <w:rsid w:val="00D76BFC"/>
    <w:rsid w:val="00D770DE"/>
    <w:rsid w:val="00D91839"/>
    <w:rsid w:val="00D921BD"/>
    <w:rsid w:val="00D96BE7"/>
    <w:rsid w:val="00DA5EF1"/>
    <w:rsid w:val="00DB0136"/>
    <w:rsid w:val="00DC525B"/>
    <w:rsid w:val="00DD71C6"/>
    <w:rsid w:val="00DF4657"/>
    <w:rsid w:val="00E0313A"/>
    <w:rsid w:val="00E035F8"/>
    <w:rsid w:val="00E0690D"/>
    <w:rsid w:val="00E10AC7"/>
    <w:rsid w:val="00E2084D"/>
    <w:rsid w:val="00E27388"/>
    <w:rsid w:val="00E32EA4"/>
    <w:rsid w:val="00E34136"/>
    <w:rsid w:val="00E42CE0"/>
    <w:rsid w:val="00E47D2E"/>
    <w:rsid w:val="00E5170E"/>
    <w:rsid w:val="00E63777"/>
    <w:rsid w:val="00E72255"/>
    <w:rsid w:val="00E742E2"/>
    <w:rsid w:val="00E76FDB"/>
    <w:rsid w:val="00E77D0E"/>
    <w:rsid w:val="00E90AE0"/>
    <w:rsid w:val="00E90BDF"/>
    <w:rsid w:val="00EA6F3B"/>
    <w:rsid w:val="00EB24F1"/>
    <w:rsid w:val="00EB4D31"/>
    <w:rsid w:val="00EB636F"/>
    <w:rsid w:val="00EC1923"/>
    <w:rsid w:val="00EC2706"/>
    <w:rsid w:val="00ED0C4E"/>
    <w:rsid w:val="00EE0365"/>
    <w:rsid w:val="00EF7469"/>
    <w:rsid w:val="00F014F1"/>
    <w:rsid w:val="00F147DC"/>
    <w:rsid w:val="00F156D2"/>
    <w:rsid w:val="00F35916"/>
    <w:rsid w:val="00F36105"/>
    <w:rsid w:val="00F54FF3"/>
    <w:rsid w:val="00F56942"/>
    <w:rsid w:val="00F62BF4"/>
    <w:rsid w:val="00F62DE0"/>
    <w:rsid w:val="00F6327A"/>
    <w:rsid w:val="00F86355"/>
    <w:rsid w:val="00F92A70"/>
    <w:rsid w:val="00F953D3"/>
    <w:rsid w:val="00FA16DE"/>
    <w:rsid w:val="00FA6785"/>
    <w:rsid w:val="00FB0C4D"/>
    <w:rsid w:val="00FB1FFA"/>
    <w:rsid w:val="00FB3CDA"/>
    <w:rsid w:val="00FC07EA"/>
    <w:rsid w:val="00FC6167"/>
    <w:rsid w:val="00FD34E5"/>
    <w:rsid w:val="00FE2D97"/>
    <w:rsid w:val="00FE3060"/>
    <w:rsid w:val="00FF5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A892ED09-8A27-4E73-AFC4-D851A584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odyVPSC"/>
    <w:rsid w:val="0061029B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53B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B5AEA4" w:themeColor="accent6" w:themeShade="BF"/>
      <w:kern w:val="32"/>
      <w:sz w:val="48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63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965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F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65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65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F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A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F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A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F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F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F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BD5"/>
    <w:rPr>
      <w:rFonts w:asciiTheme="majorHAnsi" w:eastAsiaTheme="majorEastAsia" w:hAnsiTheme="majorHAnsi" w:cstheme="majorBidi"/>
      <w:b/>
      <w:bCs/>
      <w:color w:val="B5AEA4" w:themeColor="accent6" w:themeShade="BF"/>
      <w:kern w:val="32"/>
      <w:sz w:val="48"/>
      <w:szCs w:val="32"/>
      <w:lang w:val="en-AU" w:eastAsia="en-AU"/>
    </w:rPr>
  </w:style>
  <w:style w:type="paragraph" w:customStyle="1" w:styleId="T2VPSC">
    <w:name w:val="T2 VPSC"/>
    <w:basedOn w:val="TOC2"/>
    <w:next w:val="BodyVPSC"/>
    <w:qFormat/>
    <w:rsid w:val="004560CC"/>
    <w:pPr>
      <w:tabs>
        <w:tab w:val="left" w:pos="7655"/>
      </w:tabs>
      <w:spacing w:after="0"/>
    </w:pPr>
    <w:rPr>
      <w:color w:val="545850" w:themeColor="text2"/>
      <w:szCs w:val="28"/>
    </w:rPr>
  </w:style>
  <w:style w:type="paragraph" w:styleId="TOC2">
    <w:name w:val="toc 2"/>
    <w:aliases w:val="TOC 2 VPSC"/>
    <w:basedOn w:val="BodyVPSC"/>
    <w:next w:val="Normal"/>
    <w:uiPriority w:val="39"/>
    <w:unhideWhenUsed/>
    <w:rsid w:val="00493800"/>
    <w:pPr>
      <w:tabs>
        <w:tab w:val="left" w:pos="709"/>
        <w:tab w:val="left" w:leader="dot" w:pos="7938"/>
      </w:tabs>
    </w:pPr>
  </w:style>
  <w:style w:type="paragraph" w:styleId="Header">
    <w:name w:val="header"/>
    <w:basedOn w:val="Normal"/>
    <w:link w:val="HeaderChar"/>
    <w:uiPriority w:val="99"/>
    <w:unhideWhenUsed/>
    <w:rsid w:val="001640D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40D7"/>
  </w:style>
  <w:style w:type="paragraph" w:styleId="Footer">
    <w:name w:val="footer"/>
    <w:basedOn w:val="Normal"/>
    <w:link w:val="FooterChar"/>
    <w:uiPriority w:val="99"/>
    <w:unhideWhenUsed/>
    <w:rsid w:val="00D50808"/>
    <w:pPr>
      <w:tabs>
        <w:tab w:val="center" w:pos="4320"/>
        <w:tab w:val="right" w:pos="8640"/>
      </w:tabs>
      <w:spacing w:after="0"/>
    </w:pPr>
    <w:rPr>
      <w:color w:val="545850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808"/>
    <w:rPr>
      <w:rFonts w:ascii="Arial" w:hAnsi="Arial"/>
      <w:color w:val="545850" w:themeColor="text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0D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0D7"/>
    <w:rPr>
      <w:rFonts w:ascii="Lucida Grande" w:hAnsi="Lucida Grande" w:cs="Lucida Grande"/>
      <w:sz w:val="18"/>
      <w:szCs w:val="18"/>
    </w:rPr>
  </w:style>
  <w:style w:type="paragraph" w:customStyle="1" w:styleId="T1VPSC">
    <w:name w:val="T1 VPSC"/>
    <w:basedOn w:val="Normal"/>
    <w:next w:val="BodyVPSC"/>
    <w:link w:val="T1VPSCChar"/>
    <w:qFormat/>
    <w:rsid w:val="00BB49F1"/>
    <w:pPr>
      <w:spacing w:before="120"/>
    </w:pPr>
    <w:rPr>
      <w:rFonts w:ascii="Arial Narrow" w:hAnsi="Arial Narrow"/>
      <w:caps/>
      <w:color w:val="00965E" w:themeColor="accent1"/>
      <w:sz w:val="40"/>
      <w:szCs w:val="40"/>
    </w:rPr>
  </w:style>
  <w:style w:type="paragraph" w:customStyle="1" w:styleId="H2VPSC">
    <w:name w:val="H2 VPSC"/>
    <w:next w:val="BodyVPSC"/>
    <w:qFormat/>
    <w:rsid w:val="000D631F"/>
    <w:pPr>
      <w:widowControl w:val="0"/>
      <w:spacing w:before="200"/>
    </w:pPr>
    <w:rPr>
      <w:rFonts w:ascii="Arial" w:eastAsia="Times New Roman" w:hAnsi="Arial" w:cs="Tahoma"/>
      <w:b/>
      <w:color w:val="00965E" w:themeColor="accent1"/>
      <w:szCs w:val="20"/>
      <w:lang w:val="en-AU" w:eastAsia="en-AU"/>
    </w:rPr>
  </w:style>
  <w:style w:type="paragraph" w:customStyle="1" w:styleId="BodyVPSC">
    <w:name w:val="Body VPSC"/>
    <w:link w:val="BodyVPSCChar"/>
    <w:qFormat/>
    <w:rsid w:val="00933976"/>
    <w:pPr>
      <w:spacing w:after="100" w:line="276" w:lineRule="auto"/>
    </w:pPr>
    <w:rPr>
      <w:rFonts w:ascii="Arial" w:eastAsia="Times New Roman" w:hAnsi="Arial" w:cs="Tahoma"/>
      <w:color w:val="000000" w:themeColor="text1"/>
      <w:sz w:val="20"/>
      <w:szCs w:val="20"/>
      <w:lang w:val="en-AU" w:eastAsia="en-AU"/>
    </w:rPr>
  </w:style>
  <w:style w:type="paragraph" w:customStyle="1" w:styleId="Bullet1VPSC">
    <w:name w:val="Bullet 1 VPSC"/>
    <w:qFormat/>
    <w:rsid w:val="00144AD8"/>
    <w:pPr>
      <w:numPr>
        <w:numId w:val="7"/>
      </w:numPr>
      <w:spacing w:after="100" w:line="276" w:lineRule="auto"/>
      <w:ind w:left="714" w:hanging="357"/>
    </w:pPr>
    <w:rPr>
      <w:rFonts w:ascii="Arial" w:eastAsia="Calibri" w:hAnsi="Arial" w:cs="Tahoma"/>
      <w:sz w:val="20"/>
      <w:szCs w:val="20"/>
      <w:lang w:val="en-AU" w:eastAsia="en-US"/>
    </w:rPr>
  </w:style>
  <w:style w:type="paragraph" w:customStyle="1" w:styleId="H3VPSC">
    <w:name w:val="H3 VPSC"/>
    <w:next w:val="BodyVPSC"/>
    <w:qFormat/>
    <w:rsid w:val="00C160EC"/>
    <w:pPr>
      <w:tabs>
        <w:tab w:val="left" w:pos="3969"/>
      </w:tabs>
      <w:spacing w:before="200"/>
    </w:pPr>
    <w:rPr>
      <w:rFonts w:ascii="Arial" w:eastAsiaTheme="majorEastAsia" w:hAnsi="Arial" w:cstheme="majorBidi"/>
      <w:b/>
      <w:bCs/>
      <w:color w:val="00965E" w:themeColor="accent1"/>
      <w:sz w:val="22"/>
    </w:rPr>
  </w:style>
  <w:style w:type="paragraph" w:customStyle="1" w:styleId="H1VPSC">
    <w:name w:val="H1 VPSC"/>
    <w:next w:val="BodyVPSC"/>
    <w:qFormat/>
    <w:rsid w:val="00395682"/>
    <w:pPr>
      <w:spacing w:before="200"/>
    </w:pPr>
    <w:rPr>
      <w:rFonts w:ascii="Arial" w:eastAsia="Times New Roman" w:hAnsi="Arial" w:cs="Tahoma"/>
      <w:b/>
      <w:color w:val="00965E" w:themeColor="accent1"/>
      <w:sz w:val="28"/>
      <w:szCs w:val="28"/>
      <w:lang w:val="en-AU" w:eastAsia="en-AU"/>
    </w:rPr>
  </w:style>
  <w:style w:type="paragraph" w:customStyle="1" w:styleId="Bullet2VPSC">
    <w:name w:val="Bullet 2 VPSC"/>
    <w:basedOn w:val="Bullet1VPSC"/>
    <w:qFormat/>
    <w:rsid w:val="00256D31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D50808"/>
  </w:style>
  <w:style w:type="character" w:customStyle="1" w:styleId="Heading2Char">
    <w:name w:val="Heading 2 Char"/>
    <w:basedOn w:val="DefaultParagraphFont"/>
    <w:link w:val="Heading2"/>
    <w:uiPriority w:val="9"/>
    <w:semiHidden/>
    <w:rsid w:val="00363D4C"/>
    <w:rPr>
      <w:rFonts w:asciiTheme="majorHAnsi" w:eastAsiaTheme="majorEastAsia" w:hAnsiTheme="majorHAnsi" w:cstheme="majorBidi"/>
      <w:b/>
      <w:bCs/>
      <w:color w:val="00965E" w:themeColor="accent1"/>
      <w:sz w:val="26"/>
      <w:szCs w:val="26"/>
    </w:rPr>
  </w:style>
  <w:style w:type="table" w:styleId="TableGrid">
    <w:name w:val="Table Grid"/>
    <w:basedOn w:val="TableNormal"/>
    <w:uiPriority w:val="59"/>
    <w:rsid w:val="008732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VPSC">
    <w:name w:val="Table Text VPSC"/>
    <w:basedOn w:val="BodyVPSC"/>
    <w:next w:val="BodyVPSC"/>
    <w:qFormat/>
    <w:rsid w:val="00804642"/>
    <w:pPr>
      <w:spacing w:before="60" w:after="60" w:line="240" w:lineRule="auto"/>
    </w:pPr>
  </w:style>
  <w:style w:type="paragraph" w:customStyle="1" w:styleId="TableH1VPSC">
    <w:name w:val="Table H1 VPSC"/>
    <w:basedOn w:val="TableTextVPSC"/>
    <w:qFormat/>
    <w:rsid w:val="007C279F"/>
    <w:rPr>
      <w:color w:val="FFFFFF"/>
      <w:sz w:val="22"/>
    </w:rPr>
  </w:style>
  <w:style w:type="table" w:customStyle="1" w:styleId="InternalTable1">
    <w:name w:val="Internal Table 1"/>
    <w:basedOn w:val="TableGrid"/>
    <w:uiPriority w:val="99"/>
    <w:rsid w:val="00015BD6"/>
    <w:pPr>
      <w:spacing w:before="60" w:after="60"/>
    </w:pPr>
    <w:rPr>
      <w:rFonts w:ascii="Arial" w:hAnsi="Arial"/>
      <w:sz w:val="20"/>
    </w:rPr>
    <w:tblPr>
      <w:tblInd w:w="170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965E" w:themeFill="accent1"/>
      </w:tcPr>
    </w:tblStylePr>
  </w:style>
  <w:style w:type="table" w:styleId="MediumList1-Accent2">
    <w:name w:val="Medium List 1 Accent 2"/>
    <w:basedOn w:val="TableNormal"/>
    <w:uiPriority w:val="65"/>
    <w:rsid w:val="007C279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A37A" w:themeColor="accent2"/>
        <w:bottom w:val="single" w:sz="8" w:space="0" w:color="11A3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A37A" w:themeColor="accent2"/>
        </w:tcBorders>
      </w:tcPr>
    </w:tblStylePr>
    <w:tblStylePr w:type="lastRow">
      <w:rPr>
        <w:b/>
        <w:bCs/>
        <w:color w:val="545850" w:themeColor="text2"/>
      </w:rPr>
      <w:tblPr/>
      <w:tcPr>
        <w:tcBorders>
          <w:top w:val="single" w:sz="8" w:space="0" w:color="11A37A" w:themeColor="accent2"/>
          <w:bottom w:val="single" w:sz="8" w:space="0" w:color="11A3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A37A" w:themeColor="accent2"/>
          <w:bottom w:val="single" w:sz="8" w:space="0" w:color="11A37A" w:themeColor="accent2"/>
        </w:tcBorders>
      </w:tcPr>
    </w:tblStylePr>
    <w:tblStylePr w:type="band1Vert">
      <w:tblPr/>
      <w:tcPr>
        <w:shd w:val="clear" w:color="auto" w:fill="B5F7E4" w:themeFill="accent2" w:themeFillTint="3F"/>
      </w:tcPr>
    </w:tblStylePr>
    <w:tblStylePr w:type="band1Horz">
      <w:tblPr/>
      <w:tcPr>
        <w:shd w:val="clear" w:color="auto" w:fill="B5F7E4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7C279F"/>
    <w:pPr>
      <w:spacing w:after="0"/>
    </w:pPr>
    <w:tblPr>
      <w:tblStyleRowBandSize w:val="1"/>
      <w:tblStyleColBandSize w:val="1"/>
      <w:tblBorders>
        <w:top w:val="single" w:sz="8" w:space="0" w:color="11A37A" w:themeColor="accent2"/>
        <w:left w:val="single" w:sz="8" w:space="0" w:color="11A37A" w:themeColor="accent2"/>
        <w:bottom w:val="single" w:sz="8" w:space="0" w:color="11A37A" w:themeColor="accent2"/>
        <w:right w:val="single" w:sz="8" w:space="0" w:color="11A3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A3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A37A" w:themeColor="accent2"/>
          <w:left w:val="single" w:sz="8" w:space="0" w:color="11A37A" w:themeColor="accent2"/>
          <w:bottom w:val="single" w:sz="8" w:space="0" w:color="11A37A" w:themeColor="accent2"/>
          <w:right w:val="single" w:sz="8" w:space="0" w:color="11A3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A37A" w:themeColor="accent2"/>
          <w:left w:val="single" w:sz="8" w:space="0" w:color="11A37A" w:themeColor="accent2"/>
          <w:bottom w:val="single" w:sz="8" w:space="0" w:color="11A37A" w:themeColor="accent2"/>
          <w:right w:val="single" w:sz="8" w:space="0" w:color="11A37A" w:themeColor="accent2"/>
        </w:tcBorders>
      </w:tcPr>
    </w:tblStylePr>
    <w:tblStylePr w:type="band1Horz">
      <w:tblPr/>
      <w:tcPr>
        <w:tcBorders>
          <w:top w:val="single" w:sz="8" w:space="0" w:color="11A37A" w:themeColor="accent2"/>
          <w:left w:val="single" w:sz="8" w:space="0" w:color="11A37A" w:themeColor="accent2"/>
          <w:bottom w:val="single" w:sz="8" w:space="0" w:color="11A37A" w:themeColor="accent2"/>
          <w:right w:val="single" w:sz="8" w:space="0" w:color="11A37A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7C279F"/>
    <w:pPr>
      <w:spacing w:after="0"/>
    </w:pPr>
    <w:tblPr>
      <w:tblStyleRowBandSize w:val="1"/>
      <w:tblStyleColBandSize w:val="1"/>
      <w:tblBorders>
        <w:top w:val="single" w:sz="8" w:space="0" w:color="99C8B2" w:themeColor="accent4"/>
        <w:left w:val="single" w:sz="8" w:space="0" w:color="99C8B2" w:themeColor="accent4"/>
        <w:bottom w:val="single" w:sz="8" w:space="0" w:color="99C8B2" w:themeColor="accent4"/>
        <w:right w:val="single" w:sz="8" w:space="0" w:color="99C8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8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8B2" w:themeColor="accent4"/>
          <w:left w:val="single" w:sz="8" w:space="0" w:color="99C8B2" w:themeColor="accent4"/>
          <w:bottom w:val="single" w:sz="8" w:space="0" w:color="99C8B2" w:themeColor="accent4"/>
          <w:right w:val="single" w:sz="8" w:space="0" w:color="99C8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8B2" w:themeColor="accent4"/>
          <w:left w:val="single" w:sz="8" w:space="0" w:color="99C8B2" w:themeColor="accent4"/>
          <w:bottom w:val="single" w:sz="8" w:space="0" w:color="99C8B2" w:themeColor="accent4"/>
          <w:right w:val="single" w:sz="8" w:space="0" w:color="99C8B2" w:themeColor="accent4"/>
        </w:tcBorders>
      </w:tcPr>
    </w:tblStylePr>
    <w:tblStylePr w:type="band1Horz">
      <w:tblPr/>
      <w:tcPr>
        <w:tcBorders>
          <w:top w:val="single" w:sz="8" w:space="0" w:color="99C8B2" w:themeColor="accent4"/>
          <w:left w:val="single" w:sz="8" w:space="0" w:color="99C8B2" w:themeColor="accent4"/>
          <w:bottom w:val="single" w:sz="8" w:space="0" w:color="99C8B2" w:themeColor="accent4"/>
          <w:right w:val="single" w:sz="8" w:space="0" w:color="99C8B2" w:themeColor="accent4"/>
        </w:tcBorders>
      </w:tcPr>
    </w:tblStylePr>
  </w:style>
  <w:style w:type="paragraph" w:customStyle="1" w:styleId="NLH1VPSC">
    <w:name w:val="NLH1 VPSC"/>
    <w:basedOn w:val="BodyVPSC"/>
    <w:next w:val="BodyVPSC"/>
    <w:link w:val="NLH1VPSCChar"/>
    <w:qFormat/>
    <w:rsid w:val="00C160EC"/>
    <w:pPr>
      <w:numPr>
        <w:ilvl w:val="1"/>
        <w:numId w:val="27"/>
      </w:numPr>
      <w:spacing w:before="200" w:after="200" w:line="240" w:lineRule="auto"/>
    </w:pPr>
    <w:rPr>
      <w:b/>
      <w:color w:val="00965E" w:themeColor="accent1"/>
      <w:sz w:val="28"/>
    </w:rPr>
  </w:style>
  <w:style w:type="paragraph" w:customStyle="1" w:styleId="NLH2VPSC">
    <w:name w:val="NLH2 VPSC"/>
    <w:basedOn w:val="BodyVPSC"/>
    <w:link w:val="NLH2VPSCChar"/>
    <w:qFormat/>
    <w:rsid w:val="00C160EC"/>
    <w:pPr>
      <w:numPr>
        <w:ilvl w:val="2"/>
        <w:numId w:val="27"/>
      </w:numPr>
      <w:spacing w:before="200" w:after="200" w:line="240" w:lineRule="auto"/>
    </w:pPr>
    <w:rPr>
      <w:b/>
      <w:color w:val="00965E" w:themeColor="accent1"/>
      <w:sz w:val="24"/>
    </w:rPr>
  </w:style>
  <w:style w:type="paragraph" w:customStyle="1" w:styleId="NLH3VPSC">
    <w:name w:val="NLH3 VPSC"/>
    <w:basedOn w:val="BodyVPSC"/>
    <w:qFormat/>
    <w:rsid w:val="00C160EC"/>
    <w:pPr>
      <w:numPr>
        <w:ilvl w:val="3"/>
        <w:numId w:val="27"/>
      </w:numPr>
      <w:spacing w:before="200" w:after="200" w:line="240" w:lineRule="auto"/>
    </w:pPr>
    <w:rPr>
      <w:b/>
      <w:color w:val="00965E" w:themeColor="accent1"/>
      <w:sz w:val="22"/>
    </w:rPr>
  </w:style>
  <w:style w:type="table" w:styleId="LightList-Accent1">
    <w:name w:val="Light List Accent 1"/>
    <w:basedOn w:val="TableNormal"/>
    <w:uiPriority w:val="61"/>
    <w:rsid w:val="00AA6474"/>
    <w:pPr>
      <w:spacing w:after="0"/>
    </w:pPr>
    <w:tblPr>
      <w:tblStyleRowBandSize w:val="1"/>
      <w:tblStyleColBandSize w:val="1"/>
      <w:tblBorders>
        <w:top w:val="single" w:sz="8" w:space="0" w:color="00965E" w:themeColor="accent1"/>
        <w:left w:val="single" w:sz="8" w:space="0" w:color="00965E" w:themeColor="accent1"/>
        <w:bottom w:val="single" w:sz="8" w:space="0" w:color="00965E" w:themeColor="accent1"/>
        <w:right w:val="single" w:sz="8" w:space="0" w:color="0096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5E" w:themeColor="accent1"/>
          <w:left w:val="single" w:sz="8" w:space="0" w:color="00965E" w:themeColor="accent1"/>
          <w:bottom w:val="single" w:sz="8" w:space="0" w:color="00965E" w:themeColor="accent1"/>
          <w:right w:val="single" w:sz="8" w:space="0" w:color="0096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5E" w:themeColor="accent1"/>
          <w:left w:val="single" w:sz="8" w:space="0" w:color="00965E" w:themeColor="accent1"/>
          <w:bottom w:val="single" w:sz="8" w:space="0" w:color="00965E" w:themeColor="accent1"/>
          <w:right w:val="single" w:sz="8" w:space="0" w:color="00965E" w:themeColor="accent1"/>
        </w:tcBorders>
      </w:tcPr>
    </w:tblStylePr>
    <w:tblStylePr w:type="band1Horz">
      <w:tblPr/>
      <w:tcPr>
        <w:tcBorders>
          <w:top w:val="single" w:sz="8" w:space="0" w:color="00965E" w:themeColor="accent1"/>
          <w:left w:val="single" w:sz="8" w:space="0" w:color="00965E" w:themeColor="accent1"/>
          <w:bottom w:val="single" w:sz="8" w:space="0" w:color="00965E" w:themeColor="accent1"/>
          <w:right w:val="single" w:sz="8" w:space="0" w:color="00965E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01660"/>
    <w:rPr>
      <w:color w:val="0068A7" w:themeColor="hyperlink"/>
      <w:u w:val="single"/>
    </w:rPr>
  </w:style>
  <w:style w:type="numbering" w:customStyle="1" w:styleId="VPSCBulletList0">
    <w:name w:val="VPSC Bullet List"/>
    <w:uiPriority w:val="99"/>
    <w:rsid w:val="00B35C6D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D03F90"/>
  </w:style>
  <w:style w:type="paragraph" w:styleId="BlockText">
    <w:name w:val="Block Text"/>
    <w:basedOn w:val="Normal"/>
    <w:uiPriority w:val="99"/>
    <w:semiHidden/>
    <w:unhideWhenUsed/>
    <w:rsid w:val="00D03F90"/>
    <w:pPr>
      <w:pBdr>
        <w:top w:val="single" w:sz="2" w:space="10" w:color="00965E" w:themeColor="accent1" w:shadow="1" w:frame="1"/>
        <w:left w:val="single" w:sz="2" w:space="10" w:color="00965E" w:themeColor="accent1" w:shadow="1" w:frame="1"/>
        <w:bottom w:val="single" w:sz="2" w:space="10" w:color="00965E" w:themeColor="accent1" w:shadow="1" w:frame="1"/>
        <w:right w:val="single" w:sz="2" w:space="10" w:color="00965E" w:themeColor="accent1" w:shadow="1" w:frame="1"/>
      </w:pBdr>
      <w:ind w:left="1152" w:right="1152"/>
    </w:pPr>
    <w:rPr>
      <w:i/>
      <w:iCs/>
      <w:color w:val="0096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F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F90"/>
  </w:style>
  <w:style w:type="paragraph" w:styleId="BodyText2">
    <w:name w:val="Body Text 2"/>
    <w:basedOn w:val="Normal"/>
    <w:link w:val="BodyText2Char"/>
    <w:uiPriority w:val="99"/>
    <w:semiHidden/>
    <w:unhideWhenUsed/>
    <w:rsid w:val="00D03F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F90"/>
  </w:style>
  <w:style w:type="paragraph" w:styleId="BodyText3">
    <w:name w:val="Body Text 3"/>
    <w:basedOn w:val="Normal"/>
    <w:link w:val="BodyText3Char"/>
    <w:uiPriority w:val="99"/>
    <w:semiHidden/>
    <w:unhideWhenUsed/>
    <w:rsid w:val="00D03F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F9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F90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F9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F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F9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F90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F9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F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F9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F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F9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F90"/>
    <w:rPr>
      <w:b/>
      <w:bCs/>
      <w:color w:val="00965E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03F9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3F90"/>
  </w:style>
  <w:style w:type="paragraph" w:styleId="CommentText">
    <w:name w:val="annotation text"/>
    <w:basedOn w:val="Normal"/>
    <w:link w:val="CommentTextChar"/>
    <w:uiPriority w:val="99"/>
    <w:semiHidden/>
    <w:unhideWhenUsed/>
    <w:rsid w:val="00D03F9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F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F9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3F90"/>
  </w:style>
  <w:style w:type="character" w:customStyle="1" w:styleId="DateChar">
    <w:name w:val="Date Char"/>
    <w:basedOn w:val="DefaultParagraphFont"/>
    <w:link w:val="Date"/>
    <w:uiPriority w:val="99"/>
    <w:semiHidden/>
    <w:rsid w:val="00D03F90"/>
  </w:style>
  <w:style w:type="paragraph" w:styleId="DocumentMap">
    <w:name w:val="Document Map"/>
    <w:basedOn w:val="Normal"/>
    <w:link w:val="DocumentMapChar"/>
    <w:uiPriority w:val="99"/>
    <w:semiHidden/>
    <w:unhideWhenUsed/>
    <w:rsid w:val="00D03F9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F9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F9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F90"/>
  </w:style>
  <w:style w:type="paragraph" w:styleId="EndnoteText">
    <w:name w:val="endnote text"/>
    <w:basedOn w:val="Normal"/>
    <w:link w:val="EndnoteTextChar"/>
    <w:uiPriority w:val="99"/>
    <w:semiHidden/>
    <w:unhideWhenUsed/>
    <w:rsid w:val="00D03F9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F9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F9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03F9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F9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F90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F90"/>
    <w:rPr>
      <w:rFonts w:asciiTheme="majorHAnsi" w:eastAsiaTheme="majorEastAsia" w:hAnsiTheme="majorHAnsi" w:cstheme="majorBidi"/>
      <w:b/>
      <w:bCs/>
      <w:color w:val="00965E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F90"/>
    <w:rPr>
      <w:rFonts w:asciiTheme="majorHAnsi" w:eastAsiaTheme="majorEastAsia" w:hAnsiTheme="majorHAnsi" w:cstheme="majorBidi"/>
      <w:b/>
      <w:bCs/>
      <w:i/>
      <w:iCs/>
      <w:color w:val="00965E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F90"/>
    <w:rPr>
      <w:rFonts w:asciiTheme="majorHAnsi" w:eastAsiaTheme="majorEastAsia" w:hAnsiTheme="majorHAnsi" w:cstheme="majorBidi"/>
      <w:color w:val="004A2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F90"/>
    <w:rPr>
      <w:rFonts w:asciiTheme="majorHAnsi" w:eastAsiaTheme="majorEastAsia" w:hAnsiTheme="majorHAnsi" w:cstheme="majorBidi"/>
      <w:i/>
      <w:iCs/>
      <w:color w:val="004A2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F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F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F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F9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F9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F9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F9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F90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F90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F90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F90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F90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F90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F90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F90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F90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F9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D03F90"/>
    <w:pPr>
      <w:pBdr>
        <w:bottom w:val="single" w:sz="4" w:space="4" w:color="00965E" w:themeColor="accent1"/>
      </w:pBdr>
      <w:spacing w:before="200" w:after="280"/>
      <w:ind w:left="936" w:right="936"/>
    </w:pPr>
    <w:rPr>
      <w:b/>
      <w:bCs/>
      <w:i/>
      <w:iCs/>
      <w:color w:val="00965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F90"/>
    <w:rPr>
      <w:b/>
      <w:bCs/>
      <w:i/>
      <w:iCs/>
      <w:color w:val="00965E" w:themeColor="accent1"/>
    </w:rPr>
  </w:style>
  <w:style w:type="paragraph" w:styleId="List">
    <w:name w:val="List"/>
    <w:basedOn w:val="Normal"/>
    <w:uiPriority w:val="99"/>
    <w:semiHidden/>
    <w:unhideWhenUsed/>
    <w:rsid w:val="00D03F9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F9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F9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F9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F9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F90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F90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F90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F90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F90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03F9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F9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F9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F9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F9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03F90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03F90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F90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F90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F9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D03F9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03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F9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F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F9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rsid w:val="00D03F9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D03F9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03F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F9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F90"/>
  </w:style>
  <w:style w:type="paragraph" w:styleId="PlainText">
    <w:name w:val="Plain Text"/>
    <w:basedOn w:val="Normal"/>
    <w:link w:val="PlainTextChar"/>
    <w:uiPriority w:val="99"/>
    <w:semiHidden/>
    <w:unhideWhenUsed/>
    <w:rsid w:val="00D03F9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F9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D03F9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03F90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3F9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3F90"/>
  </w:style>
  <w:style w:type="paragraph" w:styleId="Signature">
    <w:name w:val="Signature"/>
    <w:basedOn w:val="Normal"/>
    <w:link w:val="SignatureChar"/>
    <w:uiPriority w:val="99"/>
    <w:semiHidden/>
    <w:unhideWhenUsed/>
    <w:rsid w:val="00D03F9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3F90"/>
  </w:style>
  <w:style w:type="paragraph" w:styleId="Subtitle">
    <w:name w:val="Subtitle"/>
    <w:basedOn w:val="Normal"/>
    <w:next w:val="Normal"/>
    <w:link w:val="SubtitleChar"/>
    <w:uiPriority w:val="11"/>
    <w:rsid w:val="00D03F90"/>
    <w:pPr>
      <w:numPr>
        <w:ilvl w:val="1"/>
      </w:numPr>
    </w:pPr>
    <w:rPr>
      <w:rFonts w:asciiTheme="majorHAnsi" w:eastAsiaTheme="majorEastAsia" w:hAnsiTheme="majorHAnsi" w:cstheme="majorBidi"/>
      <w:i/>
      <w:iCs/>
      <w:color w:val="00965E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3F90"/>
    <w:rPr>
      <w:rFonts w:asciiTheme="majorHAnsi" w:eastAsiaTheme="majorEastAsia" w:hAnsiTheme="majorHAnsi" w:cstheme="majorBidi"/>
      <w:i/>
      <w:iCs/>
      <w:color w:val="00965E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F90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F9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rsid w:val="00D03F90"/>
    <w:pPr>
      <w:pBdr>
        <w:bottom w:val="single" w:sz="8" w:space="4" w:color="00965E" w:themeColor="accent1"/>
      </w:pBdr>
      <w:spacing w:after="300"/>
      <w:contextualSpacing/>
    </w:pPr>
    <w:rPr>
      <w:rFonts w:asciiTheme="majorHAnsi" w:eastAsiaTheme="majorEastAsia" w:hAnsiTheme="majorHAnsi" w:cstheme="majorBidi"/>
      <w:color w:val="3E413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3F90"/>
    <w:rPr>
      <w:rFonts w:asciiTheme="majorHAnsi" w:eastAsiaTheme="majorEastAsia" w:hAnsiTheme="majorHAnsi" w:cstheme="majorBidi"/>
      <w:color w:val="3E413C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03F9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aliases w:val="VPSC"/>
    <w:basedOn w:val="BodyVPSC"/>
    <w:next w:val="Normal"/>
    <w:uiPriority w:val="39"/>
    <w:unhideWhenUsed/>
    <w:rsid w:val="00064A24"/>
    <w:pPr>
      <w:tabs>
        <w:tab w:val="left" w:pos="709"/>
        <w:tab w:val="left" w:leader="dot" w:pos="7938"/>
      </w:tabs>
    </w:pPr>
    <w:rPr>
      <w:color w:val="00965E" w:themeColor="accent1"/>
      <w:sz w:val="22"/>
    </w:rPr>
  </w:style>
  <w:style w:type="paragraph" w:styleId="TOC3">
    <w:name w:val="toc 3"/>
    <w:aliases w:val="TOC 3 VPSC"/>
    <w:basedOn w:val="BodyVPSC"/>
    <w:next w:val="Normal"/>
    <w:uiPriority w:val="39"/>
    <w:unhideWhenUsed/>
    <w:rsid w:val="007B48FF"/>
    <w:pPr>
      <w:ind w:left="357"/>
    </w:pPr>
  </w:style>
  <w:style w:type="paragraph" w:styleId="TOC4">
    <w:name w:val="toc 4"/>
    <w:basedOn w:val="BodyVPSC"/>
    <w:next w:val="Normal"/>
    <w:uiPriority w:val="39"/>
    <w:semiHidden/>
    <w:unhideWhenUsed/>
    <w:rsid w:val="00D03F90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F9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F9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F9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F9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F9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F90"/>
    <w:pPr>
      <w:keepLines/>
      <w:spacing w:before="480" w:after="0"/>
      <w:outlineLvl w:val="9"/>
    </w:pPr>
    <w:rPr>
      <w:color w:val="007046" w:themeColor="accent1" w:themeShade="BF"/>
      <w:kern w:val="0"/>
      <w:sz w:val="28"/>
      <w:szCs w:val="28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14327"/>
    <w:rPr>
      <w:color w:val="66A4CA" w:themeColor="followedHyperlink"/>
      <w:u w:val="single"/>
    </w:rPr>
  </w:style>
  <w:style w:type="paragraph" w:customStyle="1" w:styleId="BodyIndentVPSC">
    <w:name w:val="Body Indent VPSC"/>
    <w:basedOn w:val="BodyVPSC"/>
    <w:qFormat/>
    <w:rsid w:val="00AF1D05"/>
    <w:pPr>
      <w:ind w:left="720"/>
    </w:pPr>
  </w:style>
  <w:style w:type="numbering" w:customStyle="1" w:styleId="VPSCbulletlist">
    <w:name w:val="VPSC bullet list"/>
    <w:uiPriority w:val="99"/>
    <w:rsid w:val="0086461F"/>
    <w:pPr>
      <w:numPr>
        <w:numId w:val="23"/>
      </w:numPr>
    </w:pPr>
  </w:style>
  <w:style w:type="paragraph" w:customStyle="1" w:styleId="CoverTitleVPSC">
    <w:name w:val="Cover Title VPSC"/>
    <w:basedOn w:val="BodyVPSC"/>
    <w:qFormat/>
    <w:rsid w:val="00BA0364"/>
    <w:pPr>
      <w:spacing w:after="0" w:line="240" w:lineRule="auto"/>
    </w:pPr>
    <w:rPr>
      <w:caps/>
      <w:color w:val="FFFFFF" w:themeColor="background1"/>
      <w:sz w:val="48"/>
    </w:rPr>
  </w:style>
  <w:style w:type="paragraph" w:customStyle="1" w:styleId="CoverSubtitleVPSC">
    <w:name w:val="Cover Subtitle VPSC"/>
    <w:basedOn w:val="T2VPSC"/>
    <w:qFormat/>
    <w:rsid w:val="002C08C2"/>
    <w:pPr>
      <w:tabs>
        <w:tab w:val="clear" w:pos="7655"/>
      </w:tabs>
    </w:pPr>
    <w:rPr>
      <w:smallCaps/>
      <w:sz w:val="32"/>
    </w:rPr>
  </w:style>
  <w:style w:type="paragraph" w:customStyle="1" w:styleId="BodyNoSpaceVPSC">
    <w:name w:val="Body No Space VPSC"/>
    <w:basedOn w:val="NoSpacing"/>
    <w:qFormat/>
    <w:rsid w:val="00BA5CDE"/>
    <w:rPr>
      <w:rFonts w:ascii="Arial" w:hAnsi="Arial"/>
      <w:sz w:val="20"/>
    </w:rPr>
  </w:style>
  <w:style w:type="paragraph" w:customStyle="1" w:styleId="SectionTitleVPSC">
    <w:name w:val="Section Title VPSC"/>
    <w:basedOn w:val="T1VPSC"/>
    <w:next w:val="BodyVPSC"/>
    <w:link w:val="SectionTitleVPSCChar"/>
    <w:qFormat/>
    <w:rsid w:val="00BA0364"/>
    <w:pPr>
      <w:keepNext/>
      <w:pageBreakBefore/>
      <w:numPr>
        <w:numId w:val="27"/>
      </w:numPr>
      <w:pBdr>
        <w:bottom w:val="single" w:sz="18" w:space="1" w:color="00965E" w:themeColor="accent1"/>
      </w:pBdr>
      <w:spacing w:before="0" w:after="480"/>
    </w:pPr>
  </w:style>
  <w:style w:type="paragraph" w:customStyle="1" w:styleId="Bullet3VPSC">
    <w:name w:val="Bullet 3 VPSC"/>
    <w:basedOn w:val="Bullet2VPSC"/>
    <w:qFormat/>
    <w:rsid w:val="00144AD8"/>
    <w:pPr>
      <w:numPr>
        <w:numId w:val="29"/>
      </w:numPr>
      <w:ind w:left="1412" w:hanging="357"/>
    </w:pPr>
  </w:style>
  <w:style w:type="paragraph" w:customStyle="1" w:styleId="TableFigureHeadingVPSC">
    <w:name w:val="Table/Figure Heading VPSC"/>
    <w:basedOn w:val="BodyVPSC"/>
    <w:qFormat/>
    <w:rsid w:val="00395682"/>
    <w:pPr>
      <w:spacing w:before="60" w:after="60"/>
      <w:ind w:left="357" w:hanging="357"/>
    </w:pPr>
    <w:rPr>
      <w:b/>
      <w:color w:val="545850" w:themeColor="text2"/>
      <w:sz w:val="18"/>
    </w:rPr>
  </w:style>
  <w:style w:type="paragraph" w:customStyle="1" w:styleId="TOCTitleVPSC">
    <w:name w:val="TOC Title VPSC"/>
    <w:basedOn w:val="T1VPSC"/>
    <w:autoRedefine/>
    <w:rsid w:val="00710D5A"/>
    <w:rPr>
      <w:caps w:val="0"/>
      <w:smallCaps/>
      <w:lang w:val="en-AU"/>
    </w:rPr>
  </w:style>
  <w:style w:type="paragraph" w:customStyle="1" w:styleId="StyleTOC3TOC3VPSCLeft0cm">
    <w:name w:val="Style TOC 3TOC 3 VPSC + Left:  0 cm"/>
    <w:basedOn w:val="TOC3"/>
    <w:qFormat/>
    <w:rsid w:val="007B48FF"/>
    <w:pPr>
      <w:ind w:left="0"/>
    </w:pPr>
    <w:rPr>
      <w:rFonts w:cs="Times New Roman"/>
    </w:rPr>
  </w:style>
  <w:style w:type="paragraph" w:customStyle="1" w:styleId="StyleTOC3TOC3VPSCLeft0cm1">
    <w:name w:val="Style TOC 3TOC 3 VPSC + Left:  0 cm1"/>
    <w:basedOn w:val="TOC3"/>
    <w:rsid w:val="007B48FF"/>
    <w:pPr>
      <w:tabs>
        <w:tab w:val="left" w:pos="958"/>
        <w:tab w:val="left" w:pos="7938"/>
      </w:tabs>
      <w:ind w:left="0"/>
    </w:pPr>
    <w:rPr>
      <w:rFonts w:cs="Times New Roman"/>
    </w:rPr>
  </w:style>
  <w:style w:type="paragraph" w:customStyle="1" w:styleId="StyleTOC3TOC3VPSCLeft0cm2">
    <w:name w:val="Style TOC 3TOC 3 VPSC + Left:  0 cm2"/>
    <w:basedOn w:val="TOC3"/>
    <w:rsid w:val="007B48FF"/>
    <w:pPr>
      <w:tabs>
        <w:tab w:val="left" w:leader="dot" w:pos="958"/>
        <w:tab w:val="left" w:pos="7938"/>
      </w:tabs>
      <w:ind w:left="0"/>
    </w:pPr>
    <w:rPr>
      <w:rFonts w:cs="Times New Roman"/>
    </w:rPr>
  </w:style>
  <w:style w:type="paragraph" w:customStyle="1" w:styleId="StyleTOC3TOC3VPSCLeft0cm3">
    <w:name w:val="Style TOC 3TOC 3 VPSC + Left:  0 cm3"/>
    <w:basedOn w:val="TOC3"/>
    <w:rsid w:val="007B48FF"/>
    <w:pPr>
      <w:tabs>
        <w:tab w:val="left" w:leader="dot" w:pos="7938"/>
      </w:tabs>
      <w:ind w:left="0"/>
    </w:pPr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F4109"/>
    <w:rPr>
      <w:color w:val="808080"/>
    </w:rPr>
  </w:style>
  <w:style w:type="paragraph" w:customStyle="1" w:styleId="NL1VPSC">
    <w:name w:val="NL 1 VPSC"/>
    <w:basedOn w:val="BodyVPSC"/>
    <w:link w:val="NL1VPSCChar"/>
    <w:qFormat/>
    <w:rsid w:val="00A91C3E"/>
    <w:pPr>
      <w:numPr>
        <w:numId w:val="31"/>
      </w:numPr>
    </w:pPr>
  </w:style>
  <w:style w:type="paragraph" w:customStyle="1" w:styleId="NL2VPSC">
    <w:name w:val="NL 2 VPSC"/>
    <w:basedOn w:val="NL1VPSC"/>
    <w:link w:val="NL2VPSCChar"/>
    <w:qFormat/>
    <w:rsid w:val="00A91C3E"/>
    <w:pPr>
      <w:numPr>
        <w:ilvl w:val="1"/>
      </w:numPr>
      <w:ind w:left="1077" w:hanging="357"/>
    </w:pPr>
  </w:style>
  <w:style w:type="character" w:customStyle="1" w:styleId="BodyVPSCChar">
    <w:name w:val="Body VPSC Char"/>
    <w:basedOn w:val="DefaultParagraphFont"/>
    <w:link w:val="BodyVPSC"/>
    <w:rsid w:val="00A91C3E"/>
    <w:rPr>
      <w:rFonts w:ascii="Arial" w:eastAsia="Times New Roman" w:hAnsi="Arial" w:cs="Tahoma"/>
      <w:color w:val="000000" w:themeColor="text1"/>
      <w:sz w:val="20"/>
      <w:szCs w:val="20"/>
      <w:lang w:val="en-AU" w:eastAsia="en-AU"/>
    </w:rPr>
  </w:style>
  <w:style w:type="character" w:customStyle="1" w:styleId="NL1VPSCChar">
    <w:name w:val="NL 1 VPSC Char"/>
    <w:basedOn w:val="BodyVPSCChar"/>
    <w:link w:val="NL1VPSC"/>
    <w:rsid w:val="00A91C3E"/>
    <w:rPr>
      <w:rFonts w:ascii="Arial" w:eastAsia="Times New Roman" w:hAnsi="Arial" w:cs="Tahoma"/>
      <w:color w:val="000000" w:themeColor="text1"/>
      <w:sz w:val="20"/>
      <w:szCs w:val="20"/>
      <w:lang w:val="en-AU" w:eastAsia="en-AU"/>
    </w:rPr>
  </w:style>
  <w:style w:type="paragraph" w:customStyle="1" w:styleId="NL3VPSC">
    <w:name w:val="NL 3 VPSC"/>
    <w:basedOn w:val="NL1VPSC"/>
    <w:link w:val="NL3VPSCChar"/>
    <w:qFormat/>
    <w:rsid w:val="005B3526"/>
    <w:pPr>
      <w:numPr>
        <w:ilvl w:val="2"/>
      </w:numPr>
      <w:ind w:left="1372" w:hanging="181"/>
    </w:pPr>
  </w:style>
  <w:style w:type="character" w:customStyle="1" w:styleId="NL2VPSCChar">
    <w:name w:val="NL 2 VPSC Char"/>
    <w:basedOn w:val="NL1VPSCChar"/>
    <w:link w:val="NL2VPSC"/>
    <w:rsid w:val="00A91C3E"/>
    <w:rPr>
      <w:rFonts w:ascii="Arial" w:eastAsia="Times New Roman" w:hAnsi="Arial" w:cs="Tahoma"/>
      <w:color w:val="000000" w:themeColor="text1"/>
      <w:sz w:val="20"/>
      <w:szCs w:val="20"/>
      <w:lang w:val="en-AU" w:eastAsia="en-AU"/>
    </w:rPr>
  </w:style>
  <w:style w:type="paragraph" w:customStyle="1" w:styleId="NL4VPSC">
    <w:name w:val="NL 4 VPSC"/>
    <w:basedOn w:val="NL1VPSC"/>
    <w:link w:val="NL4VPSCChar"/>
    <w:qFormat/>
    <w:rsid w:val="005B3526"/>
    <w:pPr>
      <w:numPr>
        <w:ilvl w:val="3"/>
      </w:numPr>
      <w:ind w:left="1718" w:hanging="357"/>
    </w:pPr>
  </w:style>
  <w:style w:type="character" w:customStyle="1" w:styleId="NL3VPSCChar">
    <w:name w:val="NL 3 VPSC Char"/>
    <w:basedOn w:val="NL1VPSCChar"/>
    <w:link w:val="NL3VPSC"/>
    <w:rsid w:val="005B3526"/>
    <w:rPr>
      <w:rFonts w:ascii="Arial" w:eastAsia="Times New Roman" w:hAnsi="Arial" w:cs="Tahoma"/>
      <w:color w:val="000000" w:themeColor="text1"/>
      <w:sz w:val="20"/>
      <w:szCs w:val="20"/>
      <w:lang w:val="en-AU" w:eastAsia="en-AU"/>
    </w:rPr>
  </w:style>
  <w:style w:type="character" w:customStyle="1" w:styleId="NL4VPSCChar">
    <w:name w:val="NL 4 VPSC Char"/>
    <w:basedOn w:val="NL1VPSCChar"/>
    <w:link w:val="NL4VPSC"/>
    <w:rsid w:val="005B3526"/>
    <w:rPr>
      <w:rFonts w:ascii="Arial" w:eastAsia="Times New Roman" w:hAnsi="Arial" w:cs="Tahoma"/>
      <w:color w:val="000000" w:themeColor="text1"/>
      <w:sz w:val="20"/>
      <w:szCs w:val="20"/>
      <w:lang w:val="en-AU" w:eastAsia="en-AU"/>
    </w:rPr>
  </w:style>
  <w:style w:type="paragraph" w:customStyle="1" w:styleId="AppendixTitle">
    <w:name w:val="Appendix Title"/>
    <w:basedOn w:val="SectionTitleVPSC"/>
    <w:next w:val="BodyVPSC"/>
    <w:link w:val="AppendixTitleChar"/>
    <w:qFormat/>
    <w:rsid w:val="00955153"/>
    <w:pPr>
      <w:numPr>
        <w:numId w:val="36"/>
      </w:numPr>
      <w:ind w:left="1134" w:hanging="1134"/>
    </w:pPr>
  </w:style>
  <w:style w:type="paragraph" w:customStyle="1" w:styleId="AppendixNLH1VPSC">
    <w:name w:val="Appendix NLH1 VPSC"/>
    <w:basedOn w:val="NLH1VPSC"/>
    <w:next w:val="BodyVPSC"/>
    <w:link w:val="AppendixNLH1VPSCChar"/>
    <w:qFormat/>
    <w:rsid w:val="00955153"/>
    <w:pPr>
      <w:numPr>
        <w:numId w:val="33"/>
      </w:numPr>
    </w:pPr>
  </w:style>
  <w:style w:type="character" w:customStyle="1" w:styleId="T1VPSCChar">
    <w:name w:val="T1 VPSC Char"/>
    <w:basedOn w:val="DefaultParagraphFont"/>
    <w:link w:val="T1VPSC"/>
    <w:rsid w:val="0046232C"/>
    <w:rPr>
      <w:rFonts w:ascii="Arial Narrow" w:hAnsi="Arial Narrow"/>
      <w:caps/>
      <w:color w:val="00965E" w:themeColor="accent1"/>
      <w:sz w:val="40"/>
      <w:szCs w:val="40"/>
    </w:rPr>
  </w:style>
  <w:style w:type="character" w:customStyle="1" w:styleId="SectionTitleVPSCChar">
    <w:name w:val="Section Title VPSC Char"/>
    <w:basedOn w:val="T1VPSCChar"/>
    <w:link w:val="SectionTitleVPSC"/>
    <w:rsid w:val="0046232C"/>
    <w:rPr>
      <w:rFonts w:ascii="Arial Narrow" w:hAnsi="Arial Narrow"/>
      <w:caps/>
      <w:color w:val="00965E" w:themeColor="accent1"/>
      <w:sz w:val="40"/>
      <w:szCs w:val="40"/>
    </w:rPr>
  </w:style>
  <w:style w:type="character" w:customStyle="1" w:styleId="AppendixTitleChar">
    <w:name w:val="Appendix Title Char"/>
    <w:basedOn w:val="SectionTitleVPSCChar"/>
    <w:link w:val="AppendixTitle"/>
    <w:rsid w:val="00955153"/>
    <w:rPr>
      <w:rFonts w:ascii="Arial Narrow" w:hAnsi="Arial Narrow"/>
      <w:caps/>
      <w:color w:val="00965E" w:themeColor="accent1"/>
      <w:sz w:val="40"/>
      <w:szCs w:val="40"/>
    </w:rPr>
  </w:style>
  <w:style w:type="paragraph" w:customStyle="1" w:styleId="AppendixNLH2VPSC">
    <w:name w:val="Appendix NLH2 VPSC"/>
    <w:basedOn w:val="NLH2VPSC"/>
    <w:next w:val="BodyVPSC"/>
    <w:link w:val="AppendixNLH2VPSCChar"/>
    <w:qFormat/>
    <w:rsid w:val="00955153"/>
    <w:pPr>
      <w:numPr>
        <w:numId w:val="33"/>
      </w:numPr>
    </w:pPr>
  </w:style>
  <w:style w:type="character" w:customStyle="1" w:styleId="NLH1VPSCChar">
    <w:name w:val="NLH1 VPSC Char"/>
    <w:basedOn w:val="BodyVPSCChar"/>
    <w:link w:val="NLH1VPSC"/>
    <w:rsid w:val="0046232C"/>
    <w:rPr>
      <w:rFonts w:ascii="Arial" w:eastAsia="Times New Roman" w:hAnsi="Arial" w:cs="Tahoma"/>
      <w:b/>
      <w:color w:val="00965E" w:themeColor="accent1"/>
      <w:sz w:val="28"/>
      <w:szCs w:val="20"/>
      <w:lang w:val="en-AU" w:eastAsia="en-AU"/>
    </w:rPr>
  </w:style>
  <w:style w:type="character" w:customStyle="1" w:styleId="AppendixNLH1VPSCChar">
    <w:name w:val="Appendix NLH1 VPSC Char"/>
    <w:basedOn w:val="NLH1VPSCChar"/>
    <w:link w:val="AppendixNLH1VPSC"/>
    <w:rsid w:val="00955153"/>
    <w:rPr>
      <w:rFonts w:ascii="Arial" w:eastAsia="Times New Roman" w:hAnsi="Arial" w:cs="Tahoma"/>
      <w:b/>
      <w:color w:val="00965E" w:themeColor="accent1"/>
      <w:sz w:val="28"/>
      <w:szCs w:val="20"/>
      <w:lang w:val="en-AU" w:eastAsia="en-AU"/>
    </w:rPr>
  </w:style>
  <w:style w:type="character" w:customStyle="1" w:styleId="NLH2VPSCChar">
    <w:name w:val="NLH2 VPSC Char"/>
    <w:basedOn w:val="BodyVPSCChar"/>
    <w:link w:val="NLH2VPSC"/>
    <w:rsid w:val="0061568A"/>
    <w:rPr>
      <w:rFonts w:ascii="Arial" w:eastAsia="Times New Roman" w:hAnsi="Arial" w:cs="Tahoma"/>
      <w:b/>
      <w:color w:val="00965E" w:themeColor="accent1"/>
      <w:sz w:val="20"/>
      <w:szCs w:val="20"/>
      <w:lang w:val="en-AU" w:eastAsia="en-AU"/>
    </w:rPr>
  </w:style>
  <w:style w:type="character" w:customStyle="1" w:styleId="AppendixNLH2VPSCChar">
    <w:name w:val="Appendix NLH2 VPSC Char"/>
    <w:basedOn w:val="NLH2VPSCChar"/>
    <w:link w:val="AppendixNLH2VPSC"/>
    <w:rsid w:val="00955153"/>
    <w:rPr>
      <w:rFonts w:ascii="Arial" w:eastAsia="Times New Roman" w:hAnsi="Arial" w:cs="Tahoma"/>
      <w:b/>
      <w:color w:val="00965E" w:themeColor="accent1"/>
      <w:sz w:val="20"/>
      <w:szCs w:val="20"/>
      <w:lang w:val="en-AU" w:eastAsia="en-AU"/>
    </w:rPr>
  </w:style>
  <w:style w:type="table" w:styleId="LightShading-Accent3">
    <w:name w:val="Light Shading Accent 3"/>
    <w:basedOn w:val="TableNormal"/>
    <w:uiPriority w:val="60"/>
    <w:rsid w:val="000B5D9C"/>
    <w:pPr>
      <w:spacing w:after="0"/>
    </w:pPr>
    <w:rPr>
      <w:color w:val="478C6F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68B394" w:themeColor="accent3"/>
        <w:bottom w:val="single" w:sz="8" w:space="0" w:color="68B39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B394" w:themeColor="accent3"/>
          <w:left w:val="nil"/>
          <w:bottom w:val="single" w:sz="8" w:space="0" w:color="68B39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B394" w:themeColor="accent3"/>
          <w:left w:val="nil"/>
          <w:bottom w:val="single" w:sz="8" w:space="0" w:color="68B39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C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CE4" w:themeFill="accent3" w:themeFillTint="3F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B352DB"/>
    <w:rPr>
      <w:vertAlign w:val="superscript"/>
    </w:rPr>
  </w:style>
  <w:style w:type="paragraph" w:styleId="Revision">
    <w:name w:val="Revision"/>
    <w:hidden/>
    <w:uiPriority w:val="99"/>
    <w:semiHidden/>
    <w:rsid w:val="00A555E7"/>
    <w:pPr>
      <w:spacing w:after="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2.tif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1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jgzs\AppData\Roaming\Microsoft\Templates\TRIM\External%20Templates\Report%20Template%20-%20Portrait.DOTX" TargetMode="External"/></Relationships>
</file>

<file path=word/theme/theme1.xml><?xml version="1.0" encoding="utf-8"?>
<a:theme xmlns:a="http://schemas.openxmlformats.org/drawingml/2006/main" name="VPSC Theme colours">
  <a:themeElements>
    <a:clrScheme name="Default VPSC Green">
      <a:dk1>
        <a:sysClr val="windowText" lastClr="000000"/>
      </a:dk1>
      <a:lt1>
        <a:sysClr val="window" lastClr="FFFFFF"/>
      </a:lt1>
      <a:dk2>
        <a:srgbClr val="545850"/>
      </a:dk2>
      <a:lt2>
        <a:srgbClr val="EDECEA"/>
      </a:lt2>
      <a:accent1>
        <a:srgbClr val="00965E"/>
      </a:accent1>
      <a:accent2>
        <a:srgbClr val="11A37A"/>
      </a:accent2>
      <a:accent3>
        <a:srgbClr val="68B394"/>
      </a:accent3>
      <a:accent4>
        <a:srgbClr val="99C8B2"/>
      </a:accent4>
      <a:accent5>
        <a:srgbClr val="CAE0D5"/>
      </a:accent5>
      <a:accent6>
        <a:srgbClr val="E9E7E4"/>
      </a:accent6>
      <a:hlink>
        <a:srgbClr val="0068A7"/>
      </a:hlink>
      <a:folHlink>
        <a:srgbClr val="66A4C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Office Theme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FFFFFF"/>
        </a:dk2>
        <a:lt2>
          <a:srgbClr val="EEECE1"/>
        </a:lt2>
        <a:accent1>
          <a:srgbClr val="73C167"/>
        </a:accent1>
        <a:accent2>
          <a:srgbClr val="FAA634"/>
        </a:accent2>
        <a:accent3>
          <a:srgbClr val="FFFFFF"/>
        </a:accent3>
        <a:accent4>
          <a:srgbClr val="000000"/>
        </a:accent4>
        <a:accent5>
          <a:srgbClr val="BCDDB8"/>
        </a:accent5>
        <a:accent6>
          <a:srgbClr val="E3962E"/>
        </a:accent6>
        <a:hlink>
          <a:srgbClr val="B8DCAC"/>
        </a:hlink>
        <a:folHlink>
          <a:srgbClr val="FED095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6F8E-0573-42A7-8482-50B40C7D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 - Portrait.DOTX</Template>
  <TotalTime>0</TotalTime>
  <Pages>8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Victorian Public Sector Commission</Company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subject</dc:subject>
  <dc:creator>Sarah Hill (DPC)</dc:creator>
  <cp:keywords/>
  <dc:description/>
  <cp:lastModifiedBy>Karen Riley (VPSC)</cp:lastModifiedBy>
  <cp:revision>2</cp:revision>
  <cp:lastPrinted>2019-07-10T03:43:00Z</cp:lastPrinted>
  <dcterms:created xsi:type="dcterms:W3CDTF">2019-07-12T06:08:00Z</dcterms:created>
  <dcterms:modified xsi:type="dcterms:W3CDTF">2019-07-12T06:08:00Z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39f7252b-49a6-431a-b5b3-060e9dd71d2f</vt:lpwstr>
  </property>
  <property fmtid="{D5CDD505-2E9C-101B-9397-08002B2CF9AE}" pid="4" name="DocVersion">
    <vt:lpwstr>0.0</vt:lpwstr>
  </property>
  <property fmtid="{D5CDD505-2E9C-101B-9397-08002B2CF9AE}" pid="5" name="TemplateVersion">
    <vt:lpwstr>1.1</vt:lpwstr>
  </property>
  <property fmtid="{D5CDD505-2E9C-101B-9397-08002B2CF9AE}" pid="6" name="LastUpdatedMonth">
    <vt:lpwstr>MONTH</vt:lpwstr>
  </property>
  <property fmtid="{D5CDD505-2E9C-101B-9397-08002B2CF9AE}" pid="7" name="LastUpdatedYear">
    <vt:lpwstr>YEAR</vt:lpwstr>
  </property>
  <property fmtid="{D5CDD505-2E9C-101B-9397-08002B2CF9AE}" pid="8" name="WebPath">
    <vt:lpwstr>www.vpsc.vic.gov.au/PATH</vt:lpwstr>
  </property>
  <property fmtid="{D5CDD505-2E9C-101B-9397-08002B2CF9AE}" pid="9" name="PSPFClassification">
    <vt:lpwstr>Do Not Mark</vt:lpwstr>
  </property>
  <property fmtid="{D5CDD505-2E9C-101B-9397-08002B2CF9AE}" pid="10" name="MSIP_Label_7158ebbd-6c5e-441f-bfc9-4eb8c11e3978_Enabled">
    <vt:lpwstr>True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Owner">
    <vt:lpwstr>joanna.zouki@vpsc.vic.gov.au</vt:lpwstr>
  </property>
  <property fmtid="{D5CDD505-2E9C-101B-9397-08002B2CF9AE}" pid="13" name="MSIP_Label_7158ebbd-6c5e-441f-bfc9-4eb8c11e3978_SetDate">
    <vt:lpwstr>2019-06-17T04:13:59.7739764Z</vt:lpwstr>
  </property>
  <property fmtid="{D5CDD505-2E9C-101B-9397-08002B2CF9AE}" pid="14" name="MSIP_Label_7158ebbd-6c5e-441f-bfc9-4eb8c11e3978_Name">
    <vt:lpwstr>OFFICIAL</vt:lpwstr>
  </property>
  <property fmtid="{D5CDD505-2E9C-101B-9397-08002B2CF9AE}" pid="15" name="MSIP_Label_7158ebbd-6c5e-441f-bfc9-4eb8c11e3978_Application">
    <vt:lpwstr>Microsoft Azure Information Protection</vt:lpwstr>
  </property>
  <property fmtid="{D5CDD505-2E9C-101B-9397-08002B2CF9AE}" pid="16" name="MSIP_Label_7158ebbd-6c5e-441f-bfc9-4eb8c11e3978_Extended_MSFT_Method">
    <vt:lpwstr>Manual</vt:lpwstr>
  </property>
  <property fmtid="{D5CDD505-2E9C-101B-9397-08002B2CF9AE}" pid="17" name="Sensitivity">
    <vt:lpwstr>OFFICIAL</vt:lpwstr>
  </property>
</Properties>
</file>